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eastAsia="zh-CN"/>
        </w:rPr>
        <w:t>南宁中心血站</w:t>
      </w:r>
      <w:r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  <w:t>2020年度网站监测服务     采购公告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700" w:firstLineChars="200"/>
        <w:jc w:val="left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700" w:firstLineChars="200"/>
        <w:jc w:val="left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为做好网络安全工作，我站拟对南宁中心血站门户网站开展网站监测服务，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现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邀请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具有资质的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单位就以下采购项目内容进行书面报价。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NNBCFW2020002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1280" w:firstLine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项目名称：南宁中心血站2020年度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网站监测服务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280" w:firstLineChars="4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项目预算：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2.4万元整（¥24000.00元）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网站监测服务内容：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基础监测服务包，提供每月一次漏洞扫描及验证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，并提供7*24小时远程事件值守服务，包含站点的DNS解析监测、50页面内的挂马、黑链、篡改、敏感内容监测。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网站监测服务的具体内容及规格：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南宁中心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血站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门户网站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每月一次的Web漏洞扫描、系统漏洞扫描服务。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漏洞扫描后提供详细漏洞的描述及漏洞处置建议。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漏洞扫描后提供对中高危漏洞的验证及修复漏洞后的验证服务。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南宁中心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血站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门户网站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每15分钟监测一次的DNS域名解析异常监测服务。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南宁中心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血站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门户网站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页面的挂马、黑链、篡改、敏感内容分级监测（首页每5分钟监测一次，二级页面每30分钟监测一次，监测页面数最多不超过50个）。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网站监测服务的交付：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每月交付一次漏洞扫描报告。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每周、每月交付一次事件监测报告。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当有站点DNS域名解析事件、挂马事件、黑链事件、篡改事件、敏感内容事件发生时，在30分钟之内，通过邮件、短信、电话通知用户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</w:rPr>
        <w:t>投标人资格要求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1、竞标人未被列入失信被执行人、重大税收违法案件当事人名单、政府采购严重违法失信行为记录名单，且应符合《中华人民共和国政府采购法》第二十二条规定的下列竞标人资格条件。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2、具有国内法人资格，注册经营范围满足所采购内容的供应商；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、本次采购不接受联合体竞标。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四、评标方式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询价小组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采购公告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为依据，对竞标文件进行评审，在全部满足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采购公告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实质性要求和条件的前提下，按评标价由低到高排列成交候选供应商顺序（评标价相同时，依次按节能环保产品优先、技术指标高优先、质量保证期长优先、交货期短优先、故障响应时间短优先的顺序排列；评标价相同且前述指标均相同时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询价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小组各成员对评标价相同的供应商当场投票表决，得票多者优先；按前述程序仍无法确定供应商排名顺序的，由评审委员会抽签决定），并依照次序确定成交供应商。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五、投标文件要求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（一）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公司营业执照或副本复印件（须加盖公章）；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（二）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法人身份证复印件、法人授权委托书、受托人身份证复印件（须加盖公章）；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（三）投标服务响应表（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（须加盖公章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，见附件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1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）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（四）投标报价表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（须加盖公章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，见附件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）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投标报价表中的报价包含提供该项服务所产生的所用费用（包含人工、税费等）且不能超过我站预算。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六、其他要求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700" w:firstLineChars="200"/>
        <w:textAlignment w:val="auto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1、投标</w:t>
      </w:r>
      <w:r>
        <w:rPr>
          <w:rFonts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文件请于2020年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5</w:t>
      </w:r>
      <w:r>
        <w:rPr>
          <w:rFonts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月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12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日17时前以密封形式（封口处必须加盖公司公章）快件投递或直接送达方式送达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，封面需留有投标联系人及联系方式，寄送地址为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南宁市科园大道18号南宁中心血站后勤保障科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spacing w:after="0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联 系 人：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覃志康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          </w:t>
      </w: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>联系电话：</w:t>
      </w:r>
      <w:r>
        <w:rPr>
          <w:rFonts w:hint="eastAsia" w:ascii="仿宋_GB2312" w:hAnsi="宋体" w:eastAsia="仿宋_GB2312" w:cs="Times New Roman"/>
          <w:kern w:val="0"/>
          <w:sz w:val="32"/>
          <w:szCs w:val="32"/>
        </w:rPr>
        <w:t>0771-3219325</w:t>
      </w:r>
      <w:r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  <w:t xml:space="preserve"> </w:t>
      </w:r>
    </w:p>
    <w:p>
      <w:pPr>
        <w:pStyle w:val="2"/>
        <w:spacing w:after="0"/>
        <w:ind w:firstLine="700" w:firstLineChars="200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2"/>
        <w:spacing w:after="0"/>
        <w:ind w:firstLine="700" w:firstLineChars="200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pStyle w:val="2"/>
        <w:spacing w:after="0"/>
        <w:ind w:firstLine="700" w:firstLineChars="200"/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                     南宁中心血站</w:t>
      </w:r>
    </w:p>
    <w:p>
      <w:pPr>
        <w:pStyle w:val="2"/>
        <w:spacing w:after="0"/>
        <w:ind w:firstLine="4550" w:firstLineChars="1300"/>
        <w:rPr>
          <w:rFonts w:hint="default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Lucida Sans Unicode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2020年5月7日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附件详见南宁中心血站官方网站公告栏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网址：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instrText xml:space="preserve"> HYPERLINK "http://www.nnbb.com.cn/" </w:instrTex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fldChar w:fldCharType="separate"/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http://www.nnbb.com.cn/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fldChar w:fldCharType="end"/>
      </w:r>
      <w:bookmarkStart w:id="7" w:name="_GoBack"/>
      <w:bookmarkEnd w:id="7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</w:p>
    <w:p>
      <w:pPr>
        <w:pStyle w:val="3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1</w:t>
      </w:r>
    </w:p>
    <w:p>
      <w:pPr>
        <w:pStyle w:val="3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  <w:lang w:eastAsia="zh-CN"/>
        </w:rPr>
        <w:t>投标</w:t>
      </w:r>
      <w:r>
        <w:rPr>
          <w:rFonts w:hint="eastAsia"/>
          <w:b/>
          <w:sz w:val="32"/>
        </w:rPr>
        <w:t>服务</w:t>
      </w:r>
      <w:r>
        <w:rPr>
          <w:rFonts w:hint="eastAsia"/>
          <w:b/>
          <w:sz w:val="32"/>
          <w:lang w:eastAsia="zh-CN"/>
        </w:rPr>
        <w:t>响应</w:t>
      </w:r>
      <w:r>
        <w:rPr>
          <w:rFonts w:hint="eastAsia"/>
          <w:b/>
          <w:sz w:val="32"/>
        </w:rPr>
        <w:t>表</w:t>
      </w:r>
    </w:p>
    <w:p>
      <w:pPr>
        <w:pStyle w:val="3"/>
        <w:ind w:firstLine="210" w:firstLineChars="100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</w:t>
      </w:r>
    </w:p>
    <w:p>
      <w:pPr>
        <w:pStyle w:val="3"/>
        <w:spacing w:line="440" w:lineRule="exact"/>
        <w:ind w:firstLine="630" w:firstLineChars="300"/>
        <w:rPr>
          <w:rFonts w:asciiTheme="minorEastAsia" w:hAnsiTheme="minorEastAsia" w:eastAsiaTheme="minorEastAsia" w:cstheme="minorEastAsia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请根据所提供服务的实际参数，逐条对应本</w:t>
      </w:r>
      <w:r>
        <w:rPr>
          <w:rFonts w:hint="eastAsia" w:asciiTheme="minorEastAsia" w:hAnsiTheme="minorEastAsia" w:cstheme="minorEastAsia"/>
          <w:szCs w:val="21"/>
          <w:lang w:eastAsia="zh-CN"/>
        </w:rPr>
        <w:t>采购</w:t>
      </w:r>
      <w:r>
        <w:rPr>
          <w:rFonts w:hint="eastAsia" w:asciiTheme="minorEastAsia" w:hAnsiTheme="minorEastAsia" w:eastAsiaTheme="minorEastAsia" w:cstheme="minorEastAsia"/>
          <w:szCs w:val="21"/>
        </w:rPr>
        <w:t>项目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内容及要求详细填写相应的具体内容。“偏离说明”一栏选择“正偏离”、“负偏离”或“无偏离”进行填写。</w:t>
      </w: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48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采购文件需求</w:t>
            </w:r>
          </w:p>
        </w:tc>
        <w:tc>
          <w:tcPr>
            <w:tcW w:w="382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竞标文件承诺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服务名称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服务内容及要求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服务名称</w:t>
            </w:r>
          </w:p>
        </w:tc>
        <w:tc>
          <w:tcPr>
            <w:tcW w:w="248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所提供服务的内容</w:t>
            </w: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eastAsia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南宁中心血站2020年度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网站监测服务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一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网站监测服务内容：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基础监测服务包，提供每月一次漏洞扫描及验证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（共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12次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，并提供7*24小时远程事件值守服务，包含站点的DNS解析监测、50页面内的挂马、黑链、篡改、敏感内容监测。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二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网站监测服务的具体内容及规格：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提供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南宁中心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血站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门户网站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每月一次的Web漏洞扫描、系统漏洞扫描服务。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漏洞扫描后提供详细漏洞的描述及漏洞处置建议。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漏洞扫描后提供对中高危漏洞的验证及修复漏洞后的验证服务。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4、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提供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南宁中心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血站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门户网站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每15分钟监测一次的DNS域名解析异常监测服务。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提供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南宁中心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血站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门户网站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页面的挂马、黑链、篡改、敏感内容分级监测（首页每5分钟监测一次，二级页面每30分钟监测一次，监测页面数最多不超过50个）。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三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网站监测服务的交付：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每月交付一次漏洞扫描报告。 </w:t>
            </w:r>
          </w:p>
          <w:p>
            <w:pPr>
              <w:pStyle w:val="3"/>
              <w:spacing w:line="60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每周、每月交付一次事件监测报告。 </w:t>
            </w:r>
          </w:p>
          <w:p>
            <w:pPr>
              <w:pStyle w:val="3"/>
              <w:spacing w:line="600" w:lineRule="exact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当有站点DNS域名解析事件、挂马事件、黑链事件、篡改事件、敏感内容事件发生时，在30分钟之内，通过邮件、短信、电话通知用户。 </w:t>
            </w:r>
          </w:p>
        </w:tc>
        <w:tc>
          <w:tcPr>
            <w:tcW w:w="1340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481" w:type="dxa"/>
            <w:vAlign w:val="center"/>
          </w:tcPr>
          <w:p>
            <w:pPr>
              <w:pStyle w:val="3"/>
              <w:spacing w:line="60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正偏离（负偏离或无偏离）</w:t>
            </w:r>
          </w:p>
        </w:tc>
      </w:tr>
    </w:tbl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400" w:lineRule="exact"/>
        <w:rPr>
          <w:rFonts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注：⑴表格内容均需按要求填写并盖章，不得留空，</w:t>
      </w:r>
      <w:r>
        <w:rPr>
          <w:rFonts w:hint="eastAsia" w:asciiTheme="minorEastAsia" w:hAnsiTheme="minorEastAsia" w:eastAsiaTheme="minorEastAsia" w:cstheme="minorEastAsia"/>
          <w:bCs/>
          <w:szCs w:val="21"/>
        </w:rPr>
        <w:t>否则按投标无效处理</w:t>
      </w:r>
      <w:r>
        <w:rPr>
          <w:rFonts w:hint="eastAsia" w:asciiTheme="minorEastAsia" w:hAnsiTheme="minorEastAsia" w:eastAsiaTheme="minorEastAsia" w:cstheme="minorEastAsia"/>
          <w:szCs w:val="21"/>
        </w:rPr>
        <w:t>。</w:t>
      </w:r>
    </w:p>
    <w:p>
      <w:pPr>
        <w:pStyle w:val="3"/>
        <w:spacing w:line="400" w:lineRule="exact"/>
        <w:ind w:left="689" w:leftChars="228" w:hanging="210" w:hangingChars="100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Cs w:val="21"/>
        </w:rPr>
        <w:t>⑵当投标文件的服务内容低于招标文件要求时，竞标人应当如实写明“负偏离”，否则视为虚假应标。</w:t>
      </w: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600" w:lineRule="exact"/>
        <w:ind w:firstLine="105" w:firstLineChars="50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竞标人（盖单位公章）：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600" w:lineRule="exact"/>
        <w:ind w:firstLine="105" w:firstLineChars="50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2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  <w:bookmarkStart w:id="0" w:name="_Toc460784404"/>
      <w:bookmarkStart w:id="1" w:name="_Toc449366896"/>
      <w:bookmarkStart w:id="2" w:name="_Toc450123712"/>
      <w:bookmarkStart w:id="3" w:name="_Toc499638925"/>
      <w:bookmarkStart w:id="4" w:name="_Toc480474100"/>
      <w:bookmarkStart w:id="5" w:name="_Toc458714383"/>
      <w:bookmarkStart w:id="6" w:name="_Toc480473525"/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</w:t>
      </w:r>
    </w:p>
    <w:p>
      <w:pPr>
        <w:pStyle w:val="3"/>
        <w:jc w:val="left"/>
        <w:rPr>
          <w:rFonts w:hint="default"/>
          <w:b/>
          <w:sz w:val="32"/>
          <w:lang w:val="en-US" w:eastAsia="zh-CN"/>
        </w:rPr>
      </w:pPr>
    </w:p>
    <w:p>
      <w:pPr>
        <w:pStyle w:val="3"/>
        <w:jc w:val="left"/>
        <w:rPr>
          <w:rFonts w:hint="default"/>
          <w:b/>
          <w:sz w:val="32"/>
          <w:lang w:val="en-US" w:eastAsia="zh-CN"/>
        </w:rPr>
      </w:pPr>
    </w:p>
    <w:p>
      <w:pPr>
        <w:pStyle w:val="3"/>
        <w:jc w:val="left"/>
        <w:rPr>
          <w:rFonts w:hint="default"/>
          <w:b/>
          <w:sz w:val="32"/>
          <w:lang w:val="en-US" w:eastAsia="zh-CN"/>
        </w:rPr>
      </w:pPr>
    </w:p>
    <w:p>
      <w:pPr>
        <w:pStyle w:val="3"/>
        <w:jc w:val="left"/>
        <w:rPr>
          <w:rFonts w:hint="default"/>
          <w:b/>
          <w:sz w:val="32"/>
          <w:lang w:val="en-US" w:eastAsia="zh-CN"/>
        </w:rPr>
      </w:pPr>
    </w:p>
    <w:p>
      <w:pPr>
        <w:pStyle w:val="3"/>
        <w:jc w:val="left"/>
        <w:rPr>
          <w:rFonts w:hint="default"/>
          <w:b/>
          <w:sz w:val="32"/>
          <w:lang w:val="en-US" w:eastAsia="zh-CN"/>
        </w:rPr>
      </w:pPr>
    </w:p>
    <w:p>
      <w:pPr>
        <w:pStyle w:val="2"/>
        <w:rPr>
          <w:rFonts w:hint="default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</w:pPr>
      <w:r>
        <w:rPr>
          <w:rFonts w:hint="eastAsia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  <w:t>附件2</w:t>
      </w:r>
    </w:p>
    <w:p>
      <w:pPr>
        <w:pStyle w:val="3"/>
        <w:jc w:val="center"/>
        <w:rPr>
          <w:rFonts w:hint="eastAsia"/>
          <w:b/>
          <w:sz w:val="24"/>
          <w:u w:val="none"/>
        </w:rPr>
      </w:pPr>
      <w:r>
        <w:rPr>
          <w:rFonts w:hint="eastAsia"/>
          <w:b/>
          <w:sz w:val="32"/>
        </w:rPr>
        <w:t>投标报价表</w:t>
      </w:r>
    </w:p>
    <w:p>
      <w:pPr>
        <w:pStyle w:val="3"/>
        <w:rPr>
          <w:rFonts w:hint="eastAsia"/>
          <w:b/>
          <w:sz w:val="24"/>
          <w:u w:val="none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  <w:lang w:eastAsia="zh-CN"/>
        </w:rPr>
        <w:t>南宁中心血站</w:t>
      </w:r>
      <w:r>
        <w:rPr>
          <w:rFonts w:hint="eastAsia"/>
          <w:b/>
          <w:sz w:val="24"/>
          <w:u w:val="none"/>
        </w:rPr>
        <w:t>2020年度</w:t>
      </w:r>
      <w:r>
        <w:rPr>
          <w:rFonts w:hint="eastAsia"/>
          <w:b/>
          <w:sz w:val="24"/>
          <w:u w:val="none"/>
          <w:lang w:val="en-US" w:eastAsia="zh-CN"/>
        </w:rPr>
        <w:t>网站监测服务</w:t>
      </w:r>
      <w:r>
        <w:rPr>
          <w:rFonts w:hint="eastAsia"/>
          <w:b/>
          <w:sz w:val="24"/>
          <w:u w:val="none"/>
          <w:lang w:eastAsia="zh-CN"/>
        </w:rPr>
        <w:t>采购</w:t>
      </w:r>
      <w:r>
        <w:rPr>
          <w:rFonts w:hint="eastAsia"/>
          <w:b/>
          <w:sz w:val="24"/>
          <w:u w:val="none"/>
        </w:rPr>
        <w:t>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南宁中心血站2020年度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网站监测服务</w:t>
            </w:r>
          </w:p>
        </w:tc>
        <w:tc>
          <w:tcPr>
            <w:tcW w:w="2970" w:type="dxa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00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竞标人（盖单位公章）：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3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3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440" w:lineRule="exact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投标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3222"/>
    <w:rsid w:val="00EB3936"/>
    <w:rsid w:val="012A7DD2"/>
    <w:rsid w:val="02450A24"/>
    <w:rsid w:val="024B59A7"/>
    <w:rsid w:val="035D104D"/>
    <w:rsid w:val="036471C3"/>
    <w:rsid w:val="07455E24"/>
    <w:rsid w:val="074E3DA5"/>
    <w:rsid w:val="07644FCE"/>
    <w:rsid w:val="08445425"/>
    <w:rsid w:val="0912673B"/>
    <w:rsid w:val="0A3718E3"/>
    <w:rsid w:val="0A9C2D9A"/>
    <w:rsid w:val="0AAE7053"/>
    <w:rsid w:val="0B4434DF"/>
    <w:rsid w:val="0BAC7A80"/>
    <w:rsid w:val="0CDF3EF8"/>
    <w:rsid w:val="0DC05FA9"/>
    <w:rsid w:val="0E141277"/>
    <w:rsid w:val="0EE74E98"/>
    <w:rsid w:val="104053D5"/>
    <w:rsid w:val="10F05693"/>
    <w:rsid w:val="10FA7E3B"/>
    <w:rsid w:val="117B46D6"/>
    <w:rsid w:val="14BA00C9"/>
    <w:rsid w:val="17F50FED"/>
    <w:rsid w:val="19A62B5C"/>
    <w:rsid w:val="1A76647F"/>
    <w:rsid w:val="1A994808"/>
    <w:rsid w:val="1B317F6D"/>
    <w:rsid w:val="1C2013EF"/>
    <w:rsid w:val="1C214452"/>
    <w:rsid w:val="1D2A6EEF"/>
    <w:rsid w:val="1E215FC8"/>
    <w:rsid w:val="1E37678B"/>
    <w:rsid w:val="1FCE0366"/>
    <w:rsid w:val="201468A1"/>
    <w:rsid w:val="2045646B"/>
    <w:rsid w:val="20D04EFC"/>
    <w:rsid w:val="21827A67"/>
    <w:rsid w:val="23A2740B"/>
    <w:rsid w:val="24FA696E"/>
    <w:rsid w:val="25403C5A"/>
    <w:rsid w:val="2651506A"/>
    <w:rsid w:val="26714B58"/>
    <w:rsid w:val="27592562"/>
    <w:rsid w:val="28F27833"/>
    <w:rsid w:val="291C3316"/>
    <w:rsid w:val="2A0A7C24"/>
    <w:rsid w:val="2A910387"/>
    <w:rsid w:val="2A914AAB"/>
    <w:rsid w:val="2ACF114B"/>
    <w:rsid w:val="2B34679C"/>
    <w:rsid w:val="2D1F1B15"/>
    <w:rsid w:val="2F0A410F"/>
    <w:rsid w:val="2F86780E"/>
    <w:rsid w:val="2FA072CE"/>
    <w:rsid w:val="2FBF1B87"/>
    <w:rsid w:val="2FF01B5D"/>
    <w:rsid w:val="301566E4"/>
    <w:rsid w:val="30762ED1"/>
    <w:rsid w:val="30CF03F5"/>
    <w:rsid w:val="318C022F"/>
    <w:rsid w:val="31CC7F43"/>
    <w:rsid w:val="31F04974"/>
    <w:rsid w:val="32645FA0"/>
    <w:rsid w:val="32BD5514"/>
    <w:rsid w:val="336127FB"/>
    <w:rsid w:val="34131A69"/>
    <w:rsid w:val="35361927"/>
    <w:rsid w:val="35CC61A9"/>
    <w:rsid w:val="35CE4FC1"/>
    <w:rsid w:val="375E65F7"/>
    <w:rsid w:val="38762086"/>
    <w:rsid w:val="3A0E1DA2"/>
    <w:rsid w:val="3A7C622C"/>
    <w:rsid w:val="3B1072D7"/>
    <w:rsid w:val="3B32652E"/>
    <w:rsid w:val="3B4C6799"/>
    <w:rsid w:val="3CFC06C9"/>
    <w:rsid w:val="3D3E30C8"/>
    <w:rsid w:val="3E236579"/>
    <w:rsid w:val="3E3E0FC3"/>
    <w:rsid w:val="3EB177DA"/>
    <w:rsid w:val="3EC7316B"/>
    <w:rsid w:val="3FCF20A1"/>
    <w:rsid w:val="40CB2F36"/>
    <w:rsid w:val="41415295"/>
    <w:rsid w:val="46931711"/>
    <w:rsid w:val="4825287E"/>
    <w:rsid w:val="48501BB2"/>
    <w:rsid w:val="4931620B"/>
    <w:rsid w:val="4BE50702"/>
    <w:rsid w:val="4C3E6DE4"/>
    <w:rsid w:val="4C9F6456"/>
    <w:rsid w:val="4CBA7841"/>
    <w:rsid w:val="4D98563B"/>
    <w:rsid w:val="4E926869"/>
    <w:rsid w:val="4F06509B"/>
    <w:rsid w:val="4FC425A7"/>
    <w:rsid w:val="503912FC"/>
    <w:rsid w:val="524034B4"/>
    <w:rsid w:val="52D22737"/>
    <w:rsid w:val="571810BD"/>
    <w:rsid w:val="58CC57D8"/>
    <w:rsid w:val="5ABD4B42"/>
    <w:rsid w:val="5B174C24"/>
    <w:rsid w:val="5BAB62C6"/>
    <w:rsid w:val="5C777FC3"/>
    <w:rsid w:val="5CA22893"/>
    <w:rsid w:val="5DBD01BD"/>
    <w:rsid w:val="5EEB1AB8"/>
    <w:rsid w:val="5F003F9B"/>
    <w:rsid w:val="5FA07D97"/>
    <w:rsid w:val="5FDB4EC7"/>
    <w:rsid w:val="617A3030"/>
    <w:rsid w:val="621409F7"/>
    <w:rsid w:val="62353694"/>
    <w:rsid w:val="62D238F5"/>
    <w:rsid w:val="65367902"/>
    <w:rsid w:val="65681C27"/>
    <w:rsid w:val="65926198"/>
    <w:rsid w:val="66CB4665"/>
    <w:rsid w:val="68292F22"/>
    <w:rsid w:val="682B59A7"/>
    <w:rsid w:val="68CE058F"/>
    <w:rsid w:val="69F263DE"/>
    <w:rsid w:val="6AEB54A3"/>
    <w:rsid w:val="6CA12E3D"/>
    <w:rsid w:val="72BA0DC8"/>
    <w:rsid w:val="741D011D"/>
    <w:rsid w:val="768F756F"/>
    <w:rsid w:val="776A6AE2"/>
    <w:rsid w:val="78ED2E09"/>
    <w:rsid w:val="79086F47"/>
    <w:rsid w:val="792F1B57"/>
    <w:rsid w:val="79805DE9"/>
    <w:rsid w:val="7B0C7A45"/>
    <w:rsid w:val="7B0C7BEB"/>
    <w:rsid w:val="7B2E172C"/>
    <w:rsid w:val="7B517723"/>
    <w:rsid w:val="7C1F1560"/>
    <w:rsid w:val="7D996BBB"/>
    <w:rsid w:val="7ED97E28"/>
    <w:rsid w:val="7F007C0B"/>
    <w:rsid w:val="7F3D225C"/>
    <w:rsid w:val="7F4E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WPS</cp:lastModifiedBy>
  <cp:lastPrinted>2020-05-07T08:26:25Z</cp:lastPrinted>
  <dcterms:modified xsi:type="dcterms:W3CDTF">2020-05-07T08:33:24Z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