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b w:val="0"/>
          <w:bCs/>
          <w:sz w:val="44"/>
          <w:szCs w:val="44"/>
        </w:rPr>
        <w:t>南宁中心血站岗位评估咨询服务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eastAsia="zh-CN"/>
        </w:rPr>
        <w:t>采购</w:t>
      </w:r>
      <w:r>
        <w:rPr>
          <w:rFonts w:hint="eastAsia" w:ascii="方正小标宋简体" w:hAnsi="宋体" w:eastAsia="方正小标宋简体" w:cs="Times New Roman"/>
          <w:b w:val="0"/>
          <w:bCs/>
          <w:sz w:val="44"/>
          <w:szCs w:val="44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700" w:firstLineChars="200"/>
        <w:jc w:val="left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为优化我站人力资源配置，做好我站人力资源管理工作，我站拟对现有工作岗位开展评估咨询工作，</w:t>
      </w:r>
      <w:r>
        <w:rPr>
          <w:rFonts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现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邀请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具有资质的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单位就以下采购项目内容进行书面报价。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NNBCFW2020003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项目名称：南宁中心血站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岗位评估咨询服务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（二）项目预算：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9.5万元整（¥95000.00元）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投标人资格要求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（一）竞标人未被列入失信被执行人、重大税收违法案件当事人名单、政府采购严重违法失信行为记录名单，且应符合《中华人民共和国政府采购法》第二十二条规定的下列竞标人资格条件。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（二）具有国内法人资格，注册经营范围满足所采购内容的供应商。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近三年内投标人具有至少两项国内社会事业类事业单位，国有企业，医疗系统相似企业的相关管理咨询业绩( 提供合同证明，提供原件及复印件一份，原件返还)，并无不良记录。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负责人近三年至少有两项类似项目的咨询服务业绩(要求提供支持性证据)且具有“国际注册管理咨询师证”（CMC证书）。项目组所有成员须有全日制本科或以上学历，且有2年或以上从事相关咨询的经验。保证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人或以上有同类咨询项目经验的顾问驻点并全程参与实施。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本次招标不接受联合体投标和不允许分包。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内容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时间节点及服务需求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5月中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</w:t>
      </w:r>
      <w:r>
        <w:rPr>
          <w:rFonts w:hint="eastAsia" w:ascii="仿宋_GB2312" w:hAnsi="仿宋_GB2312" w:eastAsia="仿宋_GB2312" w:cs="仿宋_GB2312"/>
          <w:sz w:val="32"/>
          <w:szCs w:val="32"/>
        </w:rPr>
        <w:t>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团队进驻，前期宣导、组建咨询委员会、现场工作记录、资料收集。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5月中旬-5月下旬：问卷调查、统计分析、调研咨询。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5月下旬-6月中旬：岗位分析、岗位评估、人力资源现状分析、结果宣导及培训。交付阶段性主成果《南宁中心血站岗位分析报告》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6月中旬-7月中旬：基于岗位分析报告、前期调研结果等对中心血站的薪酬体系、绩效体系进行评估和优化；提出中心血站人力资源优化配置方案；并对结果进行宣导和培训。交付阶段性二级成果南宁中心血站薪酬体系评估及优化报告》、《南宁中心血站绩效体系评估及优化报告》、《南宁中心血站人力资源优化配置方案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</w:rPr>
        <w:t>7月中旬-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</w:t>
      </w:r>
      <w:r>
        <w:rPr>
          <w:rFonts w:hint="eastAsia" w:ascii="仿宋_GB2312" w:hAnsi="仿宋_GB2312" w:eastAsia="仿宋_GB2312" w:cs="仿宋_GB2312"/>
          <w:sz w:val="32"/>
          <w:szCs w:val="32"/>
        </w:rPr>
        <w:t>1月中旬：《南宁中心血站人力资源优化配置方案》试行导入期。该期间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服务团队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负责指导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南宁中心血站</w:t>
      </w:r>
      <w:r>
        <w:rPr>
          <w:rFonts w:hint="eastAsia" w:ascii="仿宋_GB2312" w:hAnsi="仿宋_GB2312" w:eastAsia="仿宋_GB2312" w:cs="仿宋_GB2312"/>
          <w:sz w:val="32"/>
          <w:szCs w:val="32"/>
        </w:rPr>
        <w:t>推行人力资源管理项目的各项制度，对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南宁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中心血站各层人员进行人力资源管理知识的培训，并指导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南宁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中心血站解决制度执行中遇到的具体问题。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服务团队</w:t>
      </w:r>
      <w:r>
        <w:rPr>
          <w:rFonts w:hint="eastAsia" w:ascii="仿宋_GB2312" w:hAnsi="仿宋_GB2312" w:eastAsia="仿宋_GB2312" w:cs="仿宋_GB2312"/>
          <w:sz w:val="32"/>
          <w:szCs w:val="32"/>
        </w:rPr>
        <w:t>派谴相关咨询人员到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南宁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中心血站实地工作或线上服务，帮助解决具体的人力资源管理问题。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实行一年的后期跟踪服务，解决在运行方案中遇到的问题。并针对南宁中心血站今后在此方面出现的问题提供咨询。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服务成果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一级成果：《南宁中心血站岗位评估报告》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二级成果：《南宁中心血站薪酬体系评估及优化报告》、《南宁中心血站绩效体系评估及优化报告》、《南宁中心血站人力资源优化配置方案》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验收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以最终报告获得南宁中心血站认可为交验标准。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四、评标方式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谈判小组以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采购公告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为依据，对竞标文件进行评审，在全部满足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采购公告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实质性要求和条件的前提下，按评标价由低到高排列成交候选供应商顺序（评标价相同时，依次按节能环保产品优先、技术指标高优先、质量保证期长优先、交货期短优先、故障响应时间短优先的顺序排列；评标价相同且前述指标均相同时，由谈判小组各成员对评标价相同的供应商当场投票表决，得票多者优先；按前述程序仍无法确定供应商排名顺序的，由评审委员会抽签决定），并依照次序确定成交供应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五、竞标文件要求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700" w:firstLineChars="200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（一）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公司营业执照或副本复印件（须加盖公章）；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700" w:firstLineChars="200"/>
        <w:textAlignment w:val="auto"/>
        <w:rPr>
          <w:rFonts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（二）</w:t>
      </w:r>
      <w:r>
        <w:rPr>
          <w:rFonts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法人身份证复印件、法人授权委托书、受托人身份证复印件（须加盖公章）；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700" w:firstLineChars="200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（三）采购公告中对资质要求相关证明材料</w:t>
      </w:r>
      <w:r>
        <w:rPr>
          <w:rFonts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（须加盖公章）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（四）投标服务响应表（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须加盖公章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，见附件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1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）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（五）投标报价表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（须加盖公章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，见附件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）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投标报价表中的报价包含提供该项服务所产生的所用费用（包含人工、税费等）且不能超过我站预算。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700" w:firstLineChars="200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六、其他事项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1、投标</w:t>
      </w:r>
      <w:r>
        <w:rPr>
          <w:rFonts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文件请于2020年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5</w:t>
      </w:r>
      <w:r>
        <w:rPr>
          <w:rFonts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月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12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日17时前以密封形式（封口处必须加盖公司公章）快件投递或直接送达方式送达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，封面需留有投标联系人及联系方式，寄送地址为</w:t>
      </w:r>
      <w:r>
        <w:rPr>
          <w:rFonts w:hint="eastAsia" w:ascii="仿宋_GB2312" w:hAnsi="宋体" w:eastAsia="仿宋_GB2312" w:cs="Times New Roman"/>
          <w:kern w:val="0"/>
          <w:sz w:val="32"/>
          <w:szCs w:val="32"/>
        </w:rPr>
        <w:t>南宁市科园大道18号南宁中心血站后勤保障科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。</w:t>
      </w:r>
    </w:p>
    <w:p>
      <w:pPr>
        <w:spacing w:line="560" w:lineRule="exact"/>
        <w:ind w:firstLine="700" w:firstLineChars="200"/>
        <w:jc w:val="left"/>
        <w:rPr>
          <w:rFonts w:ascii="仿宋_GB2312" w:hAnsi="宋体" w:eastAsia="仿宋_GB2312" w:cs="Times New Roman"/>
          <w:kern w:val="0"/>
          <w:sz w:val="32"/>
          <w:szCs w:val="32"/>
        </w:rPr>
      </w:pP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_GB2312" w:hAnsi="宋体" w:eastAsia="仿宋_GB2312" w:cs="Times New Roman"/>
          <w:kern w:val="0"/>
          <w:sz w:val="32"/>
          <w:szCs w:val="32"/>
        </w:rPr>
        <w:t>开标时间：受新冠肺炎疫情影响，具体时间以血站方电话通知为准。参加投标代表需在</w:t>
      </w:r>
      <w:r>
        <w:rPr>
          <w:rFonts w:hint="eastAsia" w:ascii="仿宋_GB2312" w:hAnsi="宋体" w:eastAsia="仿宋_GB2312" w:cs="Times New Roman"/>
          <w:kern w:val="0"/>
          <w:sz w:val="32"/>
          <w:szCs w:val="32"/>
          <w:lang w:eastAsia="zh-CN"/>
        </w:rPr>
        <w:t>通知的当日</w:t>
      </w:r>
      <w:r>
        <w:rPr>
          <w:rFonts w:hint="eastAsia" w:ascii="仿宋_GB2312" w:hAnsi="宋体" w:eastAsia="仿宋_GB2312" w:cs="Times New Roman"/>
          <w:kern w:val="0"/>
          <w:sz w:val="32"/>
          <w:szCs w:val="32"/>
        </w:rPr>
        <w:t>开标</w:t>
      </w:r>
      <w:r>
        <w:rPr>
          <w:rFonts w:hint="eastAsia" w:ascii="仿宋_GB2312" w:hAnsi="宋体" w:eastAsia="仿宋_GB2312" w:cs="Times New Roman"/>
          <w:kern w:val="0"/>
          <w:sz w:val="32"/>
          <w:szCs w:val="32"/>
          <w:lang w:eastAsia="zh-CN"/>
        </w:rPr>
        <w:t>时间</w:t>
      </w:r>
      <w:r>
        <w:rPr>
          <w:rFonts w:hint="eastAsia" w:ascii="仿宋_GB2312" w:hAnsi="宋体" w:eastAsia="仿宋_GB2312" w:cs="Times New Roman"/>
          <w:kern w:val="0"/>
          <w:sz w:val="32"/>
          <w:szCs w:val="32"/>
        </w:rPr>
        <w:t>前到达竞标现场，进行签到，序号抽签等，逾时视为自动放弃投标资格。开标地点：南宁中心血站业务大楼十五楼会议室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 联 系 人：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覃志康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          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联系电话：</w:t>
      </w:r>
      <w:r>
        <w:rPr>
          <w:rFonts w:hint="eastAsia" w:ascii="仿宋_GB2312" w:hAnsi="宋体" w:eastAsia="仿宋_GB2312" w:cs="Times New Roman"/>
          <w:kern w:val="0"/>
          <w:sz w:val="32"/>
          <w:szCs w:val="32"/>
        </w:rPr>
        <w:t>0771-3219325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 xml:space="preserve">      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                        南宁中心血站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                       2020年5月7日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bookmarkStart w:id="7" w:name="_GoBack"/>
      <w:bookmarkEnd w:id="7"/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附件详见南宁中心血站官方网站公告栏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网址：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fldChar w:fldCharType="begin"/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instrText xml:space="preserve"> HYPERLINK "http://www.nnbb.com.cn/" </w:instrTex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fldChar w:fldCharType="separate"/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http://www.nnbb.com.cn/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fldChar w:fldCharType="end"/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Lucida Sans Unicode" w:hAnsi="Lucida Sans Unicode" w:eastAsia="Lucida Sans Unicode" w:cs="Lucida Sans Unicode"/>
          <w:i w:val="0"/>
          <w:caps w:val="0"/>
          <w:color w:val="000000"/>
          <w:spacing w:val="15"/>
          <w:sz w:val="21"/>
          <w:szCs w:val="21"/>
        </w:rPr>
      </w:pP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   </w:t>
      </w:r>
    </w:p>
    <w:p>
      <w:pPr>
        <w:pStyle w:val="2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</w:p>
    <w:p>
      <w:pPr>
        <w:pStyle w:val="2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1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eastAsia" w:ascii="宋体"/>
          <w:b/>
          <w:sz w:val="32"/>
        </w:rPr>
      </w:pPr>
      <w:r>
        <w:rPr>
          <w:rFonts w:hint="eastAsia"/>
          <w:b/>
          <w:sz w:val="32"/>
          <w:lang w:eastAsia="zh-CN"/>
        </w:rPr>
        <w:t>投标</w:t>
      </w:r>
      <w:r>
        <w:rPr>
          <w:rFonts w:hint="eastAsia" w:ascii="宋体"/>
          <w:b/>
          <w:sz w:val="32"/>
        </w:rPr>
        <w:t>服务</w:t>
      </w:r>
      <w:r>
        <w:rPr>
          <w:rFonts w:hint="eastAsia"/>
          <w:b/>
          <w:sz w:val="32"/>
          <w:lang w:eastAsia="zh-CN"/>
        </w:rPr>
        <w:t>响应</w:t>
      </w:r>
      <w:r>
        <w:rPr>
          <w:rFonts w:hint="eastAsia" w:ascii="宋体"/>
          <w:b/>
          <w:sz w:val="32"/>
        </w:rPr>
        <w:t>表</w:t>
      </w:r>
    </w:p>
    <w:p>
      <w:pPr>
        <w:pStyle w:val="3"/>
        <w:ind w:firstLine="210" w:firstLineChars="100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</w:t>
      </w:r>
    </w:p>
    <w:p>
      <w:pPr>
        <w:pStyle w:val="3"/>
        <w:spacing w:line="440" w:lineRule="exact"/>
        <w:ind w:firstLine="630" w:firstLineChars="300"/>
        <w:rPr>
          <w:rFonts w:asciiTheme="minorEastAsia" w:hAnsiTheme="minorEastAsia" w:eastAsiaTheme="minorEastAsia" w:cstheme="minorEastAsia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请根据所提供服务的实际参数，逐条对应本</w:t>
      </w:r>
      <w:r>
        <w:rPr>
          <w:rFonts w:hint="eastAsia" w:asciiTheme="minorEastAsia" w:hAnsiTheme="minorEastAsia" w:cstheme="minorEastAsia"/>
          <w:szCs w:val="21"/>
          <w:lang w:eastAsia="zh-CN"/>
        </w:rPr>
        <w:t>采购</w:t>
      </w:r>
      <w:r>
        <w:rPr>
          <w:rFonts w:hint="eastAsia" w:asciiTheme="minorEastAsia" w:hAnsiTheme="minorEastAsia" w:eastAsiaTheme="minorEastAsia" w:cstheme="minorEastAsia"/>
          <w:szCs w:val="21"/>
        </w:rPr>
        <w:t>项目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内容及要求详细填写相应的具体内容。“偏离说明”一栏选择“正偏离”、“负偏离”或“无偏离”进行填写。</w:t>
      </w: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48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pacing w:val="-2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采购文件需求</w:t>
            </w:r>
          </w:p>
        </w:tc>
        <w:tc>
          <w:tcPr>
            <w:tcW w:w="382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竞标文件承诺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服务名称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服务内容及要求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服务名称</w:t>
            </w:r>
          </w:p>
        </w:tc>
        <w:tc>
          <w:tcPr>
            <w:tcW w:w="248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所提供服务的内容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pacing w:val="-2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南宁中心血站岗位评估咨询服务</w:t>
            </w:r>
          </w:p>
        </w:tc>
        <w:tc>
          <w:tcPr>
            <w:tcW w:w="2125" w:type="dxa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一、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时间节点及服务需求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5月中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旬：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团队进驻，前期宣导、组建咨询委员会、现场工作记录、资料收集。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5月中旬-5月下旬：问卷调查、统计分析、调研咨询。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5月下旬-6月中旬：岗位分析、岗位评估、人力资源现状分析、结果宣导及培训。交付阶段性主成果《南宁中心血站岗位分析报告》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4、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6月中旬-7月中旬：基于岗位分析报告、前期调研结果等对中心血站的薪酬体系、绩效体系进行评估和优化；提出中心血站人力资源优化配置方案；并对结果进行宣导和培训。交付阶段性二级成果南宁中心血站薪酬体系评估及优化报告》、《南宁中心血站绩效体系评估及优化报告》、《南宁中心血站人力资源优化配置方案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5、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7月中旬-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2021年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1月中旬：《南宁中心血站人力资源优化配置方案》试行导入期。该期间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服务团队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负责指导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南宁中心血站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推行人力资源管理项目的各项制度，对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南宁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中心血站各层人员进行人力资源管理知识的培训，并指导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南宁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中心血站解决制度执行中遇到的具体问题。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服务团队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派谴相关咨询人员到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南宁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中心血站实地工作或线上服务，帮助解决具体的人力资源管理问题。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6、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实行一年的后期跟踪服务，解决在运行方案中遇到的问题。并针对南宁中心血站今后在此方面出现的问题提供咨询。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二、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服务成果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1、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一级成果：《南宁中心血站岗位评估报告》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2、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二级成果：《南宁中心血站薪酬体系评估及优化报告》、《南宁中心血站绩效体系评估及优化报告》、《南宁中心血站人力资源优化配置方案》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三、验收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以最终报告获得南宁中心血站认可为交验标准。</w:t>
            </w:r>
          </w:p>
        </w:tc>
        <w:tc>
          <w:tcPr>
            <w:tcW w:w="1340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481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正偏离（负偏离或无偏离）</w:t>
            </w:r>
          </w:p>
        </w:tc>
      </w:tr>
    </w:tbl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spacing w:line="400" w:lineRule="exact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注：⑴表格内容均需按要求填写并盖章，不得留空，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否则按投标无效处理</w:t>
      </w:r>
      <w:r>
        <w:rPr>
          <w:rFonts w:hint="eastAsia" w:asciiTheme="minorEastAsia" w:hAnsiTheme="minorEastAsia" w:eastAsiaTheme="minorEastAsia" w:cstheme="minorEastAsia"/>
          <w:szCs w:val="21"/>
        </w:rPr>
        <w:t>。</w:t>
      </w:r>
    </w:p>
    <w:p>
      <w:pPr>
        <w:pStyle w:val="3"/>
        <w:spacing w:line="400" w:lineRule="exact"/>
        <w:ind w:left="689" w:leftChars="228" w:hanging="210" w:hangingChars="10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⑵当投标文件的服务内容低于招标文件要求时，竞标人应当如实写明“负偏离”，否则视为虚假应标。</w:t>
      </w: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spacing w:line="600" w:lineRule="exact"/>
        <w:ind w:firstLine="105" w:firstLineChars="50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竞标人（盖单位公章）：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spacing w:line="600" w:lineRule="exact"/>
        <w:ind w:firstLine="105" w:firstLineChars="50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2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  <w:bookmarkStart w:id="0" w:name="_Toc499638925"/>
      <w:bookmarkStart w:id="1" w:name="_Toc449366896"/>
      <w:bookmarkStart w:id="2" w:name="_Toc460784404"/>
      <w:bookmarkStart w:id="3" w:name="_Toc480474100"/>
      <w:bookmarkStart w:id="4" w:name="_Toc480473525"/>
      <w:bookmarkStart w:id="5" w:name="_Toc458714383"/>
      <w:bookmarkStart w:id="6" w:name="_Toc450123712"/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left"/>
        <w:textAlignment w:val="auto"/>
        <w:rPr>
          <w:rFonts w:hint="default"/>
          <w:b/>
          <w:sz w:val="32"/>
          <w:lang w:val="en-US" w:eastAsia="zh-CN"/>
        </w:rPr>
      </w:pPr>
    </w:p>
    <w:p>
      <w:pPr>
        <w:pStyle w:val="2"/>
        <w:rPr>
          <w:rFonts w:hint="eastAsia" w:ascii="宋体" w:hAnsi="Courier New" w:eastAsiaTheme="minorEastAsia" w:cstheme="minorBidi"/>
          <w:b/>
          <w:kern w:val="2"/>
          <w:sz w:val="32"/>
          <w:szCs w:val="20"/>
          <w:lang w:val="en-US" w:eastAsia="zh-CN" w:bidi="ar-SA"/>
        </w:rPr>
      </w:pPr>
      <w:r>
        <w:rPr>
          <w:rFonts w:hint="eastAsia" w:ascii="宋体" w:hAnsi="Courier New" w:eastAsiaTheme="minorEastAsia" w:cstheme="minorBidi"/>
          <w:b/>
          <w:kern w:val="2"/>
          <w:sz w:val="32"/>
          <w:szCs w:val="20"/>
          <w:lang w:val="en-US" w:eastAsia="zh-CN" w:bidi="ar-SA"/>
        </w:rPr>
        <w:t>附件2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32"/>
        </w:rPr>
        <w:t>投标报价表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beforeAutospacing="0" w:afterAutospacing="0"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  <w:lang w:eastAsia="zh-CN"/>
        </w:rPr>
        <w:t>南宁中心血站岗位评估咨询服务采购</w:t>
      </w:r>
      <w:r>
        <w:rPr>
          <w:rFonts w:hint="eastAsia"/>
          <w:b/>
          <w:sz w:val="24"/>
          <w:u w:val="none"/>
        </w:rPr>
        <w:t>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2" w:hRule="atLeast"/>
        </w:trPr>
        <w:tc>
          <w:tcPr>
            <w:tcW w:w="753" w:type="dxa"/>
            <w:vAlign w:val="center"/>
          </w:tcPr>
          <w:p>
            <w:pPr>
              <w:pStyle w:val="3"/>
              <w:jc w:val="both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both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南宁中心血站岗位评估咨询服务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005" w:type="dxa"/>
            <w:vAlign w:val="center"/>
          </w:tcPr>
          <w:p>
            <w:pPr>
              <w:pStyle w:val="3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ind w:firstLine="210" w:firstLineChars="100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/>
          <w:b/>
          <w:sz w:val="24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3990" w:firstLineChars="1900"/>
        <w:jc w:val="both"/>
        <w:textAlignment w:val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报价单位：                         （乙方盖章）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3990" w:firstLineChars="1900"/>
        <w:jc w:val="both"/>
        <w:textAlignment w:val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法定代表人（或委托人）：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3990" w:firstLineChars="1900"/>
        <w:jc w:val="both"/>
        <w:textAlignment w:val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联系电话：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3990" w:firstLineChars="1900"/>
        <w:jc w:val="both"/>
        <w:textAlignment w:val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日期：           年    月    日</w:t>
      </w: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270" w:right="1576" w:bottom="1213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41DDC3"/>
    <w:multiLevelType w:val="singleLevel"/>
    <w:tmpl w:val="8641DDC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88DB729"/>
    <w:multiLevelType w:val="singleLevel"/>
    <w:tmpl w:val="288DB72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A0FF7"/>
    <w:rsid w:val="00E52461"/>
    <w:rsid w:val="00F3056F"/>
    <w:rsid w:val="01326692"/>
    <w:rsid w:val="014608B3"/>
    <w:rsid w:val="01D22AE3"/>
    <w:rsid w:val="01D92A2F"/>
    <w:rsid w:val="025620A6"/>
    <w:rsid w:val="03C44A83"/>
    <w:rsid w:val="043E2B32"/>
    <w:rsid w:val="05981B42"/>
    <w:rsid w:val="05C36E3E"/>
    <w:rsid w:val="06087D28"/>
    <w:rsid w:val="068B52E7"/>
    <w:rsid w:val="06A161E5"/>
    <w:rsid w:val="06FE2462"/>
    <w:rsid w:val="08007704"/>
    <w:rsid w:val="088C21EC"/>
    <w:rsid w:val="08DB21D3"/>
    <w:rsid w:val="09CC09BD"/>
    <w:rsid w:val="09FA6134"/>
    <w:rsid w:val="0AE70B1E"/>
    <w:rsid w:val="0B064C2F"/>
    <w:rsid w:val="0B6B5F33"/>
    <w:rsid w:val="0B981DEF"/>
    <w:rsid w:val="0C411F2B"/>
    <w:rsid w:val="0CD202D1"/>
    <w:rsid w:val="0D424B89"/>
    <w:rsid w:val="0D491AA1"/>
    <w:rsid w:val="0DB414D8"/>
    <w:rsid w:val="0E5758B8"/>
    <w:rsid w:val="0F9B4505"/>
    <w:rsid w:val="10B705E3"/>
    <w:rsid w:val="1127496C"/>
    <w:rsid w:val="117C7989"/>
    <w:rsid w:val="11A00F15"/>
    <w:rsid w:val="11D15F21"/>
    <w:rsid w:val="11E624EA"/>
    <w:rsid w:val="11FF6E79"/>
    <w:rsid w:val="135130A6"/>
    <w:rsid w:val="13EB069F"/>
    <w:rsid w:val="14084625"/>
    <w:rsid w:val="142237D8"/>
    <w:rsid w:val="147B180A"/>
    <w:rsid w:val="150560A6"/>
    <w:rsid w:val="16E368B3"/>
    <w:rsid w:val="17BF3CED"/>
    <w:rsid w:val="1805443F"/>
    <w:rsid w:val="18235196"/>
    <w:rsid w:val="18C12B51"/>
    <w:rsid w:val="19906011"/>
    <w:rsid w:val="19A05F29"/>
    <w:rsid w:val="1ADC42D1"/>
    <w:rsid w:val="1AE446BE"/>
    <w:rsid w:val="1C300D01"/>
    <w:rsid w:val="1C7B2E3F"/>
    <w:rsid w:val="1D060138"/>
    <w:rsid w:val="1D56330A"/>
    <w:rsid w:val="1DDA62DA"/>
    <w:rsid w:val="1E202105"/>
    <w:rsid w:val="1E9B1E6D"/>
    <w:rsid w:val="20001B4B"/>
    <w:rsid w:val="20920576"/>
    <w:rsid w:val="20985CA2"/>
    <w:rsid w:val="20C23566"/>
    <w:rsid w:val="21883427"/>
    <w:rsid w:val="21CF7447"/>
    <w:rsid w:val="21E36AF1"/>
    <w:rsid w:val="21F9026C"/>
    <w:rsid w:val="238F47D5"/>
    <w:rsid w:val="24065D63"/>
    <w:rsid w:val="24485847"/>
    <w:rsid w:val="24BC0128"/>
    <w:rsid w:val="258261B6"/>
    <w:rsid w:val="25E40E32"/>
    <w:rsid w:val="25FA6C73"/>
    <w:rsid w:val="265423B6"/>
    <w:rsid w:val="275921A6"/>
    <w:rsid w:val="27706CE1"/>
    <w:rsid w:val="277F2FD4"/>
    <w:rsid w:val="2832693E"/>
    <w:rsid w:val="29515959"/>
    <w:rsid w:val="29964570"/>
    <w:rsid w:val="29DF30B8"/>
    <w:rsid w:val="2B0B7B2C"/>
    <w:rsid w:val="2B740976"/>
    <w:rsid w:val="2CB53E91"/>
    <w:rsid w:val="2D2B5878"/>
    <w:rsid w:val="2D3C33FA"/>
    <w:rsid w:val="2D9C141F"/>
    <w:rsid w:val="2E782C6B"/>
    <w:rsid w:val="2FAC5B53"/>
    <w:rsid w:val="2FD54D6A"/>
    <w:rsid w:val="2FEB5F6C"/>
    <w:rsid w:val="311E0404"/>
    <w:rsid w:val="31663BE7"/>
    <w:rsid w:val="322C66A3"/>
    <w:rsid w:val="3259595E"/>
    <w:rsid w:val="32B04464"/>
    <w:rsid w:val="3307565C"/>
    <w:rsid w:val="33A115DC"/>
    <w:rsid w:val="33C01B68"/>
    <w:rsid w:val="34FD70AF"/>
    <w:rsid w:val="35341886"/>
    <w:rsid w:val="358A3F91"/>
    <w:rsid w:val="35C530F4"/>
    <w:rsid w:val="35ED634E"/>
    <w:rsid w:val="388F44ED"/>
    <w:rsid w:val="38C80ABB"/>
    <w:rsid w:val="38DE5FB4"/>
    <w:rsid w:val="390666AA"/>
    <w:rsid w:val="396C6A68"/>
    <w:rsid w:val="3A4E12FA"/>
    <w:rsid w:val="3A9E45F3"/>
    <w:rsid w:val="3B3E1317"/>
    <w:rsid w:val="3B4B47FF"/>
    <w:rsid w:val="3B7D0134"/>
    <w:rsid w:val="3BE14964"/>
    <w:rsid w:val="3BE54968"/>
    <w:rsid w:val="3C540066"/>
    <w:rsid w:val="3C7B6283"/>
    <w:rsid w:val="3DAC2244"/>
    <w:rsid w:val="3DB2488F"/>
    <w:rsid w:val="3E2B3F7F"/>
    <w:rsid w:val="3EF05A73"/>
    <w:rsid w:val="3FC85D50"/>
    <w:rsid w:val="3FCB0A06"/>
    <w:rsid w:val="3FD35775"/>
    <w:rsid w:val="40293DC6"/>
    <w:rsid w:val="4029501A"/>
    <w:rsid w:val="40F115CD"/>
    <w:rsid w:val="41935EEF"/>
    <w:rsid w:val="424E18D3"/>
    <w:rsid w:val="427310DD"/>
    <w:rsid w:val="42883468"/>
    <w:rsid w:val="42915809"/>
    <w:rsid w:val="42A84820"/>
    <w:rsid w:val="42BE2A19"/>
    <w:rsid w:val="43A34C0F"/>
    <w:rsid w:val="44CC72C4"/>
    <w:rsid w:val="4672408E"/>
    <w:rsid w:val="46FF1154"/>
    <w:rsid w:val="47566C30"/>
    <w:rsid w:val="47702E63"/>
    <w:rsid w:val="477062D3"/>
    <w:rsid w:val="4771710B"/>
    <w:rsid w:val="47B05C21"/>
    <w:rsid w:val="48642426"/>
    <w:rsid w:val="49613A2A"/>
    <w:rsid w:val="4AC922EB"/>
    <w:rsid w:val="4AE13FC9"/>
    <w:rsid w:val="4B5222DD"/>
    <w:rsid w:val="4C294F57"/>
    <w:rsid w:val="4E755672"/>
    <w:rsid w:val="4E845A7D"/>
    <w:rsid w:val="4F373ED1"/>
    <w:rsid w:val="4F980A28"/>
    <w:rsid w:val="4FA6768D"/>
    <w:rsid w:val="51436FBB"/>
    <w:rsid w:val="51A450C7"/>
    <w:rsid w:val="51C01A8F"/>
    <w:rsid w:val="52150875"/>
    <w:rsid w:val="527C7761"/>
    <w:rsid w:val="53222F7D"/>
    <w:rsid w:val="53530AEF"/>
    <w:rsid w:val="535B20AA"/>
    <w:rsid w:val="53881718"/>
    <w:rsid w:val="53E42516"/>
    <w:rsid w:val="544A032F"/>
    <w:rsid w:val="553D0F52"/>
    <w:rsid w:val="55803BE9"/>
    <w:rsid w:val="55B26724"/>
    <w:rsid w:val="55F057F7"/>
    <w:rsid w:val="56A02AB6"/>
    <w:rsid w:val="57224127"/>
    <w:rsid w:val="5734483E"/>
    <w:rsid w:val="57387D93"/>
    <w:rsid w:val="578710D2"/>
    <w:rsid w:val="57CF2738"/>
    <w:rsid w:val="5B690CBE"/>
    <w:rsid w:val="5B6E6CB2"/>
    <w:rsid w:val="5BDD3DCC"/>
    <w:rsid w:val="5C6370BF"/>
    <w:rsid w:val="5D0A6FD9"/>
    <w:rsid w:val="5D85439C"/>
    <w:rsid w:val="5DE32E13"/>
    <w:rsid w:val="5DE62DB2"/>
    <w:rsid w:val="5E5917A0"/>
    <w:rsid w:val="5E9A51E2"/>
    <w:rsid w:val="5EC93F9A"/>
    <w:rsid w:val="5F424FFB"/>
    <w:rsid w:val="5F7A0B25"/>
    <w:rsid w:val="5FBF6A8B"/>
    <w:rsid w:val="5FD836EB"/>
    <w:rsid w:val="62DA3D5A"/>
    <w:rsid w:val="62E305EC"/>
    <w:rsid w:val="63A22728"/>
    <w:rsid w:val="64B45097"/>
    <w:rsid w:val="64F0046B"/>
    <w:rsid w:val="65F80983"/>
    <w:rsid w:val="666F7F80"/>
    <w:rsid w:val="6706651F"/>
    <w:rsid w:val="68D52C9A"/>
    <w:rsid w:val="695535DC"/>
    <w:rsid w:val="6B004214"/>
    <w:rsid w:val="6B284DBB"/>
    <w:rsid w:val="6B4D1696"/>
    <w:rsid w:val="6B58691E"/>
    <w:rsid w:val="6C6340BE"/>
    <w:rsid w:val="6D1C217D"/>
    <w:rsid w:val="6D3D21EC"/>
    <w:rsid w:val="6DAF045C"/>
    <w:rsid w:val="6E1A5425"/>
    <w:rsid w:val="6EBB61F9"/>
    <w:rsid w:val="6F6644C6"/>
    <w:rsid w:val="6FC02AD1"/>
    <w:rsid w:val="6FF306FC"/>
    <w:rsid w:val="6FF82096"/>
    <w:rsid w:val="70B86106"/>
    <w:rsid w:val="70F34BFB"/>
    <w:rsid w:val="713B3AFC"/>
    <w:rsid w:val="71FE3725"/>
    <w:rsid w:val="73661C3E"/>
    <w:rsid w:val="73D90CE1"/>
    <w:rsid w:val="73E94633"/>
    <w:rsid w:val="740025B0"/>
    <w:rsid w:val="753417D0"/>
    <w:rsid w:val="76423733"/>
    <w:rsid w:val="76D747A5"/>
    <w:rsid w:val="78C11EEC"/>
    <w:rsid w:val="792071EB"/>
    <w:rsid w:val="79333115"/>
    <w:rsid w:val="7933403C"/>
    <w:rsid w:val="79A05461"/>
    <w:rsid w:val="79A60611"/>
    <w:rsid w:val="7A6B4BB3"/>
    <w:rsid w:val="7B054701"/>
    <w:rsid w:val="7B425DB6"/>
    <w:rsid w:val="7B837E95"/>
    <w:rsid w:val="7B9620EC"/>
    <w:rsid w:val="7BD617E6"/>
    <w:rsid w:val="7C95554A"/>
    <w:rsid w:val="7D894498"/>
    <w:rsid w:val="7DB63828"/>
    <w:rsid w:val="7F404ABC"/>
    <w:rsid w:val="7F434B0E"/>
    <w:rsid w:val="7F46767F"/>
    <w:rsid w:val="7F65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000000"/>
      <w:u w:val="none"/>
    </w:rPr>
  </w:style>
  <w:style w:type="character" w:styleId="9">
    <w:name w:val="Hyperlink"/>
    <w:basedOn w:val="7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2020-04-08T07:51:00Z</dcterms:created>
  <dc:creator>ASUS</dc:creator>
  <cp:lastModifiedBy>WPS</cp:lastModifiedBy>
  <cp:lastPrinted>2020-05-07T08:26:31Z</cp:lastPrinted>
  <dcterms:modified xsi:type="dcterms:W3CDTF">2020-05-07T08:33:38Z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