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1</w:t>
      </w:r>
    </w:p>
    <w:p>
      <w:pPr>
        <w:pStyle w:val="4"/>
        <w:jc w:val="center"/>
        <w:rPr>
          <w:rFonts w:hint="eastAsia" w:eastAsiaTheme="minorEastAsia"/>
          <w:b/>
          <w:sz w:val="32"/>
          <w:lang w:eastAsia="zh-CN"/>
        </w:rPr>
      </w:pPr>
      <w:r>
        <w:rPr>
          <w:rFonts w:hint="eastAsia"/>
          <w:b/>
          <w:sz w:val="32"/>
          <w:lang w:eastAsia="zh-CN"/>
        </w:rPr>
        <w:t>采购需求一览表</w:t>
      </w:r>
    </w:p>
    <w:p>
      <w:pPr>
        <w:pStyle w:val="4"/>
        <w:ind w:firstLine="210" w:firstLineChars="100"/>
        <w:rPr>
          <w:rFonts w:hint="eastAsia" w:asciiTheme="minorEastAsia" w:hAnsiTheme="minorEastAsia" w:eastAsiaTheme="minorEastAsia" w:cstheme="minorEastAsia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</w:t>
      </w:r>
      <w:r>
        <w:rPr>
          <w:rFonts w:hint="eastAsia" w:ascii="宋体" w:hAnsi="宋体"/>
          <w:b/>
          <w:bCs/>
        </w:rPr>
        <w:t>标注★号的部分为实质性要求和条件。</w:t>
      </w:r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lang w:eastAsia="zh-CN"/>
              </w:rPr>
              <w:t>采购项目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lang w:eastAsia="zh-CN"/>
              </w:rPr>
              <w:t>采购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南宁中心血站固定资产管理系统开发合作项目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2"/>
              </w:numPr>
              <w:spacing w:line="276" w:lineRule="auto"/>
            </w:pPr>
            <w:r>
              <w:rPr>
                <w:rFonts w:hint="eastAsia"/>
              </w:rPr>
              <w:t>功能需求</w:t>
            </w:r>
          </w:p>
          <w:p>
            <w:pPr>
              <w:pStyle w:val="3"/>
            </w:pPr>
            <w:r>
              <w:rPr>
                <w:rFonts w:hint="eastAsia"/>
              </w:rPr>
              <w:t>1、资产入库</w:t>
            </w:r>
          </w:p>
          <w:p>
            <w:pPr>
              <w:pStyle w:val="3"/>
            </w:pPr>
            <w:r>
              <w:rPr>
                <w:rFonts w:hint="eastAsia"/>
              </w:rPr>
              <w:t>实现对新购资产及原有资产进行入库登记，赋予资产唯一标识码，支持存储资产图片，便于后期查找，支持根据要求打印入库记录及导出Excel文件。</w:t>
            </w:r>
          </w:p>
          <w:p>
            <w:pPr>
              <w:pStyle w:val="3"/>
            </w:pPr>
            <w:r>
              <w:rPr>
                <w:rFonts w:hint="eastAsia"/>
              </w:rPr>
              <w:t>2、射频标签制作</w:t>
            </w:r>
          </w:p>
          <w:p>
            <w:pPr>
              <w:pStyle w:val="3"/>
            </w:pPr>
            <w:r>
              <w:rPr>
                <w:rFonts w:hint="eastAsia"/>
              </w:rPr>
              <w:t>支持根据导出Excel文件内容并根据我站要求进行资产标签制作，并将资产关键信息写入芯片中存储。</w:t>
            </w:r>
          </w:p>
          <w:p>
            <w:pPr>
              <w:pStyle w:val="3"/>
            </w:pPr>
            <w:r>
              <w:rPr>
                <w:rFonts w:hint="eastAsia"/>
              </w:rPr>
              <w:t>3、资产出库</w:t>
            </w:r>
          </w:p>
          <w:p>
            <w:pPr>
              <w:pStyle w:val="3"/>
            </w:pPr>
            <w:r>
              <w:rPr>
                <w:rFonts w:hint="eastAsia"/>
              </w:rPr>
              <w:t>实现使用科室对资产进行提交领用申请，审批通过后，管理人员对资产进行出库操作。支持根据要求打印出库记录及导出xls文件。</w:t>
            </w:r>
          </w:p>
          <w:p>
            <w:pPr>
              <w:pStyle w:val="3"/>
            </w:pPr>
            <w:r>
              <w:rPr>
                <w:rFonts w:hint="eastAsia"/>
              </w:rPr>
              <w:t>★4、资产存储</w:t>
            </w:r>
          </w:p>
          <w:p>
            <w:pPr>
              <w:pStyle w:val="3"/>
            </w:pPr>
            <w:r>
              <w:rPr>
                <w:rFonts w:hint="eastAsia"/>
              </w:rPr>
              <w:t>实时显示资产当前状态信息，异常情况及时预警，如：维保到期、到达使用年限等。根据科室显示资产整体分布及使用情况。</w:t>
            </w:r>
          </w:p>
          <w:p>
            <w:pPr>
              <w:pStyle w:val="3"/>
            </w:pPr>
            <w:r>
              <w:rPr>
                <w:rFonts w:hint="eastAsia"/>
              </w:rPr>
              <w:t>★5、资产实时定位跟踪</w:t>
            </w:r>
          </w:p>
          <w:p>
            <w:pPr>
              <w:pStyle w:val="3"/>
            </w:pPr>
            <w:r>
              <w:rPr>
                <w:rFonts w:hint="eastAsia"/>
              </w:rPr>
              <w:t>实时对指定区域资产位置进行跟踪监控，一旦资产被拿出指定区域时，及时给出预警提示。</w:t>
            </w:r>
          </w:p>
          <w:p>
            <w:pPr>
              <w:pStyle w:val="3"/>
            </w:pPr>
            <w:r>
              <w:rPr>
                <w:rFonts w:hint="eastAsia"/>
              </w:rPr>
              <w:t>★6、高效实物盘点</w:t>
            </w:r>
          </w:p>
          <w:p>
            <w:pPr>
              <w:pStyle w:val="3"/>
            </w:pPr>
            <w:r>
              <w:rPr>
                <w:rFonts w:hint="eastAsia"/>
              </w:rPr>
              <w:t>实现资产实物快速盘点，支持各科室独立对资产进行快速盘点核对，出现信息不符及时给出报警提示。</w:t>
            </w:r>
          </w:p>
          <w:p>
            <w:pPr>
              <w:pStyle w:val="3"/>
            </w:pPr>
            <w:r>
              <w:rPr>
                <w:rFonts w:hint="eastAsia"/>
              </w:rPr>
              <w:t>根据业务需求进行盘点记录打印及导出Excel文件，进行留存。</w:t>
            </w:r>
          </w:p>
          <w:p>
            <w:pPr>
              <w:pStyle w:val="3"/>
            </w:pPr>
            <w:r>
              <w:rPr>
                <w:rFonts w:hint="eastAsia"/>
              </w:rPr>
              <w:t>★7、智能预警</w:t>
            </w:r>
          </w:p>
          <w:p>
            <w:pPr>
              <w:pStyle w:val="3"/>
            </w:pPr>
            <w:r>
              <w:rPr>
                <w:rFonts w:hint="eastAsia"/>
              </w:rPr>
              <w:t>根据用户自行设置的预警范围，在资产状态超出范围值时，通过多种方式进行报警提示。</w:t>
            </w:r>
          </w:p>
          <w:p>
            <w:pPr>
              <w:pStyle w:val="3"/>
            </w:pPr>
            <w:r>
              <w:rPr>
                <w:rFonts w:hint="eastAsia"/>
              </w:rPr>
              <w:t>8、基础信息设置</w:t>
            </w:r>
          </w:p>
          <w:p>
            <w:pPr>
              <w:pStyle w:val="3"/>
            </w:pPr>
            <w:r>
              <w:rPr>
                <w:rFonts w:hint="eastAsia"/>
              </w:rPr>
              <w:t>对系统使用人员、使用权限、预警范围等进行设置。系统自动判断是否符合操作。</w:t>
            </w:r>
          </w:p>
          <w:p>
            <w:pPr>
              <w:pStyle w:val="3"/>
            </w:pPr>
            <w:r>
              <w:rPr>
                <w:rFonts w:hint="eastAsia"/>
              </w:rPr>
              <w:t>9、资产管理模块</w:t>
            </w:r>
          </w:p>
          <w:p>
            <w:pPr>
              <w:pStyle w:val="3"/>
            </w:pPr>
            <w:r>
              <w:rPr>
                <w:rFonts w:hint="eastAsia"/>
              </w:rPr>
              <w:t>实现科室间的资产调剂及审批功能；实现资产报修、审批功能；实现资产报废申请及审批功能。</w:t>
            </w:r>
          </w:p>
          <w:p>
            <w:pPr>
              <w:pStyle w:val="3"/>
            </w:pPr>
            <w:r>
              <w:rPr>
                <w:rFonts w:hint="eastAsia"/>
              </w:rPr>
              <w:t>10、实现</w:t>
            </w:r>
            <w:r>
              <w:t>资产管理系统与</w:t>
            </w:r>
            <w:r>
              <w:rPr>
                <w:rFonts w:hint="eastAsia"/>
              </w:rPr>
              <w:t>南宁市</w:t>
            </w:r>
            <w:r>
              <w:t>财政局</w:t>
            </w:r>
            <w:r>
              <w:rPr>
                <w:rFonts w:hint="eastAsia"/>
              </w:rPr>
              <w:t>及我站</w:t>
            </w:r>
            <w:r>
              <w:t>财务科固定资产系统对接要求</w:t>
            </w:r>
            <w:r>
              <w:rPr>
                <w:rFonts w:hint="eastAsia"/>
              </w:rPr>
              <w:t>。</w:t>
            </w:r>
          </w:p>
          <w:p>
            <w:pPr>
              <w:pStyle w:val="3"/>
              <w:numPr>
                <w:ilvl w:val="0"/>
                <w:numId w:val="2"/>
              </w:numPr>
            </w:pPr>
            <w:r>
              <w:rPr>
                <w:rFonts w:hint="eastAsia"/>
              </w:rPr>
              <w:t>射频标签</w:t>
            </w:r>
          </w:p>
          <w:p>
            <w:pPr>
              <w:pStyle w:val="3"/>
            </w:pPr>
            <w:r>
              <w:rPr>
                <w:rFonts w:hint="eastAsia"/>
              </w:rPr>
              <w:t>1、根据采购单位要求制作相应固定资产标签，打印表面内容，并将资产关键信息加密后写入芯片中存储。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★2、读取性能：（1）将标签粘贴在金属资产表面，进行批量读取，可读取距离≥1.5米，标签信息可被准确读取，每秒可读≥5张；（2）将标签粘贴在非金属资产表面，进行批量读取，可读取距离≥0.5米，标签信息可被准确读取，每秒可读5张以上。</w:t>
            </w:r>
          </w:p>
          <w:p>
            <w:pPr>
              <w:pStyle w:val="3"/>
            </w:pPr>
            <w:r>
              <w:rPr>
                <w:rFonts w:hint="eastAsia"/>
              </w:rPr>
              <w:t>★3、标签内容：根据要求预制标签表面内容及芯片存储内容。★</w:t>
            </w:r>
          </w:p>
          <w:p>
            <w:pPr>
              <w:pStyle w:val="3"/>
              <w:numPr>
                <w:ilvl w:val="0"/>
                <w:numId w:val="2"/>
              </w:numPr>
            </w:pPr>
            <w:r>
              <w:rPr>
                <w:rFonts w:hint="eastAsia"/>
              </w:rPr>
              <w:t>便携式智能采集终端：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1、每次扫描10张资产标签,扫描时间小于3秒。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2、可识别资产信息，如</w:t>
            </w:r>
            <w:bookmarkStart w:id="0" w:name="_GoBack"/>
            <w:bookmarkEnd w:id="0"/>
            <w:r>
              <w:rPr>
                <w:rFonts w:hint="eastAsia"/>
              </w:rPr>
              <w:t>类型、购置年份、型号、使用地点等。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3、语音播报功能，异常情况声音预警提示，扫描完成播报扫描数量。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4、对资产进行入库、盘点、出库功能操作。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5、能够对采集到的数据信息实时自动化高速传输。</w:t>
            </w:r>
          </w:p>
          <w:p>
            <w:pPr>
              <w:pStyle w:val="3"/>
              <w:numPr>
                <w:ilvl w:val="0"/>
                <w:numId w:val="2"/>
              </w:numPr>
            </w:pPr>
            <w:r>
              <w:rPr>
                <w:rFonts w:hint="eastAsia"/>
              </w:rPr>
              <w:t>合作内容</w:t>
            </w:r>
          </w:p>
          <w:p>
            <w:pPr>
              <w:pStyle w:val="3"/>
            </w:pPr>
            <w:r>
              <w:rPr>
                <w:rFonts w:hint="eastAsia"/>
              </w:rPr>
              <w:t>1、本项目需根据采购单位实际业务需求，进行固定资产智慧管理项目研发。</w:t>
            </w:r>
          </w:p>
          <w:p>
            <w:pPr>
              <w:pStyle w:val="3"/>
            </w:pPr>
            <w:r>
              <w:rPr>
                <w:rFonts w:hint="eastAsia"/>
              </w:rPr>
              <w:t>2、采购单位和项目承接方应全力协作，完成本项目研发、实施、使用并稳定运行。</w:t>
            </w:r>
          </w:p>
          <w:p>
            <w:pPr>
              <w:pStyle w:val="3"/>
            </w:pPr>
            <w:r>
              <w:rPr>
                <w:rFonts w:hint="eastAsia"/>
              </w:rPr>
              <w:t>★3、项目承接方负责根据采购单位要求进行个性化设计、研发、实施。</w:t>
            </w:r>
          </w:p>
          <w:p>
            <w:pPr>
              <w:pStyle w:val="3"/>
            </w:pPr>
            <w:r>
              <w:rPr>
                <w:rFonts w:hint="eastAsia"/>
              </w:rPr>
              <w:t>4、项目承接方根据采购单位现场应用环境，负责本项目实施、培训，确保使用人员独立操作。</w:t>
            </w:r>
          </w:p>
          <w:p>
            <w:pPr>
              <w:pStyle w:val="3"/>
            </w:pPr>
            <w:r>
              <w:rPr>
                <w:rFonts w:hint="eastAsia"/>
              </w:rPr>
              <w:t>5、项目承接方负责提供本项目所需软件、硬件及相关耗材。</w:t>
            </w:r>
          </w:p>
          <w:p>
            <w:pPr>
              <w:pStyle w:val="3"/>
              <w:numPr>
                <w:ilvl w:val="0"/>
                <w:numId w:val="0"/>
              </w:numPr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</w:rPr>
              <w:t>★6、本项目产生的所有知识产权（专利或软著）均为采购单位所有。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商务</w:t>
            </w:r>
            <w:r>
              <w:rPr>
                <w:rFonts w:ascii="宋体" w:hAnsi="宋体"/>
                <w:color w:val="auto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一、合同签订期：自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采购结果公示结束后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7个工作日内。</w:t>
            </w:r>
          </w:p>
          <w:p>
            <w:pPr>
              <w:spacing w:line="420" w:lineRule="exact"/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二、提交服务成果时间：自合同签订之日起至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180日内</w:t>
            </w: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。</w:t>
            </w:r>
          </w:p>
          <w:p>
            <w:pPr>
              <w:spacing w:line="420" w:lineRule="exact"/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三、提交服务成果地点：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南宁中心血站</w:t>
            </w: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指定地点。</w:t>
            </w:r>
          </w:p>
          <w:p>
            <w:pPr>
              <w:spacing w:line="420" w:lineRule="exact"/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四、售后服务要求：</w:t>
            </w:r>
          </w:p>
          <w:p>
            <w:pPr>
              <w:spacing w:line="420" w:lineRule="exact"/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（一）质量保证期：服务验收合格之日起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1年</w:t>
            </w: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。</w:t>
            </w:r>
          </w:p>
          <w:p>
            <w:pPr>
              <w:spacing w:line="420" w:lineRule="exact"/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（二）处理问题响应时间：接到采购人处理问题通知后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小时内到达采购人指定现场。</w:t>
            </w:r>
          </w:p>
          <w:p>
            <w:pPr>
              <w:spacing w:line="420" w:lineRule="exact"/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五、付款方式：</w:t>
            </w:r>
          </w:p>
          <w:p>
            <w:pPr>
              <w:spacing w:line="420" w:lineRule="exact"/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（一）本项目合同签订后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个工作日内支付30%预付款，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项目完成并验收合格后支付剩余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70%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款项</w:t>
            </w: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。</w:t>
            </w:r>
          </w:p>
          <w:p>
            <w:pPr>
              <w:spacing w:line="420" w:lineRule="exact"/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二</w:t>
            </w: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采购方付款前需收到</w:t>
            </w: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开具正规发票。</w:t>
            </w:r>
          </w:p>
          <w:p>
            <w:pPr>
              <w:spacing w:line="420" w:lineRule="exact"/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六、验收标准：</w:t>
            </w:r>
          </w:p>
          <w:p>
            <w:pPr>
              <w:spacing w:line="420" w:lineRule="exact"/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（一）本项目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完成后供应商</w:t>
            </w: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可向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采购</w:t>
            </w: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人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提出</w:t>
            </w: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申请验收。</w:t>
            </w:r>
          </w:p>
          <w:p>
            <w:pPr>
              <w:spacing w:line="420" w:lineRule="exact"/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（二）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采购</w:t>
            </w: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人将组织验收小组对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供应商</w:t>
            </w: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的服务情况进行验收，验收着重考察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供应商</w:t>
            </w: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所提供的服务是否满足本项目服务要求，验收完成后验收小组将出具验收报告。</w:t>
            </w:r>
          </w:p>
          <w:p>
            <w:pPr>
              <w:spacing w:line="420" w:lineRule="exact"/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（三）首次验收不合格的，可由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供应商</w:t>
            </w: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在收到验收报告之日起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  <w:t>个工作日内申请重新验收，若重新验收不合格的，则将被视为违约。</w:t>
            </w:r>
          </w:p>
        </w:tc>
      </w:tr>
    </w:tbl>
    <w:p>
      <w:pPr>
        <w:pStyle w:val="4"/>
        <w:ind w:firstLine="210" w:firstLineChars="100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jc w:val="left"/>
        <w:rPr>
          <w:rFonts w:hint="default"/>
          <w:b/>
          <w:sz w:val="32"/>
          <w:lang w:val="en-US" w:eastAsia="zh-CN"/>
        </w:rPr>
      </w:pPr>
    </w:p>
    <w:p>
      <w:pPr>
        <w:pStyle w:val="4"/>
        <w:jc w:val="left"/>
        <w:rPr>
          <w:rFonts w:hint="default"/>
          <w:b/>
          <w:sz w:val="32"/>
          <w:lang w:val="en-US" w:eastAsia="zh-CN"/>
        </w:rPr>
      </w:pPr>
    </w:p>
    <w:p>
      <w:pPr>
        <w:pStyle w:val="4"/>
        <w:jc w:val="left"/>
        <w:rPr>
          <w:rFonts w:hint="default"/>
          <w:b/>
          <w:sz w:val="32"/>
          <w:lang w:val="en-US" w:eastAsia="zh-CN"/>
        </w:rPr>
      </w:pPr>
    </w:p>
    <w:p>
      <w:pPr>
        <w:pStyle w:val="4"/>
        <w:jc w:val="left"/>
        <w:rPr>
          <w:rFonts w:hint="default"/>
          <w:b/>
          <w:sz w:val="32"/>
          <w:lang w:val="en-US" w:eastAsia="zh-CN"/>
        </w:rPr>
      </w:pPr>
    </w:p>
    <w:p>
      <w:pPr>
        <w:pStyle w:val="4"/>
        <w:jc w:val="left"/>
        <w:rPr>
          <w:rFonts w:hint="default"/>
          <w:b/>
          <w:sz w:val="32"/>
          <w:lang w:val="en-US" w:eastAsia="zh-CN"/>
        </w:rPr>
      </w:pPr>
    </w:p>
    <w:p>
      <w:pPr>
        <w:pStyle w:val="2"/>
        <w:numPr>
          <w:ilvl w:val="3"/>
          <w:numId w:val="0"/>
        </w:numPr>
        <w:rPr>
          <w:rFonts w:hint="default"/>
          <w:lang w:val="en-US" w:eastAsia="zh-CN"/>
        </w:rPr>
      </w:pPr>
    </w:p>
    <w:p>
      <w:pPr>
        <w:pStyle w:val="3"/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0A5C5B3"/>
    <w:multiLevelType w:val="singleLevel"/>
    <w:tmpl w:val="D0A5C5B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6B6BA6"/>
    <w:rsid w:val="3F546755"/>
    <w:rsid w:val="416B6BA6"/>
    <w:rsid w:val="4213095C"/>
    <w:rsid w:val="69B4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2021-03-10T07:14:00Z</dcterms:created>
  <dc:creator>WPS</dc:creator>
  <cp:lastModifiedBy>WPS</cp:lastModifiedBy>
  <dcterms:modified xsi:type="dcterms:W3CDTF">2021-03-10T08:12:52Z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