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b/>
          <w:sz w:val="32"/>
        </w:rPr>
      </w:pPr>
      <w:bookmarkStart w:id="0" w:name="_GoBack"/>
      <w:r>
        <w:rPr>
          <w:rFonts w:hint="eastAsia"/>
          <w:b/>
          <w:sz w:val="32"/>
        </w:rPr>
        <w:t>采购需求一览表</w:t>
      </w:r>
    </w:p>
    <w:bookmarkEnd w:id="0"/>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asciiTheme="minorEastAsia" w:hAnsiTheme="minorEastAsia" w:cstheme="minorEastAsia"/>
          <w:szCs w:val="21"/>
          <w:lang w:eastAsia="zh-CN"/>
        </w:rPr>
        <w:t>说明：</w:t>
      </w:r>
      <w:r>
        <w:rPr>
          <w:rFonts w:hint="eastAsia" w:ascii="宋体" w:hAnsi="宋体"/>
          <w:b/>
        </w:rPr>
        <w:t>本</w:t>
      </w:r>
      <w:r>
        <w:rPr>
          <w:rFonts w:hint="eastAsia" w:ascii="宋体" w:hAnsi="宋体"/>
          <w:b/>
          <w:lang w:eastAsia="zh-CN"/>
        </w:rPr>
        <w:t>采购</w:t>
      </w:r>
      <w:r>
        <w:rPr>
          <w:rFonts w:hint="eastAsia" w:ascii="宋体" w:hAnsi="宋体"/>
          <w:b/>
        </w:rPr>
        <w:t>需求一览表中标注</w:t>
      </w:r>
      <w:r>
        <w:rPr>
          <w:rFonts w:hint="eastAsia" w:ascii="宋体" w:hAnsi="宋体"/>
          <w:szCs w:val="21"/>
        </w:rPr>
        <w:t>★</w:t>
      </w:r>
      <w:r>
        <w:rPr>
          <w:rFonts w:hint="eastAsia" w:ascii="宋体" w:hAnsi="宋体"/>
          <w:b/>
        </w:rPr>
        <w:t>号的内容为实质性要求和条件</w:t>
      </w:r>
      <w:r>
        <w:rPr>
          <w:rFonts w:hint="eastAsia" w:ascii="宋体" w:hAnsi="宋体"/>
        </w:rPr>
        <w:t>。</w:t>
      </w:r>
    </w:p>
    <w:tbl>
      <w:tblPr>
        <w:tblStyle w:val="6"/>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739"/>
        <w:gridCol w:w="1211"/>
        <w:gridCol w:w="4089"/>
        <w:gridCol w:w="17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eastAsia="zh-CN"/>
              </w:rPr>
              <w:t>货物</w:t>
            </w:r>
            <w:r>
              <w:rPr>
                <w:rFonts w:hint="eastAsia" w:ascii="宋体" w:hAnsi="宋体"/>
                <w:b/>
                <w:szCs w:val="21"/>
              </w:rPr>
              <w:t>名称</w:t>
            </w:r>
          </w:p>
        </w:tc>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1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eastAsiaTheme="minorEastAsia"/>
                <w:b/>
                <w:szCs w:val="21"/>
                <w:lang w:eastAsia="zh-CN"/>
              </w:rPr>
              <w:t>参考品牌、型号</w:t>
            </w:r>
          </w:p>
        </w:tc>
        <w:tc>
          <w:tcPr>
            <w:tcW w:w="408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szCs w:val="21"/>
                <w:lang w:eastAsia="zh-CN"/>
              </w:rPr>
            </w:pPr>
            <w:r>
              <w:rPr>
                <w:rFonts w:hint="eastAsia" w:ascii="宋体" w:hAnsi="宋体"/>
                <w:b/>
                <w:szCs w:val="21"/>
                <w:lang w:eastAsia="zh-CN"/>
              </w:rPr>
              <w:t>技术参数</w:t>
            </w:r>
          </w:p>
        </w:tc>
        <w:tc>
          <w:tcPr>
            <w:tcW w:w="17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szCs w:val="21"/>
                <w:lang w:eastAsia="zh-CN"/>
              </w:rPr>
            </w:pPr>
            <w:r>
              <w:rPr>
                <w:rFonts w:hint="eastAsia" w:ascii="宋体" w:hAnsi="宋体"/>
                <w:b/>
                <w:szCs w:val="21"/>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汇聚交换机</w:t>
            </w:r>
          </w:p>
        </w:tc>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default" w:ascii="宋体" w:hAnsi="宋体" w:eastAsiaTheme="minorEastAsia"/>
                <w:szCs w:val="21"/>
                <w:lang w:val="en-US" w:eastAsia="zh-CN"/>
              </w:rPr>
              <w:t>18</w:t>
            </w:r>
            <w:r>
              <w:rPr>
                <w:rFonts w:hint="eastAsia" w:ascii="宋体" w:hAnsi="宋体"/>
                <w:szCs w:val="21"/>
                <w:lang w:val="en-US" w:eastAsia="zh-CN"/>
              </w:rPr>
              <w:t>（</w:t>
            </w:r>
            <w:r>
              <w:rPr>
                <w:rFonts w:hint="default" w:ascii="宋体" w:hAnsi="宋体" w:eastAsiaTheme="minorEastAsia"/>
                <w:szCs w:val="21"/>
                <w:lang w:val="en-US" w:eastAsia="zh-CN"/>
              </w:rPr>
              <w:t>台</w:t>
            </w:r>
            <w:r>
              <w:rPr>
                <w:rFonts w:hint="eastAsia" w:ascii="宋体" w:hAnsi="宋体"/>
                <w:szCs w:val="21"/>
                <w:lang w:val="en-US" w:eastAsia="zh-CN"/>
              </w:rPr>
              <w:t>）</w:t>
            </w:r>
          </w:p>
        </w:tc>
        <w:tc>
          <w:tcPr>
            <w:tcW w:w="1211" w:type="dxa"/>
            <w:tcBorders>
              <w:top w:val="single" w:color="auto" w:sz="4" w:space="0"/>
              <w:left w:val="single" w:color="auto" w:sz="4" w:space="0"/>
              <w:bottom w:val="single" w:color="auto" w:sz="4" w:space="0"/>
              <w:right w:val="single" w:color="auto" w:sz="4" w:space="0"/>
            </w:tcBorders>
            <w:vAlign w:val="center"/>
          </w:tcPr>
          <w:p>
            <w:pPr>
              <w:pStyle w:val="3"/>
            </w:pPr>
          </w:p>
        </w:tc>
        <w:tc>
          <w:tcPr>
            <w:tcW w:w="40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olor w:val="000000"/>
                <w:sz w:val="22"/>
              </w:rPr>
            </w:pPr>
            <w:r>
              <w:rPr>
                <w:rFonts w:hint="eastAsia" w:ascii="宋体" w:hAnsi="宋体"/>
                <w:color w:val="000000"/>
                <w:sz w:val="22"/>
              </w:rPr>
              <w:t>★1、24 个 10/100/1000Base-T 以太网端口，4 个千兆 SFP，配置2个60W交流电源模块，包转发率：96/126Mpps，交换容量：336Gbps/3.36Tbps；</w:t>
            </w:r>
            <w:r>
              <w:rPr>
                <w:rFonts w:hint="eastAsia" w:ascii="宋体" w:hAnsi="宋体"/>
                <w:color w:val="000000"/>
                <w:sz w:val="22"/>
              </w:rPr>
              <w:br w:type="textWrapping"/>
            </w:r>
            <w:r>
              <w:rPr>
                <w:rFonts w:hint="eastAsia" w:ascii="宋体" w:hAnsi="宋体"/>
                <w:color w:val="000000"/>
                <w:sz w:val="22"/>
              </w:rPr>
              <w:t>2、支持 MAC 地址自动学习和老化，支持静态、动态、黑洞 MAC 表项，支持源 MAC 地址过滤；</w:t>
            </w:r>
            <w:r>
              <w:rPr>
                <w:rFonts w:hint="eastAsia" w:ascii="宋体" w:hAnsi="宋体"/>
                <w:color w:val="000000"/>
                <w:sz w:val="22"/>
              </w:rPr>
              <w:br w:type="textWrapping"/>
            </w:r>
            <w:r>
              <w:rPr>
                <w:rFonts w:hint="eastAsia" w:ascii="宋体" w:hAnsi="宋体"/>
                <w:color w:val="000000"/>
                <w:sz w:val="22"/>
              </w:rPr>
              <w:t>3、支持 Guest VLAN、Voice VLAN，支持 GVRP 协议，支持 MUX VLAN 功能，支持基于 MAC/协议/IP 子网/策略/端口的 VLAN，支持 1:1 和 N:1 VLAN Mapping 功能</w:t>
            </w:r>
            <w:r>
              <w:rPr>
                <w:rFonts w:hint="eastAsia" w:ascii="宋体" w:hAnsi="宋体"/>
                <w:color w:val="000000"/>
                <w:sz w:val="22"/>
              </w:rPr>
              <w:br w:type="textWrapping"/>
            </w:r>
            <w:r>
              <w:rPr>
                <w:rFonts w:hint="eastAsia" w:ascii="宋体" w:hAnsi="宋体"/>
                <w:color w:val="000000"/>
                <w:sz w:val="22"/>
              </w:rPr>
              <w:t>4、支持 RRPP 环型拓扑和 RRPP 多实例，支持 SmartLink 树型拓朴和 SmartLink 多实例，提供主备链路的毫秒级保护，支持智能以太保护 SEP 协议，支持 STP（IEEE 802.1d），RSTP（IEEE 802.1w）和 MSTP（IEEE 802.1s）协议，支持 ERPS 以太环保护协议（G.8032），支持 BPDU 保护、根保护和环回保护；</w:t>
            </w:r>
            <w:r>
              <w:rPr>
                <w:rFonts w:hint="eastAsia" w:ascii="宋体" w:hAnsi="宋体"/>
                <w:color w:val="000000"/>
                <w:sz w:val="22"/>
              </w:rPr>
              <w:br w:type="textWrapping"/>
            </w:r>
            <w:r>
              <w:rPr>
                <w:rFonts w:hint="eastAsia" w:ascii="宋体" w:hAnsi="宋体"/>
                <w:color w:val="000000"/>
                <w:sz w:val="22"/>
              </w:rPr>
              <w:t>5、IP 路由 静态路由、RIPv1/2、RIPng、OSPF、OSPFv3、ECMP、ISIS、ISISv6、BGP、BGP4+、VRRP、VRRP6</w:t>
            </w:r>
            <w:r>
              <w:rPr>
                <w:rFonts w:hint="eastAsia" w:ascii="宋体" w:hAnsi="宋体"/>
                <w:color w:val="000000"/>
                <w:sz w:val="22"/>
              </w:rPr>
              <w:br w:type="textWrapping"/>
            </w:r>
            <w:r>
              <w:rPr>
                <w:rFonts w:hint="eastAsia" w:ascii="宋体" w:hAnsi="宋体"/>
                <w:color w:val="000000"/>
                <w:sz w:val="22"/>
              </w:rPr>
              <w:t>6、 支持 ND（Neighbor Discovery），支持 PMTU，支持 IPv6 Ping、IPv6 Tracert、IPv6 Telnet，支持 6to4、ISATAP、手动配置 tunnel</w:t>
            </w:r>
            <w:r>
              <w:rPr>
                <w:rFonts w:hint="eastAsia" w:ascii="宋体" w:hAnsi="宋体"/>
                <w:color w:val="000000"/>
                <w:sz w:val="22"/>
              </w:rPr>
              <w:br w:type="textWrapping"/>
            </w:r>
            <w:r>
              <w:rPr>
                <w:rFonts w:hint="eastAsia" w:ascii="宋体" w:hAnsi="宋体"/>
                <w:color w:val="000000"/>
                <w:sz w:val="22"/>
              </w:rPr>
              <w:t>7、支持 PIM DM、PIM SM、PIM SSM，支持 IGMP v1/v2/v3 及 IGMP v1/v2/v3 Snooping 及 IGMP 快速离开机制，支持 MLD v1/v2、MLD v1/v2 Snooping，支持 VLAN 内组播转发和组播多 VLAN 复制，支持捆绑端口的组播负载分担，支持可控组播，支持基于端口的组播流量统计；</w:t>
            </w:r>
            <w:r>
              <w:rPr>
                <w:rFonts w:hint="eastAsia" w:ascii="宋体" w:hAnsi="宋体"/>
                <w:color w:val="000000"/>
                <w:sz w:val="22"/>
              </w:rPr>
              <w:br w:type="textWrapping"/>
            </w:r>
            <w:r>
              <w:rPr>
                <w:rFonts w:hint="eastAsia" w:ascii="宋体" w:hAnsi="宋体"/>
                <w:color w:val="000000"/>
                <w:sz w:val="22"/>
              </w:rPr>
              <w:t>8、支持对端口入方向、出方向进行速率限制，支持报文重定向，支持基于端口的流量监管，支持双速三色 CAR 功能，每端口支持 8 个队列，支持 WRR、DRR、SP、WRR＋SP、DRR+SP 队列调度算法</w:t>
            </w:r>
            <w:r>
              <w:rPr>
                <w:rFonts w:hint="eastAsia" w:ascii="宋体" w:hAnsi="宋体"/>
                <w:color w:val="000000"/>
                <w:sz w:val="22"/>
              </w:rPr>
              <w:br w:type="textWrapping"/>
            </w:r>
            <w:r>
              <w:rPr>
                <w:rFonts w:hint="eastAsia" w:ascii="宋体" w:hAnsi="宋体"/>
                <w:color w:val="000000"/>
                <w:sz w:val="22"/>
              </w:rPr>
              <w:t>支持报文的 802.1p 和 DSCP 优先级重新标记，支持 L2（Layer 2）~L4（Layer 4）包过滤功能，提供基于源 MAC 地址、目的 MAC 地址、源 IP 地址、目的 IP 地址、TCP/UDP 协议源/目的端口号、协议、VLAN 的包过滤功能，支持基于队列限速和端口整形的功能；</w:t>
            </w:r>
            <w:r>
              <w:rPr>
                <w:rFonts w:hint="eastAsia" w:ascii="宋体" w:hAnsi="宋体"/>
                <w:color w:val="000000"/>
                <w:sz w:val="22"/>
              </w:rPr>
              <w:br w:type="textWrapping"/>
            </w:r>
            <w:r>
              <w:rPr>
                <w:rFonts w:hint="eastAsia" w:ascii="宋体" w:hAnsi="宋体"/>
                <w:color w:val="000000"/>
                <w:sz w:val="22"/>
              </w:rPr>
              <w:t>★9、支持防止 DOS、ARP 攻击功能、ICMP 防攻击，支持 IP、MAC、端口、VLAN 的组合绑定，支持端口隔离、端口安全、Sticky MAC，支持 MFF，支持黑洞 MAC 地址，支持 MAC 地址学习数目限制</w:t>
            </w:r>
            <w:r>
              <w:rPr>
                <w:rFonts w:hint="eastAsia" w:ascii="宋体" w:hAnsi="宋体"/>
                <w:color w:val="000000"/>
                <w:sz w:val="22"/>
              </w:rPr>
              <w:br w:type="textWrapping"/>
            </w:r>
            <w:r>
              <w:rPr>
                <w:rFonts w:hint="eastAsia" w:ascii="宋体" w:hAnsi="宋体"/>
                <w:color w:val="000000"/>
                <w:sz w:val="22"/>
              </w:rPr>
              <w:t>支持 IEEE 802.1x 认证，支持单端口最大用户数限制，支持 AAA 认证，支持 Radius、HWTACACS、NAC 等多种方式，支持 SSH V2.0，支持 HTTPS，支持 CPU 保护功能，支持黑名单和白名单，支持 dot1X、MAC 认证和 Portal 认证，支持 DHCPv4/v6 Client/Relay/Server/Snooping，支持对 ND、DHCPv6、MLD 等 IPv6 协议报文进行攻击溯源和惩罚，支持用户认证点和策略执行点分离，支持 IPSec 对管理报文加密；</w:t>
            </w:r>
            <w:r>
              <w:rPr>
                <w:rFonts w:hint="eastAsia" w:ascii="宋体" w:hAnsi="宋体"/>
                <w:color w:val="000000"/>
                <w:sz w:val="22"/>
              </w:rPr>
              <w:br w:type="textWrapping"/>
            </w:r>
            <w:r>
              <w:rPr>
                <w:rFonts w:hint="eastAsia" w:ascii="宋体" w:hAnsi="宋体"/>
                <w:color w:val="000000"/>
                <w:sz w:val="22"/>
              </w:rPr>
              <w:t>10、支持作为 SVF Client 零配置即插即用，支持自动加载 Client 的大包和补丁，支持业务一键式自动下发，client 支持独立运行，OAM 软件实现，支持 EFM OAM，支持 CFM OAM，支持 Y.1731 性能检测；</w:t>
            </w:r>
            <w:r>
              <w:rPr>
                <w:rFonts w:hint="eastAsia" w:ascii="宋体" w:hAnsi="宋体"/>
                <w:color w:val="000000"/>
                <w:sz w:val="22"/>
              </w:rPr>
              <w:br w:type="textWrapping"/>
            </w:r>
            <w:r>
              <w:rPr>
                <w:rFonts w:hint="eastAsia" w:ascii="宋体" w:hAnsi="宋体"/>
                <w:color w:val="000000"/>
                <w:sz w:val="22"/>
              </w:rPr>
              <w:t>11、支持智能堆叠 iStack，支持基于 Netconf/Yang 的云管理，支持虚拟电缆检测（Virtual Cable Test），支持 SNMPv1/v2c/v3，支持 RMON，支持网管系统、支持 WEB 网管特性，支持系统日志、分级告警，支持 802.3az 能效以太网 EEE，支持 sFlow，互通性 VBST 基于 VLAN 生成树协议（和 PVST/PVST+/RPVST 互通），LNP 链路类型协商协议，VCMP VLAN 集中管理协议；</w:t>
            </w:r>
          </w:p>
          <w:p>
            <w:pPr>
              <w:pStyle w:val="3"/>
              <w:rPr>
                <w:rFonts w:hint="default"/>
                <w:color w:val="FF0000"/>
                <w:lang w:val="en-US" w:eastAsia="zh-CN"/>
              </w:rPr>
            </w:pPr>
            <w:r>
              <w:rPr>
                <w:rFonts w:hint="eastAsia" w:ascii="宋体" w:hAnsi="宋体"/>
                <w:color w:val="000000"/>
                <w:sz w:val="22"/>
              </w:rPr>
              <w:t>★</w:t>
            </w:r>
            <w:r>
              <w:rPr>
                <w:rFonts w:hint="eastAsia" w:ascii="宋体" w:hAnsi="宋体"/>
                <w:kern w:val="0"/>
                <w:szCs w:val="21"/>
              </w:rPr>
              <w:t>1</w:t>
            </w:r>
            <w:r>
              <w:rPr>
                <w:rFonts w:ascii="宋体" w:hAnsi="宋体"/>
                <w:kern w:val="0"/>
                <w:szCs w:val="21"/>
              </w:rPr>
              <w:t>2</w:t>
            </w:r>
            <w:r>
              <w:rPr>
                <w:rFonts w:hint="eastAsia" w:ascii="宋体" w:hAnsi="宋体"/>
                <w:kern w:val="0"/>
                <w:szCs w:val="21"/>
              </w:rPr>
              <w:t>、支持加入现网中的全网行为管理，进行准入认证。</w:t>
            </w:r>
          </w:p>
        </w:tc>
        <w:tc>
          <w:tcPr>
            <w:tcW w:w="1795"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eastAsiaTheme="minorEastAsia"/>
                <w:lang w:val="en-US" w:eastAsia="zh-CN"/>
              </w:rPr>
            </w:pPr>
            <w:r>
              <w:rPr>
                <w:rFonts w:hint="eastAsia"/>
                <w:lang w:val="en-US" w:eastAsia="zh-CN"/>
              </w:rPr>
              <w:t>90000.00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szCs w:val="21"/>
                <w:lang w:val="en-US" w:eastAsia="zh-CN"/>
              </w:rPr>
            </w:pPr>
            <w:r>
              <w:rPr>
                <w:rFonts w:hint="eastAsia" w:ascii="宋体" w:hAnsi="宋体"/>
                <w:szCs w:val="21"/>
                <w:lang w:val="en-US" w:eastAsia="zh-CN"/>
              </w:rPr>
              <w:t>2</w:t>
            </w:r>
          </w:p>
        </w:tc>
        <w:tc>
          <w:tcPr>
            <w:tcW w:w="1123"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eastAsiaTheme="minorEastAsia"/>
                <w:szCs w:val="21"/>
                <w:lang w:eastAsia="zh-CN"/>
              </w:rPr>
            </w:pPr>
            <w:r>
              <w:rPr>
                <w:rFonts w:hint="eastAsia" w:ascii="宋体" w:hAnsi="宋体"/>
                <w:color w:val="000000"/>
                <w:sz w:val="22"/>
              </w:rPr>
              <w:t>V</w:t>
            </w:r>
            <w:r>
              <w:rPr>
                <w:rFonts w:ascii="宋体" w:hAnsi="宋体"/>
                <w:color w:val="000000"/>
                <w:sz w:val="22"/>
              </w:rPr>
              <w:t>PN</w:t>
            </w:r>
            <w:r>
              <w:rPr>
                <w:rFonts w:hint="eastAsia" w:ascii="宋体" w:hAnsi="宋体"/>
                <w:color w:val="000000"/>
                <w:sz w:val="22"/>
              </w:rPr>
              <w:t>设备</w:t>
            </w:r>
          </w:p>
        </w:tc>
        <w:tc>
          <w:tcPr>
            <w:tcW w:w="739"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default" w:ascii="宋体" w:hAnsi="宋体" w:eastAsiaTheme="minorEastAsia"/>
                <w:szCs w:val="21"/>
                <w:lang w:val="en-US" w:eastAsia="zh-CN"/>
              </w:rPr>
            </w:pPr>
            <w:r>
              <w:rPr>
                <w:rFonts w:hint="eastAsia" w:ascii="宋体" w:hAnsi="宋体"/>
                <w:szCs w:val="21"/>
                <w:lang w:val="en-US" w:eastAsia="zh-CN"/>
              </w:rPr>
              <w:t>2（台）</w:t>
            </w:r>
          </w:p>
        </w:tc>
        <w:tc>
          <w:tcPr>
            <w:tcW w:w="1211" w:type="dxa"/>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p>
        </w:tc>
        <w:tc>
          <w:tcPr>
            <w:tcW w:w="4089" w:type="dxa"/>
            <w:tcBorders>
              <w:top w:val="single" w:color="auto" w:sz="4" w:space="0"/>
              <w:left w:val="single" w:color="auto" w:sz="4" w:space="0"/>
              <w:bottom w:val="single" w:color="auto" w:sz="4" w:space="0"/>
              <w:right w:val="single" w:color="auto" w:sz="4" w:space="0"/>
            </w:tcBorders>
            <w:vAlign w:val="center"/>
          </w:tcPr>
          <w:p>
            <w:pPr>
              <w:outlineLvl w:val="0"/>
              <w:rPr>
                <w:rFonts w:ascii="宋体" w:hAnsi="宋体"/>
                <w:szCs w:val="21"/>
              </w:rPr>
            </w:pPr>
            <w:r>
              <w:rPr>
                <w:rFonts w:ascii="宋体" w:hAnsi="宋体"/>
                <w:szCs w:val="21"/>
              </w:rPr>
              <w:t>一、性能参数：</w:t>
            </w:r>
          </w:p>
          <w:p>
            <w:pPr>
              <w:widowControl/>
              <w:autoSpaceDE w:val="0"/>
              <w:autoSpaceDN w:val="0"/>
              <w:adjustRightInd w:val="0"/>
              <w:rPr>
                <w:rFonts w:ascii="宋体" w:hAnsi="宋体"/>
                <w:szCs w:val="21"/>
              </w:rPr>
            </w:pPr>
            <w:r>
              <w:rPr>
                <w:rFonts w:ascii="宋体" w:hAnsi="宋体"/>
                <w:szCs w:val="21"/>
              </w:rPr>
              <w:t>1、★性能指标：</w:t>
            </w:r>
            <w:r>
              <w:rPr>
                <w:rFonts w:hint="eastAsia" w:ascii="宋体" w:hAnsi="宋体"/>
                <w:szCs w:val="21"/>
              </w:rPr>
              <w:t>吞吐量≥</w:t>
            </w:r>
            <w:r>
              <w:rPr>
                <w:rFonts w:ascii="宋体" w:hAnsi="宋体"/>
                <w:szCs w:val="21"/>
              </w:rPr>
              <w:t>150M</w:t>
            </w:r>
            <w:r>
              <w:rPr>
                <w:rFonts w:hint="eastAsia" w:ascii="宋体" w:hAnsi="宋体"/>
                <w:szCs w:val="21"/>
              </w:rPr>
              <w:t>bps，I</w:t>
            </w:r>
            <w:r>
              <w:rPr>
                <w:rFonts w:ascii="宋体" w:hAnsi="宋体"/>
                <w:szCs w:val="21"/>
              </w:rPr>
              <w:t>PSEC</w:t>
            </w:r>
            <w:r>
              <w:rPr>
                <w:rFonts w:hint="eastAsia" w:ascii="宋体" w:hAnsi="宋体"/>
                <w:szCs w:val="21"/>
              </w:rPr>
              <w:t>加密流量≥</w:t>
            </w:r>
            <w:r>
              <w:rPr>
                <w:rFonts w:ascii="宋体" w:hAnsi="宋体"/>
                <w:szCs w:val="21"/>
              </w:rPr>
              <w:t>70 Mbps,SSL</w:t>
            </w:r>
            <w:r>
              <w:rPr>
                <w:rFonts w:hint="eastAsia" w:ascii="宋体" w:hAnsi="宋体"/>
                <w:szCs w:val="21"/>
              </w:rPr>
              <w:t>加密流量≥</w:t>
            </w:r>
            <w:r>
              <w:rPr>
                <w:rFonts w:ascii="宋体" w:hAnsi="宋体"/>
                <w:szCs w:val="21"/>
              </w:rPr>
              <w:t>70Mbps，并发</w:t>
            </w:r>
            <w:r>
              <w:rPr>
                <w:rFonts w:hint="eastAsia" w:ascii="宋体" w:hAnsi="宋体"/>
                <w:szCs w:val="21"/>
              </w:rPr>
              <w:t>用户数≥</w:t>
            </w:r>
            <w:r>
              <w:rPr>
                <w:rFonts w:ascii="宋体" w:hAnsi="宋体"/>
                <w:szCs w:val="21"/>
              </w:rPr>
              <w:t>300</w:t>
            </w:r>
            <w:r>
              <w:rPr>
                <w:rFonts w:hint="eastAsia" w:ascii="宋体" w:hAnsi="宋体"/>
                <w:szCs w:val="21"/>
              </w:rPr>
              <w:t>个</w:t>
            </w:r>
            <w:r>
              <w:rPr>
                <w:rFonts w:ascii="宋体" w:hAnsi="宋体"/>
                <w:szCs w:val="21"/>
              </w:rPr>
              <w:t>，</w:t>
            </w:r>
            <w:r>
              <w:rPr>
                <w:rFonts w:hint="eastAsia" w:ascii="宋体" w:hAnsi="宋体"/>
                <w:szCs w:val="21"/>
              </w:rPr>
              <w:t>每秒</w:t>
            </w:r>
            <w:r>
              <w:rPr>
                <w:rFonts w:ascii="宋体" w:hAnsi="宋体"/>
                <w:szCs w:val="21"/>
              </w:rPr>
              <w:t>新建</w:t>
            </w:r>
            <w:r>
              <w:rPr>
                <w:rFonts w:hint="eastAsia" w:ascii="宋体" w:hAnsi="宋体"/>
                <w:szCs w:val="21"/>
              </w:rPr>
              <w:t>用户</w:t>
            </w:r>
            <w:r>
              <w:rPr>
                <w:rFonts w:ascii="宋体" w:hAnsi="宋体"/>
                <w:szCs w:val="21"/>
              </w:rPr>
              <w:t>数</w:t>
            </w:r>
            <w:r>
              <w:rPr>
                <w:rFonts w:hint="eastAsia" w:ascii="宋体" w:hAnsi="宋体"/>
                <w:szCs w:val="21"/>
              </w:rPr>
              <w:t>≥</w:t>
            </w:r>
            <w:r>
              <w:rPr>
                <w:rFonts w:ascii="宋体" w:hAnsi="宋体"/>
                <w:szCs w:val="21"/>
              </w:rPr>
              <w:t>80</w:t>
            </w:r>
            <w:r>
              <w:rPr>
                <w:rFonts w:hint="eastAsia" w:ascii="宋体" w:hAnsi="宋体"/>
                <w:szCs w:val="21"/>
              </w:rPr>
              <w:t>，并发会话数≥</w:t>
            </w:r>
            <w:r>
              <w:rPr>
                <w:rFonts w:ascii="宋体" w:hAnsi="宋体"/>
                <w:szCs w:val="21"/>
              </w:rPr>
              <w:t>35W；</w:t>
            </w:r>
          </w:p>
          <w:p>
            <w:pPr>
              <w:widowControl/>
              <w:autoSpaceDE w:val="0"/>
              <w:autoSpaceDN w:val="0"/>
              <w:adjustRightInd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硬件指标：标配</w:t>
            </w:r>
            <w:r>
              <w:rPr>
                <w:rFonts w:hint="eastAsia" w:ascii="宋体" w:hAnsi="宋体"/>
                <w:szCs w:val="21"/>
                <w:lang w:val="zh-CN"/>
              </w:rPr>
              <w:t>≥</w:t>
            </w:r>
            <w:r>
              <w:rPr>
                <w:rFonts w:ascii="宋体" w:hAnsi="宋体"/>
                <w:color w:val="000000" w:themeColor="text1"/>
                <w:szCs w:val="21"/>
                <w14:textFill>
                  <w14:solidFill>
                    <w14:schemeClr w14:val="tx1"/>
                  </w14:solidFill>
                </w14:textFill>
              </w:rPr>
              <w:t>4个千兆电口</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1U规格</w:t>
            </w:r>
            <w:r>
              <w:rPr>
                <w:rFonts w:hint="eastAsia" w:ascii="宋体" w:hAnsi="宋体"/>
                <w:color w:val="000000" w:themeColor="text1"/>
                <w:szCs w:val="21"/>
                <w14:textFill>
                  <w14:solidFill>
                    <w14:schemeClr w14:val="tx1"/>
                  </w14:solidFill>
                </w14:textFill>
              </w:rPr>
              <w:t>；单</w:t>
            </w:r>
            <w:r>
              <w:rPr>
                <w:rFonts w:ascii="宋体" w:hAnsi="宋体"/>
                <w:color w:val="000000" w:themeColor="text1"/>
                <w:szCs w:val="21"/>
                <w14:textFill>
                  <w14:solidFill>
                    <w14:schemeClr w14:val="tx1"/>
                  </w14:solidFill>
                </w14:textFill>
              </w:rPr>
              <w:t>电源</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 xml:space="preserve"> </w:t>
            </w:r>
          </w:p>
          <w:p>
            <w:pPr>
              <w:outlineLvl w:val="0"/>
              <w:rPr>
                <w:rFonts w:ascii="宋体" w:hAnsi="宋体"/>
                <w:szCs w:val="21"/>
              </w:rPr>
            </w:pPr>
            <w:r>
              <w:rPr>
                <w:rFonts w:ascii="宋体" w:hAnsi="宋体"/>
                <w:szCs w:val="21"/>
              </w:rPr>
              <w:t>二、功能参数：</w:t>
            </w:r>
          </w:p>
          <w:p>
            <w:pPr>
              <w:rPr>
                <w:rFonts w:ascii="宋体" w:hAnsi="宋体"/>
                <w:color w:val="000000"/>
                <w:szCs w:val="21"/>
              </w:rPr>
            </w:pPr>
            <w:r>
              <w:rPr>
                <w:rFonts w:hint="eastAsia" w:ascii="宋体" w:hAnsi="宋体"/>
                <w:color w:val="000000"/>
                <w:szCs w:val="21"/>
              </w:rPr>
              <w:t>1、需为专业VPN设备，采用标准SSL、TLS 协议，同时支持IPSec VPN、SSLVPN两种VPN，非插卡或防火墙带VPN模块设备，同时支持软件化交付；</w:t>
            </w:r>
          </w:p>
          <w:p>
            <w:pPr>
              <w:rPr>
                <w:rFonts w:ascii="宋体" w:hAnsi="宋体"/>
                <w:color w:val="000000"/>
                <w:szCs w:val="21"/>
              </w:rPr>
            </w:pPr>
            <w:r>
              <w:rPr>
                <w:rFonts w:hint="eastAsia" w:ascii="宋体" w:hAnsi="宋体"/>
                <w:color w:val="000000"/>
                <w:szCs w:val="21"/>
              </w:rPr>
              <w:t>2、</w:t>
            </w:r>
            <w:r>
              <w:rPr>
                <w:rFonts w:ascii="宋体" w:hAnsi="宋体"/>
                <w:color w:val="000000"/>
                <w:szCs w:val="21"/>
              </w:rPr>
              <w:t>支持扩展终端使用包括Win7、Mac、Linux等操作系统来登录SSL</w:t>
            </w:r>
            <w:r>
              <w:rPr>
                <w:rFonts w:hint="eastAsia" w:ascii="宋体" w:hAnsi="宋体"/>
                <w:color w:val="000000"/>
                <w:szCs w:val="21"/>
              </w:rPr>
              <w:t xml:space="preserve"> </w:t>
            </w:r>
            <w:r>
              <w:rPr>
                <w:rFonts w:ascii="宋体" w:hAnsi="宋体"/>
                <w:color w:val="000000"/>
                <w:szCs w:val="21"/>
              </w:rPr>
              <w:t>VPN系统，并完整支持该操作系统下的各种IP层以上的B/S和C/S应用</w:t>
            </w:r>
            <w:r>
              <w:rPr>
                <w:rFonts w:hint="eastAsia" w:ascii="宋体" w:hAnsi="宋体"/>
                <w:color w:val="000000"/>
                <w:szCs w:val="21"/>
              </w:rPr>
              <w:t>；</w:t>
            </w:r>
          </w:p>
          <w:p>
            <w:pPr>
              <w:rPr>
                <w:rFonts w:ascii="宋体" w:hAnsi="宋体"/>
                <w:color w:val="000000"/>
                <w:szCs w:val="21"/>
              </w:rPr>
            </w:pPr>
            <w:r>
              <w:rPr>
                <w:rFonts w:hint="eastAsia" w:ascii="宋体" w:hAnsi="宋体"/>
                <w:color w:val="000000"/>
                <w:szCs w:val="21"/>
              </w:rPr>
              <w:t>3、可支持虚拟门户功能，在一台设备上配置不同的访问域名、IP地址，以及不同的使用界面，实现一台设备为多个不同用户群体服务的的使用效果；</w:t>
            </w:r>
          </w:p>
          <w:p>
            <w:pPr>
              <w:rPr>
                <w:rFonts w:ascii="宋体" w:hAnsi="宋体"/>
                <w:color w:val="000000"/>
                <w:szCs w:val="21"/>
              </w:rPr>
            </w:pPr>
            <w:r>
              <w:rPr>
                <w:rFonts w:hint="eastAsia" w:ascii="宋体" w:hAnsi="宋体"/>
                <w:color w:val="000000"/>
                <w:szCs w:val="21"/>
              </w:rPr>
              <w:t>4、★支持主从认证账号绑定，必须实现SSL VPN账号与应用系统账号的唯一绑定，VPN资源中的系统只能以指定账号登陆，加强身份认证，防止登录SSL VPN后冒名登录应用系统；</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5、★单台VPN设备可扩展同时支持5套以上CA根证书；</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6、★产品应提供环境检测、自动修复工具，支持对Windows的环境兼容性一键检测能力，以及对检测结果进行一键修复的能力，避免由于用户操作系统环境存在问题影响SSL VPN的使用，减轻运维工作；</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7、★产品应提供HTTPS驱动病毒查杀工具，支持对Windows环境下的针对HTTPS拦截监听的驱动病毒进行扫描查杀，避免因为HTTPS驱动病毒导致无法正常接入和使用SSL VPN；</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8、必须支持至少4条以上的外网多线路配置；并在设备单臂部署模式下，多线路接入前置网关，仅依靠SSLVPN设备同样可实现SSLVPN接入用户的多线路自动优选功能；</w:t>
            </w:r>
          </w:p>
          <w:p>
            <w:pPr>
              <w:rPr>
                <w:rFonts w:ascii="宋体" w:hAnsi="宋体"/>
                <w:color w:val="000000"/>
                <w:szCs w:val="21"/>
              </w:rPr>
            </w:pPr>
            <w:r>
              <w:rPr>
                <w:rFonts w:hint="eastAsia" w:ascii="宋体" w:hAnsi="宋体"/>
                <w:color w:val="000000"/>
                <w:szCs w:val="21"/>
              </w:rPr>
              <w:t xml:space="preserve">9、支持断线重连自动技术，防止用户误操作关闭浏览器导致VPN隧道断开；防止用户在无线网络环境下网络正常切换时VPN隧道断开； </w:t>
            </w:r>
          </w:p>
          <w:p>
            <w:pPr>
              <w:rPr>
                <w:rFonts w:ascii="宋体" w:hAnsi="宋体"/>
                <w:color w:val="000000"/>
                <w:szCs w:val="21"/>
              </w:rPr>
            </w:pPr>
            <w:r>
              <w:rPr>
                <w:rFonts w:hint="eastAsia" w:ascii="宋体" w:hAnsi="宋体"/>
                <w:color w:val="000000"/>
                <w:szCs w:val="21"/>
              </w:rPr>
              <w:t>10、</w:t>
            </w:r>
            <w:r>
              <w:rPr>
                <w:rFonts w:ascii="宋体" w:hAnsi="宋体"/>
                <w:color w:val="000000"/>
                <w:szCs w:val="21"/>
              </w:rPr>
              <w:t>支持单点登录功能，支持移动用户登录VPN后再登录内部B/S、C/S应用系统时不需要二次重复认证。支持针对B/S单点登录用户名密码加密传输，保证安全；支持智能手机等移动终端的B/S单点登录；支持针对不同的访问资源设定不同的SSO用户名和密码，支持用户自行修改账号</w:t>
            </w:r>
          </w:p>
          <w:p>
            <w:pPr>
              <w:rPr>
                <w:rFonts w:ascii="宋体" w:hAnsi="宋体"/>
                <w:color w:val="000000"/>
                <w:szCs w:val="21"/>
              </w:rPr>
            </w:pPr>
            <w:r>
              <w:rPr>
                <w:rFonts w:hint="eastAsia" w:ascii="宋体" w:hAnsi="宋体"/>
                <w:color w:val="000000"/>
                <w:szCs w:val="21"/>
              </w:rPr>
              <w:t>11、★针对B/S资源支持Web Cache技术，动态缓存页面元素，提高Web页面响应速度。支持流缓存技术，实现网关与网关、网关与移动客户端之间进行多磁盘、双向、基于分片数据包的字节流缓存加速，削减冗余数据，降低带宽压力的同时提高访问速度；</w:t>
            </w:r>
            <w:r>
              <w:rPr>
                <w:rFonts w:ascii="宋体" w:hAnsi="宋体"/>
                <w:color w:val="000000"/>
                <w:szCs w:val="21"/>
              </w:rPr>
              <w:t xml:space="preserve"> （提供产品界面截图并加盖公章）</w:t>
            </w:r>
          </w:p>
          <w:p>
            <w:pPr>
              <w:rPr>
                <w:rFonts w:ascii="宋体" w:hAnsi="宋体"/>
                <w:color w:val="000000"/>
                <w:szCs w:val="21"/>
              </w:rPr>
            </w:pPr>
            <w:r>
              <w:rPr>
                <w:rFonts w:hint="eastAsia" w:ascii="宋体" w:hAnsi="宋体"/>
                <w:color w:val="000000"/>
                <w:szCs w:val="21"/>
              </w:rPr>
              <w:t>12、★在负载均衡集群部署模式下，支持授权漂移，即当集群中一台设备宕机，该宕机设备中的并发授权自动迁移到其他正常的设备中，而无需额外购买授权；</w:t>
            </w:r>
          </w:p>
          <w:p>
            <w:pPr>
              <w:rPr>
                <w:rFonts w:ascii="宋体" w:hAnsi="宋体"/>
                <w:color w:val="000000"/>
                <w:szCs w:val="21"/>
              </w:rPr>
            </w:pPr>
            <w:r>
              <w:rPr>
                <w:rFonts w:hint="eastAsia" w:ascii="宋体" w:hAnsi="宋体"/>
                <w:color w:val="000000"/>
                <w:szCs w:val="21"/>
              </w:rPr>
              <w:t>13、产品必须支持防中间人攻击，产品可在用户登录SSLVPN时智能判断存在中间人攻击行为，断开被攻击的连接，并可提示异常现象；</w:t>
            </w:r>
          </w:p>
          <w:p>
            <w:pPr>
              <w:rPr>
                <w:rFonts w:ascii="宋体" w:hAnsi="宋体"/>
                <w:color w:val="000000"/>
                <w:szCs w:val="21"/>
              </w:rPr>
            </w:pPr>
            <w:r>
              <w:rPr>
                <w:rFonts w:hint="eastAsia" w:ascii="宋体" w:hAnsi="宋体"/>
                <w:color w:val="000000"/>
                <w:szCs w:val="21"/>
              </w:rPr>
              <w:t>14、</w:t>
            </w:r>
            <w:r>
              <w:rPr>
                <w:rFonts w:ascii="宋体" w:hAnsi="宋体"/>
                <w:color w:val="000000"/>
                <w:szCs w:val="21"/>
              </w:rPr>
              <w:t>产品必须支持Local DB 、USB KEY、短信认证、硬件特征码、动态令牌、数字证书认证、LDAP、RADIUS、等认证方式；可针对用户/用户组设置认证方式的与、或组合</w:t>
            </w:r>
            <w:r>
              <w:rPr>
                <w:rFonts w:hint="eastAsia" w:ascii="宋体" w:hAnsi="宋体"/>
                <w:color w:val="000000"/>
                <w:szCs w:val="21"/>
              </w:rPr>
              <w:t>；</w:t>
            </w:r>
          </w:p>
          <w:p>
            <w:pPr>
              <w:rPr>
                <w:rFonts w:ascii="宋体" w:hAnsi="宋体"/>
                <w:color w:val="000000"/>
                <w:szCs w:val="21"/>
              </w:rPr>
            </w:pPr>
            <w:r>
              <w:rPr>
                <w:rFonts w:hint="eastAsia" w:ascii="宋体" w:hAnsi="宋体"/>
                <w:color w:val="000000"/>
                <w:szCs w:val="21"/>
              </w:rPr>
              <w:t>15、支持智能递推技术，针对多外链的门户网站进行动态嗅探页面内的链接并完成资源自动授权，防止资源漏访；支持Web参数修正，可针对Flash、Java、Applet、或视频播放器对象所引用资源路径进行修正，避免无法播放的问题；</w:t>
            </w:r>
          </w:p>
          <w:p>
            <w:pPr>
              <w:rPr>
                <w:rFonts w:ascii="宋体" w:hAnsi="宋体"/>
                <w:color w:val="000000"/>
                <w:szCs w:val="21"/>
              </w:rPr>
            </w:pPr>
            <w:r>
              <w:rPr>
                <w:rFonts w:hint="eastAsia" w:ascii="宋体" w:hAnsi="宋体"/>
                <w:color w:val="000000"/>
                <w:szCs w:val="21"/>
              </w:rPr>
              <w:t>16、支持与阿里钉钉、企业级微信绑定，实现其内置OA的安全接入 ；</w:t>
            </w:r>
          </w:p>
          <w:p>
            <w:pPr>
              <w:rPr>
                <w:rFonts w:ascii="宋体" w:hAnsi="宋体"/>
                <w:color w:val="000000"/>
                <w:szCs w:val="21"/>
              </w:rPr>
            </w:pPr>
            <w:r>
              <w:rPr>
                <w:rFonts w:hint="eastAsia" w:ascii="宋体" w:hAnsi="宋体"/>
                <w:color w:val="000000"/>
                <w:szCs w:val="21"/>
              </w:rPr>
              <w:t>17、支持非对称式部署的传输协议优化技术（单边加速），不用在用户终端上安装任何插件和软件，即可提升用户访问应用服务的速度；</w:t>
            </w:r>
            <w:r>
              <w:rPr>
                <w:rFonts w:ascii="宋体" w:hAnsi="宋体"/>
                <w:color w:val="000000"/>
                <w:szCs w:val="21"/>
              </w:rPr>
              <w:t xml:space="preserve"> </w:t>
            </w:r>
          </w:p>
          <w:p>
            <w:pPr>
              <w:rPr>
                <w:rFonts w:ascii="宋体" w:hAnsi="宋体"/>
                <w:color w:val="000000"/>
                <w:szCs w:val="21"/>
              </w:rPr>
            </w:pPr>
            <w:r>
              <w:rPr>
                <w:rFonts w:hint="eastAsia" w:ascii="宋体" w:hAnsi="宋体"/>
                <w:color w:val="000000"/>
                <w:szCs w:val="21"/>
              </w:rPr>
              <w:t>18、★支持HTP快速传输协议，大幅优化无线环境（CDMA、GPRS、WIFI、3G）、高丢包、高延等恶劣网络环境下传输速度及效率；</w:t>
            </w:r>
            <w:r>
              <w:rPr>
                <w:rFonts w:ascii="宋体" w:hAnsi="宋体"/>
                <w:color w:val="000000"/>
                <w:szCs w:val="21"/>
              </w:rPr>
              <w:t>（提供产品界面截图并加盖公章）</w:t>
            </w:r>
          </w:p>
          <w:p>
            <w:pPr>
              <w:pStyle w:val="3"/>
              <w:rPr>
                <w:rFonts w:ascii="宋体" w:hAnsi="宋体"/>
                <w:szCs w:val="21"/>
              </w:rPr>
            </w:pPr>
            <w:r>
              <w:rPr>
                <w:rFonts w:hint="eastAsia" w:ascii="宋体" w:hAnsi="宋体"/>
                <w:szCs w:val="21"/>
              </w:rPr>
              <w:t>1</w:t>
            </w:r>
            <w:r>
              <w:rPr>
                <w:rFonts w:ascii="宋体" w:hAnsi="宋体"/>
                <w:szCs w:val="21"/>
              </w:rPr>
              <w:t>9</w:t>
            </w:r>
            <w:r>
              <w:rPr>
                <w:rFonts w:hint="eastAsia" w:ascii="宋体" w:hAnsi="宋体"/>
                <w:szCs w:val="21"/>
              </w:rPr>
              <w:t>、</w:t>
            </w:r>
            <w:r>
              <w:rPr>
                <w:rFonts w:hint="eastAsia" w:ascii="宋体" w:hAnsi="宋体"/>
                <w:color w:val="000000"/>
                <w:szCs w:val="21"/>
              </w:rPr>
              <w:t>★</w:t>
            </w:r>
            <w:r>
              <w:rPr>
                <w:rFonts w:hint="eastAsia" w:ascii="宋体" w:hAnsi="宋体"/>
                <w:szCs w:val="21"/>
              </w:rPr>
              <w:t>为保护现有投资，支持从旧设备将软件授权迁移至新的V</w:t>
            </w:r>
            <w:r>
              <w:rPr>
                <w:rFonts w:ascii="宋体" w:hAnsi="宋体"/>
                <w:szCs w:val="21"/>
              </w:rPr>
              <w:t>PN</w:t>
            </w:r>
            <w:r>
              <w:rPr>
                <w:rFonts w:hint="eastAsia" w:ascii="宋体" w:hAnsi="宋体"/>
                <w:szCs w:val="21"/>
              </w:rPr>
              <w:t>集群，并纳入现有网络中的安全态势感知平台统一管理。</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szCs w:val="21"/>
                <w:lang w:val="en-US" w:eastAsia="zh-CN"/>
              </w:rPr>
            </w:pPr>
            <w:r>
              <w:rPr>
                <w:rFonts w:hint="eastAsia" w:ascii="宋体" w:hAnsi="宋体"/>
                <w:szCs w:val="21"/>
                <w:lang w:val="en-US" w:eastAsia="zh-CN"/>
              </w:rPr>
              <w:t>53000.00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rPr>
            </w:pPr>
            <w:r>
              <w:rPr>
                <w:rFonts w:hint="eastAsia" w:ascii="宋体" w:hAnsi="宋体"/>
                <w:szCs w:val="21"/>
              </w:rPr>
              <w:t>商务</w:t>
            </w:r>
            <w:r>
              <w:rPr>
                <w:rFonts w:ascii="宋体" w:hAnsi="宋体"/>
                <w:szCs w:val="21"/>
              </w:rPr>
              <w:t>条款</w:t>
            </w:r>
          </w:p>
        </w:tc>
        <w:tc>
          <w:tcPr>
            <w:tcW w:w="8957"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76" w:lineRule="auto"/>
              <w:rPr>
                <w:rFonts w:hint="eastAsia" w:ascii="宋体" w:hAnsi="宋体" w:eastAsiaTheme="minorEastAsia"/>
                <w:szCs w:val="24"/>
                <w:lang w:eastAsia="zh-CN"/>
              </w:rPr>
            </w:pPr>
            <w:r>
              <w:rPr>
                <w:rFonts w:hint="eastAsia" w:ascii="宋体" w:hAnsi="宋体"/>
                <w:szCs w:val="24"/>
              </w:rPr>
              <w:t>一、合同签订期：自</w:t>
            </w:r>
            <w:r>
              <w:rPr>
                <w:rFonts w:hint="eastAsia" w:ascii="宋体" w:hAnsi="宋体"/>
                <w:szCs w:val="24"/>
                <w:lang w:eastAsia="zh-CN"/>
              </w:rPr>
              <w:t>采购结果公告结束</w:t>
            </w:r>
            <w:r>
              <w:rPr>
                <w:rFonts w:hint="eastAsia" w:ascii="宋体" w:hAnsi="宋体"/>
                <w:szCs w:val="24"/>
              </w:rPr>
              <w:t>之日起</w:t>
            </w:r>
            <w:r>
              <w:rPr>
                <w:rFonts w:hint="eastAsia" w:ascii="宋体" w:hAnsi="宋体"/>
                <w:szCs w:val="24"/>
                <w:u w:val="single"/>
              </w:rPr>
              <w:t xml:space="preserve"> 7 </w:t>
            </w:r>
            <w:r>
              <w:rPr>
                <w:rFonts w:hint="eastAsia" w:ascii="宋体" w:hAnsi="宋体"/>
                <w:szCs w:val="24"/>
              </w:rPr>
              <w:t>个工作日内</w:t>
            </w:r>
            <w:r>
              <w:rPr>
                <w:rFonts w:hint="eastAsia" w:ascii="宋体" w:hAnsi="宋体"/>
                <w:szCs w:val="24"/>
                <w:lang w:eastAsia="zh-CN"/>
              </w:rPr>
              <w:t>。</w:t>
            </w:r>
          </w:p>
          <w:p>
            <w:pPr>
              <w:widowControl/>
              <w:shd w:val="clear" w:color="auto" w:fill="FFFFFF"/>
              <w:spacing w:line="276" w:lineRule="auto"/>
              <w:rPr>
                <w:rFonts w:hint="eastAsia" w:ascii="宋体" w:hAnsi="宋体" w:eastAsiaTheme="minorEastAsia"/>
                <w:szCs w:val="24"/>
                <w:lang w:eastAsia="zh-CN"/>
              </w:rPr>
            </w:pPr>
            <w:r>
              <w:rPr>
                <w:rFonts w:hint="eastAsia" w:ascii="宋体" w:hAnsi="宋体"/>
                <w:szCs w:val="24"/>
              </w:rPr>
              <w:t>二、交货期：自合同签订之日起</w:t>
            </w:r>
            <w:r>
              <w:rPr>
                <w:rFonts w:hint="eastAsia" w:ascii="宋体" w:hAnsi="宋体"/>
                <w:szCs w:val="24"/>
                <w:u w:val="single"/>
              </w:rPr>
              <w:t xml:space="preserve"> </w:t>
            </w:r>
            <w:r>
              <w:rPr>
                <w:rFonts w:ascii="宋体" w:hAnsi="宋体"/>
                <w:szCs w:val="24"/>
                <w:u w:val="single"/>
              </w:rPr>
              <w:t>15</w:t>
            </w:r>
            <w:r>
              <w:rPr>
                <w:rFonts w:hint="eastAsia" w:ascii="宋体" w:hAnsi="宋体"/>
                <w:szCs w:val="24"/>
                <w:u w:val="single"/>
              </w:rPr>
              <w:t xml:space="preserve"> </w:t>
            </w:r>
            <w:r>
              <w:rPr>
                <w:rFonts w:hint="eastAsia" w:ascii="宋体" w:hAnsi="宋体"/>
                <w:szCs w:val="24"/>
              </w:rPr>
              <w:t>日内</w:t>
            </w:r>
            <w:r>
              <w:rPr>
                <w:rFonts w:hint="eastAsia" w:ascii="宋体" w:hAnsi="宋体"/>
                <w:szCs w:val="24"/>
                <w:lang w:eastAsia="zh-CN"/>
              </w:rPr>
              <w:t>。</w:t>
            </w:r>
          </w:p>
          <w:p>
            <w:pPr>
              <w:widowControl/>
              <w:shd w:val="clear" w:color="auto" w:fill="FFFFFF"/>
              <w:spacing w:line="276" w:lineRule="auto"/>
              <w:rPr>
                <w:rFonts w:ascii="宋体" w:hAnsi="宋体"/>
                <w:bCs/>
                <w:szCs w:val="24"/>
                <w:u w:val="single"/>
              </w:rPr>
            </w:pPr>
            <w:r>
              <w:rPr>
                <w:rFonts w:hint="eastAsia" w:ascii="宋体" w:hAnsi="宋体"/>
                <w:szCs w:val="24"/>
              </w:rPr>
              <w:t>三、交货地点：</w:t>
            </w:r>
            <w:r>
              <w:rPr>
                <w:rFonts w:hint="eastAsia" w:ascii="宋体" w:hAnsi="宋体"/>
                <w:bCs/>
                <w:szCs w:val="24"/>
                <w:u w:val="single"/>
              </w:rPr>
              <w:t xml:space="preserve">  采购人指定地点   </w:t>
            </w:r>
          </w:p>
          <w:p>
            <w:pPr>
              <w:widowControl/>
              <w:shd w:val="clear" w:color="auto" w:fill="FFFFFF"/>
              <w:rPr>
                <w:rFonts w:ascii="宋体" w:hAnsi="宋体"/>
                <w:bCs/>
                <w:szCs w:val="24"/>
              </w:rPr>
            </w:pPr>
            <w:r>
              <w:rPr>
                <w:rFonts w:hint="eastAsia" w:ascii="宋体" w:hAnsi="宋体"/>
                <w:bCs/>
                <w:szCs w:val="24"/>
              </w:rPr>
              <w:t>四、交货方式：现场交货</w:t>
            </w:r>
          </w:p>
          <w:p>
            <w:pPr>
              <w:autoSpaceDE w:val="0"/>
              <w:autoSpaceDN w:val="0"/>
              <w:adjustRightInd w:val="0"/>
              <w:spacing w:line="340" w:lineRule="exact"/>
              <w:ind w:right="86" w:rightChars="41"/>
              <w:jc w:val="left"/>
              <w:rPr>
                <w:rFonts w:ascii="宋体" w:hAnsi="宋体"/>
                <w:kern w:val="0"/>
                <w:szCs w:val="21"/>
              </w:rPr>
            </w:pPr>
            <w:r>
              <w:rPr>
                <w:rFonts w:hint="eastAsia" w:ascii="宋体" w:hAnsi="宋体"/>
                <w:kern w:val="0"/>
                <w:szCs w:val="21"/>
              </w:rPr>
              <w:t>五</w:t>
            </w:r>
            <w:r>
              <w:rPr>
                <w:rFonts w:ascii="宋体" w:hAnsi="宋体"/>
                <w:kern w:val="0"/>
                <w:szCs w:val="21"/>
              </w:rPr>
              <w:t>、</w:t>
            </w:r>
            <w:r>
              <w:rPr>
                <w:rFonts w:hint="eastAsia" w:ascii="宋体" w:hAnsi="宋体"/>
                <w:color w:val="000000"/>
                <w:kern w:val="0"/>
                <w:sz w:val="24"/>
                <w:szCs w:val="21"/>
              </w:rPr>
              <w:t>★</w:t>
            </w:r>
            <w:r>
              <w:rPr>
                <w:rFonts w:hint="eastAsia" w:ascii="宋体" w:hAnsi="宋体"/>
                <w:kern w:val="0"/>
                <w:szCs w:val="21"/>
              </w:rPr>
              <w:t>售后服务及要求：</w:t>
            </w:r>
          </w:p>
          <w:p>
            <w:pPr>
              <w:spacing w:line="340" w:lineRule="exact"/>
              <w:ind w:left="420" w:leftChars="100" w:right="-17" w:rightChars="-8" w:hanging="210" w:hangingChars="100"/>
              <w:rPr>
                <w:rFonts w:ascii="宋体" w:hAnsi="宋体"/>
                <w:szCs w:val="21"/>
              </w:rPr>
            </w:pPr>
            <w:r>
              <w:rPr>
                <w:rFonts w:hint="eastAsia" w:ascii="宋体" w:hAnsi="宋体"/>
                <w:szCs w:val="21"/>
              </w:rPr>
              <w:t>1、按国家有关产品“三包”规定执行“三包”，质保期不得少于</w:t>
            </w:r>
            <w:r>
              <w:rPr>
                <w:rFonts w:ascii="宋体" w:hAnsi="宋体"/>
                <w:szCs w:val="21"/>
              </w:rPr>
              <w:t>1</w:t>
            </w:r>
            <w:r>
              <w:rPr>
                <w:rFonts w:hint="eastAsia" w:ascii="宋体" w:hAnsi="宋体"/>
                <w:szCs w:val="21"/>
              </w:rPr>
              <w:t>年，并且设备系统版本及内置库</w:t>
            </w:r>
            <w:r>
              <w:rPr>
                <w:rFonts w:ascii="宋体" w:hAnsi="宋体"/>
                <w:szCs w:val="21"/>
              </w:rPr>
              <w:t>1</w:t>
            </w:r>
            <w:r>
              <w:rPr>
                <w:rFonts w:hint="eastAsia" w:ascii="宋体" w:hAnsi="宋体"/>
                <w:szCs w:val="21"/>
              </w:rPr>
              <w:t>年内可免费升级，自设备验收合格之日起计算，终身维护，保修期满前1个月内成交人应负责一次免费全面检查。质保期内免费维修、免费更换零部件。</w:t>
            </w:r>
          </w:p>
          <w:p>
            <w:pPr>
              <w:spacing w:line="340" w:lineRule="exact"/>
              <w:ind w:left="525" w:leftChars="100" w:hanging="315" w:hangingChars="150"/>
              <w:rPr>
                <w:rFonts w:ascii="宋体" w:hAnsi="宋体"/>
                <w:szCs w:val="21"/>
              </w:rPr>
            </w:pPr>
            <w:r>
              <w:rPr>
                <w:rFonts w:hint="eastAsia" w:ascii="宋体" w:hAnsi="宋体"/>
                <w:szCs w:val="21"/>
              </w:rPr>
              <w:t>2、免费送货上门，免费负责安装调试合格。</w:t>
            </w:r>
          </w:p>
          <w:p>
            <w:pPr>
              <w:spacing w:line="340" w:lineRule="exact"/>
              <w:ind w:left="525" w:leftChars="100" w:hanging="315" w:hangingChars="150"/>
              <w:rPr>
                <w:rFonts w:ascii="宋体" w:hAnsi="宋体"/>
                <w:szCs w:val="21"/>
              </w:rPr>
            </w:pPr>
            <w:r>
              <w:rPr>
                <w:rFonts w:hint="eastAsia" w:ascii="宋体" w:hAnsi="宋体"/>
                <w:szCs w:val="21"/>
              </w:rPr>
              <w:t>3、现场培训1～2名相关人员设备操作、维修及日常维护，所需工具、器材由中标供应商自理。</w:t>
            </w:r>
          </w:p>
          <w:p>
            <w:pPr>
              <w:spacing w:line="340" w:lineRule="exact"/>
              <w:ind w:left="420" w:leftChars="100" w:hanging="210" w:hangingChars="100"/>
              <w:rPr>
                <w:rFonts w:ascii="宋体" w:hAnsi="宋体"/>
                <w:szCs w:val="21"/>
              </w:rPr>
            </w:pPr>
            <w:r>
              <w:rPr>
                <w:rFonts w:ascii="宋体" w:hAnsi="宋体"/>
                <w:szCs w:val="21"/>
              </w:rPr>
              <w:t>4</w:t>
            </w:r>
            <w:r>
              <w:rPr>
                <w:rFonts w:hint="eastAsia" w:ascii="宋体" w:hAnsi="宋体"/>
                <w:szCs w:val="21"/>
              </w:rPr>
              <w:t>、出现故障2小时内做出响应，</w:t>
            </w:r>
            <w:r>
              <w:rPr>
                <w:rFonts w:ascii="宋体" w:hAnsi="宋体"/>
                <w:szCs w:val="21"/>
              </w:rPr>
              <w:t>8</w:t>
            </w:r>
            <w:r>
              <w:rPr>
                <w:rFonts w:hint="eastAsia" w:ascii="宋体" w:hAnsi="宋体"/>
                <w:szCs w:val="21"/>
              </w:rPr>
              <w:t>小时到达维修现场。一般问题应在</w:t>
            </w:r>
            <w:r>
              <w:rPr>
                <w:rFonts w:ascii="宋体" w:hAnsi="宋体"/>
                <w:szCs w:val="21"/>
              </w:rPr>
              <w:t>24</w:t>
            </w:r>
            <w:r>
              <w:rPr>
                <w:rFonts w:hint="eastAsia" w:ascii="宋体" w:hAnsi="宋体"/>
                <w:szCs w:val="21"/>
              </w:rPr>
              <w:t>小时内解决，重大问题或其它无法迅速解决的问题应在3日内解决，不能解决的在3日内提供备机服务。</w:t>
            </w:r>
          </w:p>
          <w:p>
            <w:pPr>
              <w:spacing w:line="340" w:lineRule="exact"/>
              <w:ind w:left="420" w:leftChars="100" w:hanging="210" w:hangingChars="100"/>
              <w:rPr>
                <w:rFonts w:ascii="宋体" w:hAnsi="宋体"/>
                <w:szCs w:val="21"/>
              </w:rPr>
            </w:pPr>
            <w:r>
              <w:rPr>
                <w:rFonts w:ascii="宋体" w:hAnsi="宋体"/>
                <w:szCs w:val="21"/>
              </w:rPr>
              <w:t>5</w:t>
            </w:r>
            <w:r>
              <w:rPr>
                <w:rFonts w:hint="eastAsia" w:ascii="宋体" w:hAnsi="宋体"/>
                <w:szCs w:val="21"/>
              </w:rPr>
              <w:t>、定期回访以及对设备维护。</w:t>
            </w:r>
          </w:p>
          <w:p>
            <w:pPr>
              <w:spacing w:line="340" w:lineRule="exact"/>
              <w:ind w:left="420" w:leftChars="100" w:hanging="210" w:hangingChars="100"/>
              <w:rPr>
                <w:rFonts w:ascii="宋体" w:hAnsi="宋体"/>
                <w:szCs w:val="21"/>
              </w:rPr>
            </w:pPr>
            <w:r>
              <w:rPr>
                <w:rFonts w:hint="eastAsia" w:ascii="宋体" w:hAnsi="宋体"/>
                <w:szCs w:val="21"/>
              </w:rPr>
              <w:t>6、验收方法：产品需为原厂全新正品，完全符合招标技术参数要求，</w:t>
            </w:r>
            <w:r>
              <w:rPr>
                <w:rFonts w:ascii="宋体" w:hAnsi="宋体"/>
                <w:szCs w:val="21"/>
              </w:rPr>
              <w:t>供货时</w:t>
            </w:r>
            <w:r>
              <w:rPr>
                <w:rFonts w:hint="eastAsia" w:ascii="宋体" w:hAnsi="宋体"/>
                <w:szCs w:val="21"/>
              </w:rPr>
              <w:t>需</w:t>
            </w:r>
            <w:r>
              <w:rPr>
                <w:rFonts w:ascii="宋体" w:hAnsi="宋体"/>
                <w:szCs w:val="21"/>
              </w:rPr>
              <w:t>进行产品功能测试</w:t>
            </w:r>
            <w:r>
              <w:rPr>
                <w:rFonts w:hint="eastAsia" w:ascii="宋体" w:hAnsi="宋体"/>
                <w:szCs w:val="21"/>
              </w:rPr>
              <w:t>。</w:t>
            </w:r>
            <w:r>
              <w:rPr>
                <w:rFonts w:ascii="宋体" w:hAnsi="宋体"/>
                <w:szCs w:val="21"/>
              </w:rPr>
              <w:t>供应商应负责</w:t>
            </w:r>
            <w:r>
              <w:rPr>
                <w:rFonts w:hint="eastAsia" w:ascii="宋体" w:hAnsi="宋体"/>
                <w:szCs w:val="21"/>
              </w:rPr>
              <w:t>采购</w:t>
            </w:r>
            <w:r>
              <w:rPr>
                <w:rFonts w:hint="eastAsia" w:ascii="宋体" w:hAnsi="宋体"/>
                <w:szCs w:val="21"/>
                <w:lang w:eastAsia="zh-CN"/>
              </w:rPr>
              <w:t>人</w:t>
            </w:r>
            <w:r>
              <w:rPr>
                <w:rFonts w:hint="eastAsia" w:ascii="宋体" w:hAnsi="宋体"/>
                <w:szCs w:val="21"/>
              </w:rPr>
              <w:t>网络</w:t>
            </w:r>
            <w:r>
              <w:rPr>
                <w:rFonts w:ascii="宋体" w:hAnsi="宋体"/>
                <w:szCs w:val="21"/>
              </w:rPr>
              <w:t>及安全设备</w:t>
            </w:r>
            <w:r>
              <w:rPr>
                <w:rFonts w:hint="eastAsia" w:ascii="宋体" w:hAnsi="宋体"/>
                <w:szCs w:val="21"/>
              </w:rPr>
              <w:t>的</w:t>
            </w:r>
            <w:r>
              <w:rPr>
                <w:rFonts w:ascii="宋体" w:hAnsi="宋体"/>
                <w:szCs w:val="21"/>
              </w:rPr>
              <w:t>整体集成调试，</w:t>
            </w:r>
            <w:r>
              <w:rPr>
                <w:rFonts w:hint="eastAsia" w:ascii="宋体" w:hAnsi="宋体"/>
                <w:kern w:val="0"/>
                <w:szCs w:val="21"/>
              </w:rPr>
              <w:t>为确保现有业务系统的稳定运行，以及功能的完整性，</w:t>
            </w:r>
            <w:r>
              <w:rPr>
                <w:rFonts w:hint="eastAsia" w:ascii="宋体" w:hAnsi="宋体"/>
                <w:szCs w:val="21"/>
              </w:rPr>
              <w:t>要求必须</w:t>
            </w:r>
            <w:r>
              <w:rPr>
                <w:rFonts w:ascii="宋体" w:hAnsi="宋体"/>
                <w:szCs w:val="21"/>
              </w:rPr>
              <w:t>能与</w:t>
            </w:r>
            <w:r>
              <w:rPr>
                <w:rFonts w:hint="eastAsia" w:ascii="宋体" w:hAnsi="宋体"/>
                <w:szCs w:val="21"/>
              </w:rPr>
              <w:t>单位</w:t>
            </w:r>
            <w:r>
              <w:rPr>
                <w:rFonts w:ascii="宋体" w:hAnsi="宋体"/>
                <w:szCs w:val="21"/>
              </w:rPr>
              <w:t>现有的安全设备如</w:t>
            </w:r>
            <w:r>
              <w:rPr>
                <w:rFonts w:hint="eastAsia" w:ascii="宋体" w:hAnsi="宋体"/>
                <w:szCs w:val="21"/>
              </w:rPr>
              <w:t>全网行为管理、安全态势感知平台设备等进行</w:t>
            </w:r>
            <w:r>
              <w:rPr>
                <w:rFonts w:ascii="宋体" w:hAnsi="宋体"/>
                <w:szCs w:val="21"/>
              </w:rPr>
              <w:t>无缝</w:t>
            </w:r>
            <w:r>
              <w:rPr>
                <w:rFonts w:hint="eastAsia" w:ascii="宋体" w:hAnsi="宋体"/>
                <w:szCs w:val="21"/>
              </w:rPr>
              <w:t>安全</w:t>
            </w:r>
            <w:r>
              <w:rPr>
                <w:rFonts w:ascii="宋体" w:hAnsi="宋体"/>
                <w:szCs w:val="21"/>
              </w:rPr>
              <w:t>对接</w:t>
            </w:r>
            <w:r>
              <w:rPr>
                <w:rFonts w:hint="eastAsia" w:ascii="宋体" w:hAnsi="宋体"/>
                <w:szCs w:val="21"/>
              </w:rPr>
              <w:t>，确保现有网络及业务系统正常运行，并实现安全</w:t>
            </w:r>
            <w:r>
              <w:rPr>
                <w:rFonts w:ascii="宋体" w:hAnsi="宋体"/>
                <w:szCs w:val="21"/>
              </w:rPr>
              <w:t>策略联动</w:t>
            </w:r>
            <w:r>
              <w:rPr>
                <w:rFonts w:hint="eastAsia" w:ascii="宋体" w:hAnsi="宋体"/>
                <w:szCs w:val="21"/>
              </w:rPr>
              <w:t>，达不到要求的不予验收，视为产品验收不合格，采购</w:t>
            </w:r>
            <w:r>
              <w:rPr>
                <w:rFonts w:hint="eastAsia" w:ascii="宋体" w:hAnsi="宋体"/>
                <w:szCs w:val="21"/>
                <w:lang w:eastAsia="zh-CN"/>
              </w:rPr>
              <w:t>人</w:t>
            </w:r>
            <w:r>
              <w:rPr>
                <w:rFonts w:hint="eastAsia" w:ascii="宋体" w:hAnsi="宋体"/>
                <w:szCs w:val="21"/>
              </w:rPr>
              <w:t>可解除双方的供货合同并追究</w:t>
            </w:r>
            <w:r>
              <w:rPr>
                <w:rFonts w:hint="eastAsia" w:ascii="宋体" w:hAnsi="宋体"/>
                <w:szCs w:val="21"/>
                <w:lang w:eastAsia="zh-CN"/>
              </w:rPr>
              <w:t>响应</w:t>
            </w:r>
            <w:r>
              <w:rPr>
                <w:rFonts w:hint="eastAsia" w:ascii="宋体" w:hAnsi="宋体"/>
                <w:szCs w:val="21"/>
              </w:rPr>
              <w:t>人经济责任。</w:t>
            </w:r>
          </w:p>
          <w:p>
            <w:pPr>
              <w:spacing w:line="340" w:lineRule="exact"/>
              <w:ind w:left="2" w:right="-17" w:rightChars="-8"/>
              <w:rPr>
                <w:rFonts w:ascii="宋体" w:hAnsi="宋体"/>
                <w:szCs w:val="21"/>
              </w:rPr>
            </w:pPr>
            <w:r>
              <w:rPr>
                <w:rFonts w:hint="eastAsia" w:ascii="宋体" w:hAnsi="宋体"/>
                <w:szCs w:val="21"/>
              </w:rPr>
              <w:t>六、★其他要求：</w:t>
            </w:r>
          </w:p>
          <w:p>
            <w:pPr>
              <w:spacing w:line="420" w:lineRule="exact"/>
              <w:rPr>
                <w:rFonts w:ascii="宋体" w:hAnsi="宋体"/>
                <w:szCs w:val="21"/>
              </w:rPr>
            </w:pPr>
            <w:r>
              <w:rPr>
                <w:rFonts w:hint="eastAsia" w:ascii="宋体" w:hAnsi="宋体"/>
                <w:szCs w:val="21"/>
              </w:rPr>
              <w:t>1、报价为采购人指定地点的现场交货价，包括：</w:t>
            </w:r>
          </w:p>
          <w:p>
            <w:pPr>
              <w:spacing w:line="420" w:lineRule="exact"/>
              <w:rPr>
                <w:rFonts w:ascii="宋体" w:hAnsi="宋体"/>
                <w:szCs w:val="21"/>
              </w:rPr>
            </w:pPr>
            <w:r>
              <w:rPr>
                <w:rFonts w:hint="eastAsia" w:ascii="宋体" w:hAnsi="宋体"/>
                <w:szCs w:val="21"/>
              </w:rPr>
              <w:t>（1）货物的价格；</w:t>
            </w:r>
          </w:p>
          <w:p>
            <w:pPr>
              <w:spacing w:line="420" w:lineRule="exact"/>
              <w:rPr>
                <w:rFonts w:ascii="宋体" w:hAnsi="宋体"/>
                <w:szCs w:val="21"/>
              </w:rPr>
            </w:pPr>
            <w:r>
              <w:rPr>
                <w:rFonts w:hint="eastAsia" w:ascii="宋体" w:hAnsi="宋体"/>
                <w:szCs w:val="21"/>
              </w:rPr>
              <w:t>（2）货物的标准附件、备品备件、专用工具的价格；</w:t>
            </w:r>
          </w:p>
          <w:p>
            <w:pPr>
              <w:spacing w:line="420" w:lineRule="exact"/>
              <w:rPr>
                <w:rFonts w:ascii="宋体" w:hAnsi="宋体"/>
                <w:szCs w:val="21"/>
              </w:rPr>
            </w:pPr>
            <w:r>
              <w:rPr>
                <w:rFonts w:hint="eastAsia" w:ascii="宋体" w:hAnsi="宋体"/>
                <w:szCs w:val="21"/>
              </w:rPr>
              <w:t>（3）运输、装卸、调试、培训、技术支持、售后服务等费用；</w:t>
            </w:r>
          </w:p>
          <w:p>
            <w:pPr>
              <w:spacing w:line="420" w:lineRule="exact"/>
              <w:rPr>
                <w:rFonts w:ascii="宋体" w:hAnsi="宋体"/>
                <w:szCs w:val="21"/>
              </w:rPr>
            </w:pPr>
            <w:r>
              <w:rPr>
                <w:rFonts w:hint="eastAsia" w:ascii="宋体" w:hAnsi="宋体"/>
                <w:szCs w:val="21"/>
              </w:rPr>
              <w:t>（4）必要的保险费用和各项税费；</w:t>
            </w:r>
          </w:p>
          <w:p>
            <w:pPr>
              <w:spacing w:line="420" w:lineRule="exact"/>
              <w:rPr>
                <w:rFonts w:ascii="宋体" w:hAnsi="宋体"/>
                <w:szCs w:val="21"/>
              </w:rPr>
            </w:pPr>
            <w:r>
              <w:rPr>
                <w:rFonts w:hint="eastAsia" w:ascii="宋体" w:hAnsi="宋体"/>
                <w:szCs w:val="21"/>
              </w:rPr>
              <w:t>（5）安装费用。</w:t>
            </w:r>
          </w:p>
          <w:p>
            <w:pPr>
              <w:spacing w:line="420" w:lineRule="exact"/>
              <w:rPr>
                <w:rFonts w:ascii="宋体" w:hAnsi="宋体"/>
                <w:szCs w:val="21"/>
              </w:rPr>
            </w:pPr>
            <w:r>
              <w:rPr>
                <w:rFonts w:hint="eastAsia" w:ascii="宋体" w:hAnsi="宋体"/>
                <w:szCs w:val="21"/>
              </w:rPr>
              <w:t>（6）项目设计、施工及施工过程所需的安装材料（辅材、配件等）等费用。</w:t>
            </w:r>
          </w:p>
          <w:p>
            <w:pPr>
              <w:spacing w:line="360" w:lineRule="exact"/>
              <w:rPr>
                <w:rFonts w:hint="eastAsia" w:eastAsiaTheme="minorEastAsia"/>
                <w:lang w:val="en-US" w:eastAsia="zh-CN"/>
              </w:rPr>
            </w:pPr>
            <w:r>
              <w:rPr>
                <w:rFonts w:ascii="宋体" w:hAnsi="宋体"/>
                <w:szCs w:val="21"/>
              </w:rPr>
              <w:t>2</w:t>
            </w:r>
            <w:r>
              <w:rPr>
                <w:rFonts w:hint="eastAsia" w:ascii="宋体" w:hAnsi="宋体"/>
                <w:szCs w:val="21"/>
              </w:rPr>
              <w:t>、为确保本项目系统的安全性、稳定性及所提供产品参数的真实性，所有带★产品均严格按招标技术参数的实质要求，需要完全满足。</w:t>
            </w:r>
          </w:p>
        </w:tc>
      </w:tr>
    </w:tbl>
    <w:p>
      <w:pPr>
        <w:pStyle w:val="3"/>
        <w:outlineLvl w:val="0"/>
        <w:rPr>
          <w:rFonts w:hint="eastAsia" w:ascii="宋体" w:hAnsi="Courier New"/>
          <w:b/>
          <w:sz w:val="32"/>
          <w:szCs w:val="2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5B558C"/>
    <w:rsid w:val="195B5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2021-03-24T02:40:00Z</dcterms:created>
  <dc:creator>WPS</dc:creator>
  <cp:lastModifiedBy>WPS</cp:lastModifiedBy>
  <dcterms:modified xsi:type="dcterms:W3CDTF">2021-03-24T02:41:27Z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8A47847743514004AB849A9668510FCC</vt:lpwstr>
  </property>
</Properties>
</file>