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</w:rPr>
      </w:pPr>
      <w:r>
        <w:rPr>
          <w:rFonts w:hint="eastAsia"/>
          <w:b/>
          <w:sz w:val="32"/>
        </w:rPr>
        <w:t>附件3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  <w:bookmarkEnd w:id="0"/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南宁中心血站2021年主题活动策划执行外包服务采购公告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2021年主题活动策划执行外包服务</w:t>
            </w:r>
          </w:p>
        </w:tc>
        <w:tc>
          <w:tcPr>
            <w:tcW w:w="2970" w:type="dxa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lang w:eastAsia="zh-CN"/>
              </w:rPr>
              <w:t>详见附件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lang w:val="en-US" w:eastAsia="zh-CN"/>
              </w:rPr>
              <w:t>2响应技术资料表中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响应文件承诺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lang w:eastAsia="zh-CN"/>
              </w:rPr>
              <w:t>中填写的“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所提供服务的内容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lang w:eastAsia="zh-CN"/>
              </w:rPr>
              <w:t>”。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响应人（盖单位公章）：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0A4496"/>
    <w:rsid w:val="150A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2021-04-06T01:21:00Z</dcterms:created>
  <dc:creator>WPS</dc:creator>
  <cp:lastModifiedBy>WPS</cp:lastModifiedBy>
  <dcterms:modified xsi:type="dcterms:W3CDTF">2021-04-06T01:22:09Z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58B6020D100A4330875CBAED80562842</vt:lpwstr>
  </property>
</Properties>
</file>