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p>
      <w:pPr>
        <w:pStyle w:val="4"/>
        <w:ind w:firstLine="210" w:firstLineChars="100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 xml:space="preserve"> </w:t>
      </w:r>
      <w:r>
        <w:rPr>
          <w:rFonts w:hint="eastAsia" w:hAnsi="宋体"/>
          <w:b/>
          <w:bCs/>
        </w:rPr>
        <w:t>标注★号的部分为实质性要求和条件。</w:t>
      </w:r>
    </w:p>
    <w:tbl>
      <w:tblPr>
        <w:tblStyle w:val="6"/>
        <w:tblW w:w="912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695"/>
        <w:gridCol w:w="720"/>
        <w:gridCol w:w="4546"/>
        <w:gridCol w:w="13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b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  <w:lang w:eastAsia="zh-CN"/>
              </w:rPr>
              <w:t>预算上限价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冷源板（-20</w:t>
            </w:r>
            <w:r>
              <w:rPr>
                <w:rFonts w:hint="eastAsia" w:ascii="宋体" w:hAnsi="宋体" w:cs="宋体"/>
                <w:sz w:val="21"/>
                <w:szCs w:val="21"/>
              </w:rPr>
              <w:t>℃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）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300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numPr>
                <w:ilvl w:val="0"/>
                <w:numId w:val="0"/>
              </w:numPr>
              <w:spacing w:line="320" w:lineRule="exact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1、血液运输箱专用，尺寸要求：27*18.5*2.8cm,</w:t>
            </w:r>
          </w:p>
          <w:p>
            <w:pPr>
              <w:numPr>
                <w:ilvl w:val="0"/>
                <w:numId w:val="0"/>
              </w:numPr>
              <w:spacing w:line="320" w:lineRule="exact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2、主要成分：氯化钠，吸水树脂，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★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3、温度要求：存放在-20℃以下的冰箱内可凝结，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★</w:t>
            </w:r>
            <w:r>
              <w:rPr>
                <w:rStyle w:val="7"/>
                <w:rFonts w:hint="eastAsia" w:ascii="宋体" w:hAnsi="宋体" w:cs="宋体"/>
                <w:sz w:val="21"/>
                <w:szCs w:val="21"/>
                <w:lang w:val="en-US" w:eastAsia="zh-CN"/>
              </w:rPr>
              <w:t>4、投标时提供样品检测。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2.4万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隔热布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50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numPr>
                <w:ilvl w:val="0"/>
                <w:numId w:val="0"/>
              </w:numPr>
              <w:spacing w:line="320" w:lineRule="exact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1、材质要求：两面锦棉，内有丝棉，压花工艺，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2、尺寸要求：长约97</w:t>
            </w:r>
            <w:r>
              <w:rPr>
                <w:rFonts w:hint="eastAsia" w:ascii="宋体" w:hAnsi="宋体"/>
                <w:color w:val="000000"/>
              </w:rPr>
              <w:t>cm</w:t>
            </w:r>
            <w:r>
              <w:rPr>
                <w:rFonts w:hint="eastAsia" w:ascii="宋体" w:hAnsi="宋体"/>
                <w:color w:val="000000"/>
                <w:lang w:eastAsia="zh-CN"/>
              </w:rPr>
              <w:t>，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宽约48</w:t>
            </w:r>
            <w:r>
              <w:rPr>
                <w:rFonts w:hint="eastAsia" w:ascii="宋体" w:hAnsi="宋体"/>
                <w:color w:val="000000"/>
              </w:rPr>
              <w:t>cm</w:t>
            </w:r>
            <w:r>
              <w:rPr>
                <w:rFonts w:hint="eastAsia" w:ascii="宋体" w:hAnsi="宋体"/>
                <w:color w:val="000000"/>
                <w:lang w:eastAsia="zh-CN"/>
              </w:rPr>
              <w:t>。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0.5万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电子温度计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50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numPr>
                <w:ilvl w:val="0"/>
                <w:numId w:val="0"/>
              </w:numPr>
              <w:spacing w:line="320" w:lineRule="exact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1、</w:t>
            </w:r>
            <w:r>
              <w:rPr>
                <w:rFonts w:hint="default" w:ascii="宋体" w:hAnsi="宋体"/>
                <w:color w:val="000000"/>
                <w:lang w:val="en-US" w:eastAsia="zh-CN"/>
              </w:rPr>
              <w:t>测量范围：-50℃∽+70℃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2、</w:t>
            </w:r>
            <w:r>
              <w:rPr>
                <w:rFonts w:hint="default" w:ascii="宋体" w:hAnsi="宋体"/>
                <w:color w:val="000000"/>
                <w:lang w:val="en-US" w:eastAsia="zh-CN"/>
              </w:rPr>
              <w:t>分 辨 率：1℃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3、</w:t>
            </w:r>
            <w:r>
              <w:rPr>
                <w:rFonts w:hint="default" w:ascii="宋体" w:hAnsi="宋体"/>
                <w:color w:val="000000"/>
                <w:lang w:val="en-US" w:eastAsia="zh-CN"/>
              </w:rPr>
              <w:t>精 确 度：±1℃(-30℃∽+50℃)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4、</w:t>
            </w:r>
            <w:r>
              <w:rPr>
                <w:rFonts w:hint="default" w:ascii="宋体" w:hAnsi="宋体"/>
                <w:color w:val="000000"/>
                <w:lang w:val="en-US" w:eastAsia="zh-CN"/>
              </w:rPr>
              <w:t>电 源：DC1.5V 7#碱性电池(选配)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5、</w:t>
            </w:r>
            <w:r>
              <w:rPr>
                <w:rFonts w:hint="default" w:ascii="宋体" w:hAnsi="宋体"/>
                <w:color w:val="000000"/>
                <w:lang w:val="en-US" w:eastAsia="zh-CN"/>
              </w:rPr>
              <w:t>整机尺寸：115×64×19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6、</w:t>
            </w:r>
            <w:r>
              <w:rPr>
                <w:rFonts w:hint="default" w:ascii="宋体" w:hAnsi="宋体"/>
                <w:color w:val="000000"/>
                <w:lang w:val="en-US" w:eastAsia="zh-CN"/>
              </w:rPr>
              <w:t>显示尺寸：43×43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。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0.55万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普通冰箱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10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1、总容积（升）：125升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2、制冷方式：直冷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3、操控方式：机械式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4、制冷类型：压缩机制冷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5、除霜模式：手动除霜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6、定频/变频：定频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★</w:t>
            </w:r>
            <w:r>
              <w:rPr>
                <w:rFonts w:hint="eastAsia"/>
                <w:lang w:val="en-US" w:eastAsia="zh-CN"/>
              </w:rPr>
              <w:t>7、冷冻室容积（升）：49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★</w:t>
            </w:r>
            <w:r>
              <w:rPr>
                <w:rFonts w:hint="eastAsia"/>
                <w:lang w:val="en-US" w:eastAsia="zh-CN"/>
              </w:rPr>
              <w:t>8、冷藏室容积（升）：76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9、冷冻能力（kg/24h）：2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10、制冷循环：单循环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11、能效等级：三级能效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12、耗电量（kwh/24h)：0.62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13、运转音db（A）:38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14、制冷剂：R600a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15、产品尺寸（深X宽X高）mm：542*450*1220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16、产品重量（kg）：32</w:t>
            </w:r>
          </w:p>
          <w:p>
            <w:pP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17、送货要求：7台送到南宁市指定地点，3台分别送到武鸣、横县、宾阳指定地点。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65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一、合同签订期：自采购结果公示结束后7个工作日内。</w:t>
            </w:r>
          </w:p>
          <w:p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二、</w:t>
            </w:r>
            <w:r>
              <w:rPr>
                <w:rFonts w:hint="eastAsia" w:ascii="宋体" w:hAnsi="宋体"/>
                <w:szCs w:val="21"/>
                <w:lang w:eastAsia="zh-CN"/>
              </w:rPr>
              <w:t>供货</w:t>
            </w:r>
            <w:r>
              <w:rPr>
                <w:rFonts w:hint="eastAsia" w:ascii="宋体" w:hAnsi="宋体"/>
                <w:szCs w:val="21"/>
              </w:rPr>
              <w:t>时间：自合同签订日起生效，期限为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10天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>
            <w:pPr>
              <w:spacing w:line="42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三、</w:t>
            </w:r>
            <w:r>
              <w:rPr>
                <w:rFonts w:hint="eastAsia" w:ascii="宋体" w:hAnsi="宋体"/>
                <w:szCs w:val="21"/>
                <w:lang w:eastAsia="zh-CN"/>
              </w:rPr>
              <w:t>供货</w:t>
            </w:r>
            <w:r>
              <w:rPr>
                <w:rFonts w:hint="eastAsia" w:ascii="宋体" w:hAnsi="宋体"/>
                <w:szCs w:val="21"/>
              </w:rPr>
              <w:t>地点：南宁中心血站指定地点。</w:t>
            </w:r>
          </w:p>
          <w:p>
            <w:pPr>
              <w:spacing w:line="420" w:lineRule="exact"/>
              <w:jc w:val="left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四、质保期：不少于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1年。</w:t>
            </w:r>
          </w:p>
          <w:p>
            <w:pPr>
              <w:spacing w:line="420" w:lineRule="exact"/>
              <w:jc w:val="lef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五</w:t>
            </w:r>
            <w:bookmarkStart w:id="0" w:name="_GoBack"/>
            <w:bookmarkEnd w:id="0"/>
            <w:r>
              <w:rPr>
                <w:rFonts w:hint="eastAsia" w:ascii="宋体" w:hAnsi="宋体"/>
                <w:color w:val="auto"/>
                <w:szCs w:val="21"/>
              </w:rPr>
              <w:t>、付款方式：本项目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无预付款，货物验收合格后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一次性付清</w:t>
            </w:r>
            <w:r>
              <w:rPr>
                <w:rFonts w:hint="eastAsia" w:ascii="宋体" w:hAnsi="宋体"/>
                <w:color w:val="auto"/>
                <w:szCs w:val="21"/>
              </w:rPr>
              <w:t>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05215"/>
    <w:rsid w:val="09B12778"/>
    <w:rsid w:val="0FA42661"/>
    <w:rsid w:val="1D1B54F2"/>
    <w:rsid w:val="2A4115D7"/>
    <w:rsid w:val="39773EAF"/>
    <w:rsid w:val="454060B5"/>
    <w:rsid w:val="4F205215"/>
    <w:rsid w:val="64547CB0"/>
    <w:rsid w:val="65F12DB4"/>
    <w:rsid w:val="72C23E89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character" w:customStyle="1" w:styleId="7">
    <w:name w:val="style23"/>
    <w:basedOn w:val="5"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Administrator</cp:lastModifiedBy>
  <dcterms:modified xsi:type="dcterms:W3CDTF">2021-06-02T00:36:57Z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  <property fmtid="{D5CDD505-2E9C-101B-9397-08002B2CF9AE}" pid="3" name="ICV">
    <vt:lpwstr>C80ADB434652476CA3535D3345BB208A</vt:lpwstr>
  </property>
</Properties>
</file>