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5"/>
        <w:tblW w:w="10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679"/>
        <w:gridCol w:w="8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南宁中心血站采供血事业宣传栏</w:t>
            </w:r>
            <w:r>
              <w:rPr>
                <w:rFonts w:hint="eastAsia" w:ascii="宋体" w:hAnsi="宋体"/>
                <w:szCs w:val="21"/>
                <w:lang w:eastAsia="zh-CN"/>
              </w:rPr>
              <w:t>建设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7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2"/>
              </w:num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项目需求</w:t>
            </w:r>
          </w:p>
          <w:p>
            <w:pPr>
              <w:pStyle w:val="3"/>
              <w:jc w:val="left"/>
            </w:pPr>
            <w:r>
              <w:rPr>
                <w:rFonts w:hint="eastAsia"/>
              </w:rPr>
              <w:t>本次采购南宁中心血站采供血事业宣传栏</w:t>
            </w:r>
            <w:r>
              <w:rPr>
                <w:rFonts w:hint="eastAsia"/>
                <w:lang w:eastAsia="zh-CN"/>
              </w:rPr>
              <w:t>建设</w:t>
            </w:r>
            <w:r>
              <w:rPr>
                <w:rFonts w:hint="eastAsia"/>
              </w:rPr>
              <w:t>服务要求。</w:t>
            </w:r>
          </w:p>
          <w:p>
            <w:pPr>
              <w:pStyle w:val="3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（一）总体设计要求：</w:t>
            </w:r>
          </w:p>
          <w:p>
            <w:pPr>
              <w:pStyle w:val="3"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实地考察现场及周边环境，以采血之星形象和先进人物风采为主要内容，根据南宁中心血站文化特征进行形象的设计；</w:t>
            </w:r>
          </w:p>
          <w:p>
            <w:pPr>
              <w:pStyle w:val="3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lang w:eastAsia="zh-CN"/>
              </w:rPr>
              <w:t>整体造型灵动，采血之星与先进人物采用不同的形状突出其差异性和独特性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eastAsia="zh-CN"/>
              </w:rPr>
              <w:t>同时以高低不同的位置错落摆放，突出整体造型的空间感。</w:t>
            </w:r>
          </w:p>
          <w:p>
            <w:pPr>
              <w:pStyle w:val="3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  <w:lang w:eastAsia="zh-CN"/>
              </w:rPr>
              <w:t>画框可随宣传画面多少进行拆卸安装。</w:t>
            </w:r>
          </w:p>
          <w:p>
            <w:pPr>
              <w:pStyle w:val="3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（二）采供血事业宣传栏建设服务</w:t>
            </w:r>
          </w:p>
          <w:p>
            <w:pPr>
              <w:pStyle w:val="3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、灵动</w:t>
            </w:r>
            <w:r>
              <w:rPr>
                <w:rFonts w:hint="eastAsia"/>
              </w:rPr>
              <w:t>性--</w:t>
            </w:r>
            <w:r>
              <w:rPr>
                <w:rFonts w:hint="eastAsia"/>
                <w:lang w:eastAsia="zh-CN"/>
              </w:rPr>
              <w:t>以相似的造型元素，不同的形状和高低错落的位置，突出采血之星和先进人物的差异性和空间感，使造型形成独特又统一的整体。</w:t>
            </w:r>
          </w:p>
          <w:p>
            <w:pPr>
              <w:pStyle w:val="3"/>
              <w:jc w:val="left"/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lang w:eastAsia="zh-CN"/>
              </w:rPr>
              <w:t>艺术</w:t>
            </w:r>
            <w:r>
              <w:rPr>
                <w:rFonts w:hint="eastAsia"/>
              </w:rPr>
              <w:t>性--根据</w:t>
            </w:r>
            <w:r>
              <w:rPr>
                <w:rFonts w:hint="eastAsia"/>
                <w:lang w:eastAsia="zh-CN"/>
              </w:rPr>
              <w:t>花圃后墙的宣传标语，色彩上采用金色、黄色，体现单位浑厚的文化底蕴。</w:t>
            </w:r>
            <w:r>
              <w:rPr>
                <w:rFonts w:hint="eastAsia"/>
              </w:rPr>
              <w:t xml:space="preserve">                                  </w:t>
            </w:r>
          </w:p>
          <w:p>
            <w:pPr>
              <w:pStyle w:val="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color w:val="auto"/>
                <w:highlight w:val="none"/>
              </w:rPr>
              <w:t>耐用性--所用材料经久耐用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（要求宣传栏主体部分采用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镀锌板制作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highlight w:val="none"/>
              </w:rPr>
              <w:t>，易于后期维护。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4、根据采购人确认的设计方案及材料要求进行宣传栏的制作、施工及安装。</w:t>
            </w:r>
          </w:p>
          <w:p>
            <w:pPr>
              <w:pStyle w:val="3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二、其他需求</w:t>
            </w:r>
          </w:p>
          <w:p>
            <w:pPr>
              <w:pStyle w:val="3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distribut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商      务  </w:t>
            </w:r>
            <w:r>
              <w:rPr>
                <w:rFonts w:ascii="宋体" w:hAnsi="宋体"/>
                <w:szCs w:val="21"/>
              </w:rPr>
              <w:t>条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>款</w:t>
            </w:r>
          </w:p>
        </w:tc>
        <w:tc>
          <w:tcPr>
            <w:tcW w:w="10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276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一、合同签订期：自采购结果公告结束之日起</w:t>
            </w:r>
            <w:r>
              <w:rPr>
                <w:rFonts w:hint="eastAsia" w:ascii="宋体" w:hAnsi="宋体"/>
                <w:u w:val="single"/>
              </w:rPr>
              <w:t xml:space="preserve"> 15 </w:t>
            </w:r>
            <w:r>
              <w:rPr>
                <w:rFonts w:hint="eastAsia" w:ascii="宋体" w:hAnsi="宋体"/>
              </w:rPr>
              <w:t>个工作日内。</w:t>
            </w:r>
          </w:p>
          <w:p>
            <w:pPr>
              <w:widowControl/>
              <w:shd w:val="clear" w:color="auto" w:fill="FFFFFF"/>
              <w:spacing w:line="276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二、交货期：自合同签订之日起</w:t>
            </w:r>
            <w:r>
              <w:rPr>
                <w:rFonts w:hint="eastAsia" w:ascii="宋体" w:hAnsi="宋体"/>
                <w:u w:val="single"/>
              </w:rPr>
              <w:t xml:space="preserve"> </w:t>
            </w:r>
            <w:r>
              <w:rPr>
                <w:rFonts w:ascii="宋体" w:hAnsi="宋体"/>
                <w:u w:val="single"/>
              </w:rPr>
              <w:t>15</w:t>
            </w:r>
            <w:r>
              <w:rPr>
                <w:rFonts w:hint="eastAsia" w:ascii="宋体" w:hAnsi="宋体"/>
                <w:u w:val="single"/>
              </w:rPr>
              <w:t xml:space="preserve"> </w:t>
            </w:r>
            <w:r>
              <w:rPr>
                <w:rFonts w:hint="eastAsia" w:ascii="宋体" w:hAnsi="宋体"/>
              </w:rPr>
              <w:t>日内。</w:t>
            </w:r>
          </w:p>
          <w:p>
            <w:pPr>
              <w:widowControl/>
              <w:shd w:val="clear" w:color="auto" w:fill="FFFFFF"/>
              <w:spacing w:line="276" w:lineRule="auto"/>
              <w:jc w:val="left"/>
              <w:rPr>
                <w:rFonts w:ascii="宋体" w:hAnsi="宋体"/>
                <w:bCs/>
                <w:u w:val="single"/>
              </w:rPr>
            </w:pPr>
            <w:r>
              <w:rPr>
                <w:rFonts w:hint="eastAsia" w:ascii="宋体" w:hAnsi="宋体"/>
              </w:rPr>
              <w:t>三、交货地点：采购人指定地点</w:t>
            </w:r>
            <w:r>
              <w:rPr>
                <w:rFonts w:hint="eastAsia" w:ascii="宋体" w:hAnsi="宋体"/>
                <w:lang w:eastAsia="zh-CN"/>
              </w:rPr>
              <w:t>。</w:t>
            </w:r>
          </w:p>
          <w:p>
            <w:pPr>
              <w:autoSpaceDE w:val="0"/>
              <w:autoSpaceDN w:val="0"/>
              <w:adjustRightInd w:val="0"/>
              <w:spacing w:line="340" w:lineRule="exact"/>
              <w:ind w:right="86" w:rightChars="4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四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hint="eastAsia" w:ascii="宋体" w:hAnsi="宋体"/>
                <w:kern w:val="0"/>
                <w:szCs w:val="21"/>
              </w:rPr>
              <w:t>售后服务及要求：</w:t>
            </w:r>
          </w:p>
          <w:p>
            <w:pPr>
              <w:spacing w:line="340" w:lineRule="exact"/>
              <w:ind w:left="420" w:leftChars="100" w:right="-17" w:rightChars="-8" w:hanging="210" w:hanging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1、按国家有关产品“三包”规定执行“三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包”，质保期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年，自验收合格之日起计算，质保期内免费维修、免费更换损坏部件。</w:t>
            </w:r>
          </w:p>
          <w:p>
            <w:pPr>
              <w:spacing w:line="340" w:lineRule="exact"/>
              <w:ind w:left="2" w:right="-17" w:rightChars="-8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五、其他要求：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1、报价为采购人指定地点的现场交货价，包括：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（1）货物的价格；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（2）货物的标准附件、备品备件、专用工具的价格；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（3）运输、装卸、施工、安装、售后服务等费用；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（4）必要的保险费用和各项税费；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（5）施工及施工过程所需的安装材料（辅材、配件等）等费用。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2、付款方式：</w:t>
            </w:r>
            <w:r>
              <w:rPr>
                <w:rFonts w:hint="eastAsia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  <w:t>服务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完成并经采购人</w:t>
            </w:r>
            <w:r>
              <w:rPr>
                <w:rFonts w:hint="eastAsia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  <w:t>验收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合格后一次性支付合同款</w:t>
            </w:r>
            <w:r>
              <w:rPr>
                <w:rFonts w:hint="eastAsia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  <w:t>，付款前供应商应开具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响应金额</w:t>
            </w:r>
            <w:r>
              <w:rPr>
                <w:rFonts w:hint="eastAsia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  <w:t>增值税发票。</w:t>
            </w: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FE43E"/>
    <w:multiLevelType w:val="singleLevel"/>
    <w:tmpl w:val="888FE4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769A9"/>
    <w:rsid w:val="0D9769A9"/>
    <w:rsid w:val="1C3B0D78"/>
    <w:rsid w:val="40353070"/>
    <w:rsid w:val="6F0C11F5"/>
    <w:rsid w:val="77B6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2021-06-02T00:54:00Z</dcterms:created>
  <dc:creator>WPS</dc:creator>
  <cp:lastModifiedBy>WPS</cp:lastModifiedBy>
  <dcterms:modified xsi:type="dcterms:W3CDTF">2021-06-02T05:41:15Z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D02521BD38134301ADB73071E7310829</vt:lpwstr>
  </property>
</Properties>
</file>