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atLeast"/>
        <w:jc w:val="center"/>
        <w:rPr>
          <w:rFonts w:hint="eastAsia"/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</w:p>
    <w:bookmarkEnd w:id="0"/>
    <w:p>
      <w:pPr>
        <w:pStyle w:val="2"/>
        <w:keepNext w:val="0"/>
        <w:keepLines w:val="0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20" w:lineRule="atLeast"/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以下采购内容、技术参数或服务要求必须满足或优于。</w:t>
      </w:r>
    </w:p>
    <w:tbl>
      <w:tblPr>
        <w:tblStyle w:val="7"/>
        <w:tblW w:w="104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1009"/>
        <w:gridCol w:w="846"/>
        <w:gridCol w:w="1268"/>
        <w:gridCol w:w="5451"/>
        <w:gridCol w:w="1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采购内容</w:t>
            </w: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参考品牌</w:t>
            </w:r>
          </w:p>
        </w:tc>
        <w:tc>
          <w:tcPr>
            <w:tcW w:w="5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技术参数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或服务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要求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分项预算合价（元）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垂直安装电源P</w:t>
            </w:r>
            <w:r>
              <w:rPr>
                <w:rFonts w:ascii="宋体" w:hAnsi="宋体" w:eastAsia="宋体" w:cs="微软雅黑"/>
                <w:sz w:val="22"/>
                <w:szCs w:val="22"/>
              </w:rPr>
              <w:t>DU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12</w:t>
            </w:r>
            <w:r>
              <w:rPr>
                <w:rFonts w:hint="eastAsia" w:ascii="宋体" w:hAnsi="宋体" w:eastAsia="宋体"/>
                <w:szCs w:val="21"/>
              </w:rPr>
              <w:t>个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奥盛、良工、突破</w:t>
            </w:r>
          </w:p>
        </w:tc>
        <w:tc>
          <w:tcPr>
            <w:tcW w:w="5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安装方式：垂直安装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额定电流：10A~32A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输出类型：2位国标16A +1.5UB 14位新国标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容量：4000W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功能：RS485串口监测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配置：空气开关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材质：铝合金外壳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输入额定电压：220V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微软雅黑"/>
                <w:color w:val="auto"/>
                <w:sz w:val="22"/>
                <w:szCs w:val="22"/>
              </w:rPr>
              <w:t>外壳颜色：黑色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产品高度：1.5U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输出电压：220V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工作环境：温度-45℃~75℃、湿度0~90%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通讯环境：RS485串口</w:t>
            </w:r>
          </w:p>
          <w:p>
            <w:pPr>
              <w:spacing w:line="276" w:lineRule="auto"/>
              <w:rPr>
                <w:rFonts w:hint="eastAsia" w:ascii="宋体" w:hAnsi="宋体" w:eastAsia="宋体" w:cstheme="minorBid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长宽高：1129*66*44mm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宋体" w:hAnsi="宋体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  <w:lang w:val="en-US" w:eastAsia="zh-CN"/>
              </w:rPr>
              <w:t>4800.00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12米光纤跳线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6条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粤道、爱谱华顿、一舟</w:t>
            </w:r>
          </w:p>
        </w:tc>
        <w:tc>
          <w:tcPr>
            <w:tcW w:w="5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ascii="宋体" w:hAnsi="宋体" w:eastAsia="宋体" w:cs="微软雅黑"/>
                <w:sz w:val="22"/>
                <w:szCs w:val="22"/>
              </w:rPr>
              <w:t>12</w:t>
            </w:r>
            <w:r>
              <w:rPr>
                <w:rFonts w:hint="eastAsia" w:ascii="宋体" w:hAnsi="宋体" w:eastAsia="宋体" w:cs="微软雅黑"/>
                <w:sz w:val="22"/>
                <w:szCs w:val="22"/>
              </w:rPr>
              <w:t>米LC-LC光纤跳线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纤芯类型：OS2/OM1/OM3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连接器插针类型：进口陶瓷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插针端面：UPC端面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连接器插入损耗：≤0.1dB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连接器回波损耗：≥50dB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拔插次数：≥1000次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线缆外径：2.0±0.2mm（单芯）、2*2.0±0.2mm（双芯）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护套材质：PVC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使用弯曲半径：使用弯曲半径&gt;10倍跳线外径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工作温度：-40～+70℃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宋体" w:hAnsi="宋体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  <w:lang w:val="en-US" w:eastAsia="zh-CN"/>
              </w:rPr>
              <w:t>408.00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9米光纤跳线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6条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粤道、爱谱华顿、一舟</w:t>
            </w:r>
          </w:p>
        </w:tc>
        <w:tc>
          <w:tcPr>
            <w:tcW w:w="5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ascii="宋体" w:hAnsi="宋体" w:eastAsia="宋体" w:cs="微软雅黑"/>
                <w:sz w:val="22"/>
                <w:szCs w:val="22"/>
              </w:rPr>
              <w:t>9</w:t>
            </w:r>
            <w:r>
              <w:rPr>
                <w:rFonts w:hint="eastAsia" w:ascii="宋体" w:hAnsi="宋体" w:eastAsia="宋体" w:cs="微软雅黑"/>
                <w:sz w:val="22"/>
                <w:szCs w:val="22"/>
              </w:rPr>
              <w:t>米LC-LC光纤跳线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纤芯类型：OS2/OM1/OM3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连接器插针类型：进口陶瓷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插针端面：UPC端面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连接器插入损耗：≤0.1dB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连接器回波损耗：≥50dB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拔插次数：≥1000次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线缆外径：2.0±0.2mm（单芯）、2*2.0±0.2mm（双芯）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护套材质：PVC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使用弯曲半径：使用弯曲半径&gt;10倍跳线外径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工作温度：-40～+70℃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宋体" w:hAnsi="宋体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  <w:lang w:val="en-US" w:eastAsia="zh-CN"/>
              </w:rPr>
              <w:t>318.00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6米光纤跳线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6条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粤道、爱谱华顿、一舟</w:t>
            </w:r>
          </w:p>
        </w:tc>
        <w:tc>
          <w:tcPr>
            <w:tcW w:w="5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ascii="宋体" w:hAnsi="宋体" w:eastAsia="宋体" w:cs="微软雅黑"/>
                <w:sz w:val="22"/>
                <w:szCs w:val="22"/>
              </w:rPr>
              <w:t>6</w:t>
            </w:r>
            <w:r>
              <w:rPr>
                <w:rFonts w:hint="eastAsia" w:ascii="宋体" w:hAnsi="宋体" w:eastAsia="宋体" w:cs="微软雅黑"/>
                <w:sz w:val="22"/>
                <w:szCs w:val="22"/>
              </w:rPr>
              <w:t>米LC-LC光纤跳线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纤芯类型：OS2/OM1/OM3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连接器插针类型：进口陶瓷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插针端面：UPC端面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连接器插入损耗：≤0.1dB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连接器回波损耗：≥50dB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拔插次数：≥1000次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线缆外径：2.0±0.2mm（单芯）、2*2.0±0.2mm（双芯）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护套材质：PVC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使用弯曲半径：使用弯曲半径&gt;10倍跳线外径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工作温度：-40～+70℃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宋体" w:hAnsi="宋体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  <w:lang w:val="en-US" w:eastAsia="zh-CN"/>
              </w:rPr>
              <w:t>246.00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3米光纤跳线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24条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粤道、爱谱华顿、一舟</w:t>
            </w:r>
          </w:p>
        </w:tc>
        <w:tc>
          <w:tcPr>
            <w:tcW w:w="5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ascii="宋体" w:hAnsi="宋体" w:eastAsia="宋体" w:cs="微软雅黑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微软雅黑"/>
                <w:sz w:val="22"/>
                <w:szCs w:val="22"/>
              </w:rPr>
              <w:t>米LC-LC光纤跳线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纤芯类型：OS2/OM1/OM3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连接器插针类型：进口陶瓷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插针端面：UPC端面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连接器插入损耗：≤0.1dB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连接器回波损耗：≥50dB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拔插次数：≥1000次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线缆外径：2.0±0.2mm（单芯）、2*2.0±0.2mm（双芯）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护套材质：PVC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使用弯曲半径：使用弯曲半径&gt;10倍跳线外径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工作温度：-40～+70℃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宋体" w:hAnsi="宋体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  <w:lang w:val="en-US" w:eastAsia="zh-CN"/>
              </w:rPr>
              <w:t>600.00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12芯光纤配线架（含耦合器）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5台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国产优质</w:t>
            </w:r>
          </w:p>
        </w:tc>
        <w:tc>
          <w:tcPr>
            <w:tcW w:w="5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ODF架板材材质：加厚镀锌钝化处理冷轧钢板+白色喷塑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冷轧板厚度：1.0mm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法兰架材质：优质塑料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可熔光纤数量：≤24芯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开启方式：抽屉式开启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耦合器安装方式：直接卡接于法兰架上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进出线方式：ODF箱体后端左右两侧各有一个孔用于进线，前面上下边的左右各有一个孔用于出线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安装方式：使用标配安装支架安装固定于19英寸机架式设备上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绝缘电阻：＞1000MΩ/500V（DC）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耐电压：3000V（DC）/1min不击穿，无飞弧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工作温度：-40～70℃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湿度：≤85%（+30℃）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宋体" w:hAnsi="宋体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  <w:lang w:val="en-US" w:eastAsia="zh-CN"/>
              </w:rPr>
              <w:t>620.00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72芯ODF配线架（含耦合器）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1台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国产优质</w:t>
            </w:r>
          </w:p>
        </w:tc>
        <w:tc>
          <w:tcPr>
            <w:tcW w:w="5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ODF架板材材质：加厚镀锌钝化处理冷轧钢板+白色喷塑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冷轧板厚度：1.0mm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法兰架材质：优质塑料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可熔光纤数量：≤72芯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开启方式：抽屉式开启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耦合器安装方式：直接卡接于法兰架上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进出线方式：ODF箱体后端左右两侧各有一个孔用于进线，前面上下边的左右各有一个孔用于出线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安装方式：使用标配安装支架安装固定于19英寸机架式设备上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绝缘电阻：＞1000MΩ/500V（DC）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耐电压：3000V（DC）/1min不击穿，无飞弧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工作温度：-40～70℃ 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湿度：≤85%（+30℃）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宋体" w:hAnsi="宋体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  <w:lang w:val="en-US" w:eastAsia="zh-CN"/>
              </w:rPr>
              <w:t>300.00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3米网络跳线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24条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粤道、爱谱华顿、一舟</w:t>
            </w:r>
          </w:p>
        </w:tc>
        <w:tc>
          <w:tcPr>
            <w:tcW w:w="5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六类非屏蔽跳线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水晶头塑料材质：聚碳酸酯（PC）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跳线接头类型：注塑RJ45端子-注塑RJ45端子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护套材质：PVC/LSZH（颜色：灰、黄、绿、蓝、红可选）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采用8芯多股非屏蔽软线作为跳线主体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跳线线缆阻抗类型：100±15Ω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适用信号：六类非屏蔽信道 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跳线弯曲半径：≥4D(D：跳线外径)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外径：6.1±0.2mm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导体直径：23AWG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传输带宽：250MHz 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 xml:space="preserve">电气性能：接触电阻≤20MΩ，绝缘电阻≥500MΩ </w:t>
            </w:r>
          </w:p>
          <w:p>
            <w:pPr>
              <w:spacing w:line="276" w:lineRule="auto"/>
              <w:rPr>
                <w:rFonts w:ascii="宋体" w:hAnsi="宋体" w:eastAsia="宋体" w:cs="微软雅黑"/>
                <w:sz w:val="22"/>
                <w:szCs w:val="22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机械性能： RJ45端拔插次数≥750次</w:t>
            </w:r>
          </w:p>
          <w:p>
            <w:pPr>
              <w:spacing w:line="276" w:lineRule="auto"/>
              <w:rPr>
                <w:rFonts w:hint="eastAsia" w:ascii="宋体" w:hAnsi="宋体" w:eastAsia="宋体" w:cs="微软雅黑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工作温度：-10～60℃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宋体" w:hAnsi="宋体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  <w:lang w:val="en-US" w:eastAsia="zh-CN"/>
              </w:rPr>
              <w:t>288.00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千兆多模光模块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8个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国产优质</w:t>
            </w:r>
          </w:p>
        </w:tc>
        <w:tc>
          <w:tcPr>
            <w:tcW w:w="5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hint="eastAsia" w:ascii="宋体" w:hAnsi="宋体" w:eastAsia="宋体" w:cs="微软雅黑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千兆多模光模块，传输最大支持300M，传输波长850nm，发射功率-5~0dBm，工作温度-20℃~75℃，工作电压3.3V，支持SFP+封装模式，多模双纤LC。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宋体" w:hAnsi="宋体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  <w:lang w:val="en-US" w:eastAsia="zh-CN"/>
              </w:rPr>
              <w:t>1920.00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机房整理服务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1项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定制</w:t>
            </w:r>
          </w:p>
        </w:tc>
        <w:tc>
          <w:tcPr>
            <w:tcW w:w="5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一、机柜线路整改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（1）机柜间采用双备份成品万兆光纤连接，统一部署到核心交换机柜。</w:t>
            </w:r>
          </w:p>
          <w:p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（2）机柜间多余线缆进行清除，机柜内设备连接线路整理。</w:t>
            </w:r>
          </w:p>
          <w:p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二、机柜内部设备调整</w:t>
            </w:r>
          </w:p>
          <w:p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设备拆卸重新调整上架、线路整理、安全设备的策略配置、安全设备间联动策略调试、安全设备日志处理建议等。多余、禁用、无效策略，对策略进行优化，保证最小最优安全策略配置。设备配置整改完成后，进行，系统试运行，维护相关培训等。</w:t>
            </w:r>
          </w:p>
          <w:p>
            <w:pPr>
              <w:spacing w:line="276" w:lineRule="auto"/>
              <w:rPr>
                <w:rFonts w:ascii="宋体" w:hAnsi="宋体" w:eastAsia="宋体"/>
                <w:sz w:val="22"/>
                <w:szCs w:val="22"/>
              </w:rPr>
            </w:pPr>
            <w:r>
              <w:rPr>
                <w:rFonts w:hint="eastAsia" w:ascii="宋体" w:hAnsi="宋体" w:eastAsia="宋体"/>
                <w:szCs w:val="21"/>
              </w:rPr>
              <w:t>三、机房线路标记标识</w:t>
            </w:r>
          </w:p>
          <w:p>
            <w:pPr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（1）机柜线路统一整理捆扎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（2）机柜线路统一分类打标签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；</w:t>
            </w:r>
          </w:p>
          <w:p>
            <w:pPr>
              <w:spacing w:line="276" w:lineRule="auto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（3）设备标识、电源标识统一整理打标签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；</w:t>
            </w:r>
          </w:p>
          <w:p>
            <w:pPr>
              <w:spacing w:line="276" w:lineRule="auto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（4）实施过程中包</w:t>
            </w:r>
            <w:r>
              <w:rPr>
                <w:rFonts w:ascii="宋体" w:hAnsi="宋体" w:eastAsia="宋体"/>
                <w:szCs w:val="21"/>
              </w:rPr>
              <w:t>含水晶头</w:t>
            </w:r>
            <w:r>
              <w:rPr>
                <w:rFonts w:hint="eastAsia" w:ascii="宋体" w:hAnsi="宋体" w:eastAsia="宋体"/>
                <w:szCs w:val="21"/>
              </w:rPr>
              <w:t>、</w:t>
            </w:r>
            <w:r>
              <w:rPr>
                <w:rFonts w:ascii="宋体" w:hAnsi="宋体" w:eastAsia="宋体"/>
                <w:szCs w:val="21"/>
              </w:rPr>
              <w:t>扎带</w:t>
            </w:r>
            <w:r>
              <w:rPr>
                <w:rFonts w:hint="eastAsia" w:ascii="宋体" w:hAnsi="宋体" w:eastAsia="宋体"/>
                <w:szCs w:val="21"/>
              </w:rPr>
              <w:t>、专用机打</w:t>
            </w:r>
            <w:r>
              <w:rPr>
                <w:rFonts w:ascii="宋体" w:hAnsi="宋体" w:eastAsia="宋体"/>
                <w:szCs w:val="21"/>
              </w:rPr>
              <w:t>标签等辅材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；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2500.00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96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一、合同签订期：自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成交结果公告结束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之日起 7 个工作日内。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二、交付期：自合同签订之日起</w:t>
            </w:r>
            <w:r>
              <w:rPr>
                <w:rFonts w:hint="eastAsia" w:ascii="宋体" w:hAnsi="宋体"/>
                <w:color w:val="000000" w:themeColor="text1"/>
                <w:szCs w:val="2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1</w:t>
            </w:r>
            <w:r>
              <w:rPr>
                <w:rFonts w:hint="eastAsia" w:ascii="宋体" w:hAnsi="宋体"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/>
                <w:color w:val="000000" w:themeColor="text1"/>
                <w:szCs w:val="2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日内。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三、交货地点： </w:t>
            </w:r>
            <w:r>
              <w:rPr>
                <w:rFonts w:hint="eastAsia" w:ascii="宋体" w:hAnsi="宋体"/>
                <w:color w:val="000000" w:themeColor="text1"/>
                <w:szCs w:val="2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广西南宁市采购人指定地点 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四、交货方式：现场交货</w:t>
            </w:r>
          </w:p>
          <w:p>
            <w:pPr>
              <w:pStyle w:val="6"/>
              <w:tabs>
                <w:tab w:val="left" w:pos="1059"/>
              </w:tabs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Theme="minorEastAsia" w:cstheme="minorBidi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五、付款方式：验收合格后一次性支付合同款，付款前成交供应商需提供相应金额增值税发票。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六、售后服务及要求：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项目中涉及到的货物或配件按国家有关产品“三包”规定执行“三包”，质保期1年，自设备验收合格之日起计算，终身维护，保修期满前1个月内成交人应负责一次免费全面检查。质保期内免费维修、免费更换零部件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2、免费送货上门，免费负责安装调试合格。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3、现场培训1～2名相关人员设备操作、维修及日常维护，所需工具、器材由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成交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4、出现故障2小时内做出响应，8小时到达维修现场。一般问题应在24小时内解决，重大问题或其它无法迅速解决的问题应在3日内解决，不能解决的在3日内提供备件服务。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5、定期回访以及对设备维护。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6、验收方法：产品需为原厂全新正品，完全符合招标技术参数要求。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成交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应负责整体集成调试，为确保现有业务系统的稳定运行，以及功能的完整性，要求实施完成后各项业务系统必须能正常使用，达不到要求的不予验收，视为产品验收不合格，采购单位可解除双方的供货合同并追究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成交供应商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经济责任。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七、其他要求：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1、报价为采购人指定地点的现场交货价，包括：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（1）货物的价格；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（2）货物的标准附件、备品备件、专用工具的价格；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（3）运输、装卸、调试、培训、技术支持、售后服务等费用；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（4）必要的保险费用和各项税费；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（5）安装费用。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（6）项目设计、施工及施工过程所需的安装材料（辅材、配件等）等费用。</w:t>
            </w:r>
          </w:p>
        </w:tc>
      </w:tr>
    </w:tbl>
    <w:p>
      <w:pPr>
        <w:pStyle w:val="5"/>
        <w:jc w:val="left"/>
        <w:rPr>
          <w:rFonts w:hint="eastAsia"/>
          <w:b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432A2B"/>
    <w:rsid w:val="2543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6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2021-06-08T01:36:00Z</dcterms:created>
  <dc:creator>WPS</dc:creator>
  <cp:lastModifiedBy>WPS</cp:lastModifiedBy>
  <dcterms:modified xsi:type="dcterms:W3CDTF">2021-06-08T01:37:33Z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7E546FE4466645AF9422AC31444772D5</vt:lpwstr>
  </property>
</Properties>
</file>