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</w:p>
    <w:p>
      <w:pPr>
        <w:pStyle w:val="5"/>
        <w:jc w:val="center"/>
        <w:rPr>
          <w:rFonts w:hint="eastAsia"/>
          <w:b/>
          <w:color w:val="auto"/>
          <w:sz w:val="32"/>
          <w:highlight w:val="none"/>
        </w:rPr>
      </w:pPr>
      <w:bookmarkStart w:id="0" w:name="_GoBack"/>
      <w:r>
        <w:rPr>
          <w:rFonts w:hint="eastAsia"/>
          <w:b/>
          <w:color w:val="auto"/>
          <w:sz w:val="32"/>
          <w:highlight w:val="none"/>
        </w:rPr>
        <w:t>采购需求一览表</w:t>
      </w:r>
    </w:p>
    <w:bookmarkEnd w:id="0"/>
    <w:p>
      <w:pPr>
        <w:pStyle w:val="2"/>
        <w:numPr>
          <w:ilvl w:val="3"/>
          <w:numId w:val="0"/>
        </w:numPr>
        <w:rPr>
          <w:rFonts w:hint="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  <w:highlight w:val="none"/>
          <w:lang w:val="en-US" w:eastAsia="zh-CN"/>
        </w:rPr>
        <w:t>带</w:t>
      </w:r>
      <w:r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  <w:highlight w:val="none"/>
        </w:rPr>
        <w:t>★</w:t>
      </w:r>
      <w:r>
        <w:rPr>
          <w:rFonts w:hint="eastAsia" w:asciiTheme="minorEastAsia" w:hAnsiTheme="minorEastAsia" w:eastAsiaTheme="minorEastAsia" w:cstheme="minorEastAsia"/>
          <w:b/>
          <w:color w:val="auto"/>
          <w:sz w:val="30"/>
          <w:szCs w:val="30"/>
          <w:highlight w:val="none"/>
          <w:lang w:val="en-US" w:eastAsia="zh-CN"/>
        </w:rPr>
        <w:t>为实质性要求，必须满足或优于。</w:t>
      </w:r>
    </w:p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南宁中心血站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信息系统攻防演练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服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一、主要用途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highlight w:val="none"/>
                <w:lang w:val="en-US" w:eastAsia="zh-CN"/>
              </w:rPr>
              <w:t>全面分析南宁中心血站目前信息系统的安全现状，深入挖掘各种存在的信息安全隐患，对系统的现状进行分析，与行业内所需要的安全目标之间的差距，并以此促进未来的信息安全规划，构建动态、完整、高效的南宁中心血站信息安全保障体系，逐步形成持续完善、自我优化的安全运维体系和管理体系，提高南宁中心血站信息系统的整体安全能力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二、服务要求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1．作为模拟攻击方，在确保不采取破坏性测试方法的前提下，对选定目标系统进行不限制攻击路径、不限制攻击手法的实战化渗透和攻击测试，渗透测试次数不少于1次，以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检测采购人网络安全防御体系的有效性，发现存在的网络安全问题和弱点。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2．渗透对象：南宁中心血站业务系统。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3．攻击手段包含但不限于社会工程学（钓鱼邮件，物理社工等）、常规Web入侵（XSS，CSRF等）等手段，以寻找设备系统的漏洞为主要目标。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4．渗透和攻击测试时间要求：原则上在国家或者自治区法定节假日以外的星期一到星期五9:00到17:00开展服务工作，采购人可根据需要进行临时调整。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5．渗透和攻击工作结束后5个工作日内提交渗透和攻击工作报告。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highlight w:val="none"/>
                <w:lang w:val="en-US" w:eastAsia="zh-CN"/>
              </w:rPr>
              <w:t>★</w:t>
            </w:r>
            <w:r>
              <w:rPr>
                <w:rFonts w:hint="default" w:ascii="Times New Roman" w:hAnsi="Times New Roman"/>
                <w:color w:val="auto"/>
                <w:highlight w:val="none"/>
                <w:lang w:val="en-US" w:eastAsia="zh-CN"/>
              </w:rPr>
              <w:t>6</w:t>
            </w:r>
            <w:r>
              <w:rPr>
                <w:rFonts w:hint="default"/>
                <w:color w:val="auto"/>
                <w:highlight w:val="none"/>
                <w:lang w:val="en-US" w:eastAsia="zh-CN"/>
              </w:rPr>
              <w:t>．信息安全培训服务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highlight w:val="none"/>
                <w:lang w:val="en-US" w:eastAsia="zh-CN"/>
              </w:rPr>
              <w:t>（1）安全意识培训：在服务期限内，面向采购人单位全员开展专业的网络安全意识培训，提高个人隐私保护、常规攻击防护、信息安全管理等能力，增强个人网络安全防护意识，降低网络攻击风险，累计培训次数不少于1次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default"/>
                <w:color w:val="auto"/>
                <w:highlight w:val="none"/>
                <w:lang w:val="en-US" w:eastAsia="zh-CN"/>
              </w:rPr>
              <w:t>（2）安全技能培训：在服务期限内，面向采购人单位网络系统管理人员开展专业的网络安全技能培训，提高网络系统安全管理能力，增强网络系统安全防护意识，降低网络系统攻击风险，累计培训次数不少于1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一、合同签订期：自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采购结果公告结束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之日起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val="en-US" w:eastAsia="zh-CN"/>
              </w:rPr>
              <w:t>10个工作日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hint="default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★二、提交服务成果时间：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合同签订之日起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u w:val="single"/>
                <w:lang w:val="en-US" w:eastAsia="zh-CN"/>
              </w:rPr>
              <w:t>30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val="en-US" w:eastAsia="zh-CN"/>
              </w:rPr>
              <w:t>个工作日内。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color w:val="auto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三、服务地点：南宁市采购人指定地点。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、其他要求：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★1、报价必须含以下部分，包括：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（1）服务的价格；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（2）必要的保险费用和各项税金；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（3）其他如培训、交通、差旅、售后服务等费用。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2、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供应商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应具备履行合同所必须的设备和专业技术能力。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3、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成交供应商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必须签署相关保密协议，严格遵守协议及有关保密要求。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★4、验收过程中，如发现服务成果与需求不符的，采购方有权终止采购合同，一切后果由成交供应商承担。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★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、付款方式：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合同签订后支付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val="en-US" w:eastAsia="zh-CN"/>
              </w:rPr>
              <w:t>50%合同款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，成交供应商提交服务成果经验收合格后，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eastAsia="zh-CN"/>
              </w:rPr>
              <w:t>支付剩余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highlight w:val="none"/>
                <w:lang w:val="en-US" w:eastAsia="zh-CN"/>
              </w:rPr>
              <w:t>50%合同款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5"/>
        <w:jc w:val="left"/>
        <w:rPr>
          <w:rFonts w:hint="eastAsia"/>
          <w:b/>
          <w:sz w:val="32"/>
        </w:rPr>
      </w:pPr>
    </w:p>
    <w:p>
      <w:pPr>
        <w:pStyle w:val="3"/>
        <w:ind w:left="0" w:leftChars="0" w:firstLine="0" w:firstLineChars="0"/>
        <w:rPr>
          <w:rFonts w:hint="eastAsia"/>
          <w:b/>
          <w:sz w:val="32"/>
        </w:rPr>
      </w:pPr>
    </w:p>
    <w:p>
      <w:pPr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5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10B29"/>
    <w:rsid w:val="36B1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2021-06-08T09:04:00Z</dcterms:created>
  <dc:creator>WPS</dc:creator>
  <cp:lastModifiedBy>WPS</cp:lastModifiedBy>
  <dcterms:modified xsi:type="dcterms:W3CDTF">2021-06-08T09:04:54Z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DACB05FF49704CCC83121477CDDE6637</vt:lpwstr>
  </property>
</Properties>
</file>