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jc w:val="left"/>
        <w:rPr>
          <w:rFonts w:hint="eastAsia" w:eastAsiaTheme="minorEastAsia"/>
          <w:b/>
          <w:sz w:val="32"/>
          <w:lang w:val="en-US" w:eastAsia="zh-CN"/>
        </w:rPr>
      </w:pPr>
      <w:r>
        <w:rPr>
          <w:rFonts w:hint="eastAsia"/>
          <w:b/>
          <w:sz w:val="32"/>
        </w:rPr>
        <w:t>附件</w:t>
      </w:r>
      <w:r>
        <w:rPr>
          <w:rFonts w:hint="eastAsia"/>
          <w:b/>
          <w:sz w:val="32"/>
          <w:lang w:val="en-US" w:eastAsia="zh-CN"/>
        </w:rPr>
        <w:t>2</w:t>
      </w:r>
    </w:p>
    <w:p>
      <w:pPr>
        <w:pStyle w:val="4"/>
        <w:jc w:val="center"/>
        <w:rPr>
          <w:b/>
          <w:sz w:val="32"/>
        </w:rPr>
      </w:pPr>
      <w:r>
        <w:rPr>
          <w:rFonts w:hint="eastAsia"/>
          <w:b/>
          <w:sz w:val="32"/>
        </w:rPr>
        <w:t>报价表</w:t>
      </w:r>
    </w:p>
    <w:p>
      <w:pPr>
        <w:ind w:firstLine="480" w:firstLineChars="200"/>
        <w:rPr>
          <w:rFonts w:ascii="仿宋" w:hAnsi="仿宋" w:eastAsia="仿宋"/>
          <w:sz w:val="24"/>
        </w:rPr>
      </w:pPr>
    </w:p>
    <w:p>
      <w:pPr>
        <w:adjustRightInd w:val="0"/>
        <w:spacing w:line="400" w:lineRule="exact"/>
        <w:ind w:firstLine="435"/>
        <w:rPr>
          <w:rFonts w:hint="eastAsia"/>
          <w:b/>
          <w:sz w:val="24"/>
          <w:u w:val="none"/>
        </w:rPr>
      </w:pPr>
      <w:r>
        <w:rPr>
          <w:rFonts w:hint="eastAsia"/>
          <w:b/>
          <w:sz w:val="24"/>
          <w:u w:val="none"/>
        </w:rPr>
        <w:t>我公司</w:t>
      </w:r>
      <w:r>
        <w:rPr>
          <w:b/>
          <w:sz w:val="24"/>
          <w:u w:val="none"/>
        </w:rPr>
        <w:t>已</w:t>
      </w:r>
      <w:r>
        <w:rPr>
          <w:rFonts w:hint="eastAsia"/>
          <w:b/>
          <w:sz w:val="24"/>
          <w:u w:val="none"/>
        </w:rPr>
        <w:t>认真</w:t>
      </w:r>
      <w:r>
        <w:rPr>
          <w:b/>
          <w:sz w:val="24"/>
          <w:u w:val="none"/>
        </w:rPr>
        <w:t>阅读了</w:t>
      </w:r>
      <w:r>
        <w:rPr>
          <w:rFonts w:hint="eastAsia"/>
          <w:b/>
          <w:sz w:val="24"/>
          <w:u w:val="none"/>
        </w:rPr>
        <w:t>南宁中心血站温湿度监控系统维护保障服务</w:t>
      </w:r>
      <w:bookmarkStart w:id="0" w:name="_GoBack"/>
      <w:bookmarkEnd w:id="0"/>
      <w:r>
        <w:rPr>
          <w:rFonts w:hint="eastAsia"/>
          <w:b/>
          <w:sz w:val="24"/>
          <w:u w:val="none"/>
        </w:rPr>
        <w:t>采购公告</w:t>
      </w:r>
      <w:r>
        <w:rPr>
          <w:b/>
          <w:sz w:val="24"/>
          <w:u w:val="none"/>
        </w:rPr>
        <w:t>，</w:t>
      </w:r>
      <w:r>
        <w:rPr>
          <w:rFonts w:hint="eastAsia"/>
          <w:b/>
          <w:sz w:val="24"/>
          <w:u w:val="none"/>
        </w:rPr>
        <w:t>我方完全理解并</w:t>
      </w:r>
      <w:r>
        <w:rPr>
          <w:b/>
          <w:sz w:val="24"/>
          <w:u w:val="none"/>
        </w:rPr>
        <w:t>接受</w:t>
      </w:r>
      <w:r>
        <w:rPr>
          <w:rFonts w:hint="eastAsia"/>
          <w:b/>
          <w:sz w:val="24"/>
          <w:u w:val="none"/>
        </w:rPr>
        <w:t>贵方本次采购内容和要求，</w:t>
      </w:r>
      <w:r>
        <w:rPr>
          <w:rFonts w:hint="eastAsia"/>
          <w:b/>
          <w:sz w:val="24"/>
          <w:u w:val="none"/>
          <w:lang w:eastAsia="zh-CN"/>
        </w:rPr>
        <w:t>在满足采购人商务条款的需求下，</w:t>
      </w:r>
      <w:r>
        <w:rPr>
          <w:rFonts w:hint="eastAsia"/>
          <w:b/>
          <w:sz w:val="24"/>
          <w:u w:val="none"/>
        </w:rPr>
        <w:t>参与该项目</w:t>
      </w:r>
      <w:r>
        <w:rPr>
          <w:b/>
          <w:sz w:val="24"/>
          <w:u w:val="none"/>
        </w:rPr>
        <w:t>报价</w:t>
      </w:r>
      <w:r>
        <w:rPr>
          <w:rFonts w:hint="eastAsia"/>
          <w:b/>
          <w:sz w:val="24"/>
          <w:u w:val="none"/>
        </w:rPr>
        <w:t>。</w:t>
      </w:r>
    </w:p>
    <w:tbl>
      <w:tblPr>
        <w:tblStyle w:val="7"/>
        <w:tblW w:w="993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3"/>
        <w:gridCol w:w="1200"/>
        <w:gridCol w:w="2970"/>
        <w:gridCol w:w="1005"/>
        <w:gridCol w:w="1365"/>
        <w:gridCol w:w="1785"/>
        <w:gridCol w:w="85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7" w:hRule="atLeast"/>
        </w:trPr>
        <w:tc>
          <w:tcPr>
            <w:tcW w:w="753" w:type="dxa"/>
            <w:vAlign w:val="center"/>
          </w:tcPr>
          <w:p>
            <w:pPr>
              <w:pStyle w:val="4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zCs w:val="21"/>
                <w:vertAlign w:val="baseline"/>
                <w:lang w:eastAsia="zh-CN"/>
              </w:rPr>
              <w:t>项号</w:t>
            </w:r>
          </w:p>
        </w:tc>
        <w:tc>
          <w:tcPr>
            <w:tcW w:w="1200" w:type="dxa"/>
            <w:vAlign w:val="center"/>
          </w:tcPr>
          <w:p>
            <w:pPr>
              <w:pStyle w:val="4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zCs w:val="21"/>
                <w:vertAlign w:val="baseline"/>
                <w:lang w:eastAsia="zh-CN"/>
              </w:rPr>
              <w:t>服务名称</w:t>
            </w:r>
          </w:p>
        </w:tc>
        <w:tc>
          <w:tcPr>
            <w:tcW w:w="2970" w:type="dxa"/>
            <w:vAlign w:val="center"/>
          </w:tcPr>
          <w:p>
            <w:pPr>
              <w:pStyle w:val="4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zCs w:val="21"/>
                <w:vertAlign w:val="baseline"/>
                <w:lang w:eastAsia="zh-CN"/>
              </w:rPr>
              <w:t>服务内容</w:t>
            </w:r>
          </w:p>
        </w:tc>
        <w:tc>
          <w:tcPr>
            <w:tcW w:w="1005" w:type="dxa"/>
            <w:vAlign w:val="center"/>
          </w:tcPr>
          <w:p>
            <w:pPr>
              <w:pStyle w:val="4"/>
              <w:jc w:val="center"/>
              <w:rPr>
                <w:rFonts w:hint="eastAsia" w:asciiTheme="minorEastAsia" w:hAnsiTheme="minorEastAsia" w:cstheme="minorEastAsia"/>
                <w:szCs w:val="21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zCs w:val="21"/>
                <w:vertAlign w:val="baseline"/>
                <w:lang w:eastAsia="zh-CN"/>
              </w:rPr>
              <w:t>数量</w:t>
            </w:r>
          </w:p>
          <w:p>
            <w:pPr>
              <w:pStyle w:val="4"/>
              <w:jc w:val="center"/>
              <w:rPr>
                <w:rFonts w:hint="eastAsia" w:asciiTheme="minorEastAsia" w:hAnsiTheme="minorEastAsia" w:cstheme="minorEastAsia"/>
                <w:szCs w:val="21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zCs w:val="21"/>
                <w:vertAlign w:val="baseline"/>
                <w:lang w:eastAsia="zh-CN"/>
              </w:rPr>
              <w:t>①</w:t>
            </w:r>
          </w:p>
        </w:tc>
        <w:tc>
          <w:tcPr>
            <w:tcW w:w="1365" w:type="dxa"/>
            <w:vAlign w:val="center"/>
          </w:tcPr>
          <w:p>
            <w:pPr>
              <w:pStyle w:val="4"/>
              <w:jc w:val="center"/>
              <w:rPr>
                <w:rFonts w:hint="eastAsia" w:asciiTheme="minorEastAsia" w:hAnsiTheme="minorEastAsia" w:cstheme="minorEastAsia"/>
                <w:szCs w:val="21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zCs w:val="21"/>
                <w:vertAlign w:val="baseline"/>
                <w:lang w:eastAsia="zh-CN"/>
              </w:rPr>
              <w:t>单价（元）</w:t>
            </w:r>
          </w:p>
          <w:p>
            <w:pPr>
              <w:pStyle w:val="4"/>
              <w:jc w:val="center"/>
              <w:rPr>
                <w:rFonts w:hint="eastAsia" w:asciiTheme="minorEastAsia" w:hAnsiTheme="minorEastAsia" w:cstheme="minorEastAsia"/>
                <w:szCs w:val="21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zCs w:val="21"/>
                <w:vertAlign w:val="baseline"/>
                <w:lang w:eastAsia="zh-CN"/>
              </w:rPr>
              <w:t>②</w:t>
            </w:r>
          </w:p>
        </w:tc>
        <w:tc>
          <w:tcPr>
            <w:tcW w:w="1785" w:type="dxa"/>
            <w:vAlign w:val="center"/>
          </w:tcPr>
          <w:p>
            <w:pPr>
              <w:pStyle w:val="4"/>
              <w:jc w:val="center"/>
              <w:rPr>
                <w:rFonts w:hint="eastAsia" w:asciiTheme="minorEastAsia" w:hAnsiTheme="minorEastAsia" w:cstheme="minorEastAsia"/>
                <w:szCs w:val="21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zCs w:val="21"/>
                <w:vertAlign w:val="baseline"/>
                <w:lang w:eastAsia="zh-CN"/>
              </w:rPr>
              <w:t>单项合价（元）</w:t>
            </w:r>
          </w:p>
          <w:p>
            <w:pPr>
              <w:pStyle w:val="4"/>
              <w:jc w:val="center"/>
              <w:rPr>
                <w:rFonts w:hint="default" w:asciiTheme="minorEastAsia" w:hAnsiTheme="minorEastAsia" w:cstheme="minorEastAsia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Cs w:val="21"/>
                <w:vertAlign w:val="baseline"/>
                <w:lang w:eastAsia="zh-CN"/>
              </w:rPr>
              <w:t>③</w:t>
            </w:r>
            <w:r>
              <w:rPr>
                <w:rFonts w:hint="eastAsia" w:asciiTheme="minorEastAsia" w:hAnsiTheme="minorEastAsia" w:cstheme="minorEastAsia"/>
                <w:szCs w:val="21"/>
                <w:vertAlign w:val="baseline"/>
                <w:lang w:val="en-US" w:eastAsia="zh-CN"/>
              </w:rPr>
              <w:t>=①×②</w:t>
            </w:r>
          </w:p>
        </w:tc>
        <w:tc>
          <w:tcPr>
            <w:tcW w:w="855" w:type="dxa"/>
            <w:vAlign w:val="center"/>
          </w:tcPr>
          <w:p>
            <w:pPr>
              <w:pStyle w:val="4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zCs w:val="21"/>
                <w:vertAlign w:val="baseline"/>
                <w:lang w:eastAsia="zh-CN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3" w:type="dxa"/>
            <w:vAlign w:val="center"/>
          </w:tcPr>
          <w:p>
            <w:pPr>
              <w:pStyle w:val="4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Cs w:val="21"/>
                <w:vertAlign w:val="baseline"/>
                <w:lang w:val="en-US" w:eastAsia="zh-CN"/>
              </w:rPr>
              <w:t>1</w:t>
            </w:r>
          </w:p>
        </w:tc>
        <w:tc>
          <w:tcPr>
            <w:tcW w:w="1200" w:type="dxa"/>
            <w:vAlign w:val="center"/>
          </w:tcPr>
          <w:p>
            <w:pPr>
              <w:pStyle w:val="4"/>
              <w:jc w:val="center"/>
              <w:rPr>
                <w:rFonts w:asciiTheme="minorEastAsia" w:hAnsiTheme="minorEastAsia" w:eastAsiaTheme="minorEastAsia" w:cstheme="minorEastAsia"/>
                <w:szCs w:val="21"/>
                <w:vertAlign w:val="baseline"/>
              </w:rPr>
            </w:pPr>
            <w:r>
              <w:rPr>
                <w:rFonts w:hint="eastAsia" w:ascii="宋体" w:hAnsi="宋体"/>
                <w:szCs w:val="21"/>
              </w:rPr>
              <w:t>温湿度监控系统维护保障服务</w:t>
            </w:r>
          </w:p>
        </w:tc>
        <w:tc>
          <w:tcPr>
            <w:tcW w:w="2970" w:type="dxa"/>
            <w:vAlign w:val="center"/>
          </w:tcPr>
          <w:p>
            <w:pPr>
              <w:numPr>
                <w:ilvl w:val="0"/>
                <w:numId w:val="0"/>
              </w:numPr>
              <w:ind w:leftChars="0"/>
              <w:jc w:val="left"/>
              <w:rPr>
                <w:rFonts w:hint="eastAsia" w:ascii="宋体"/>
                <w:szCs w:val="21"/>
              </w:rPr>
            </w:pPr>
            <w:r>
              <w:rPr>
                <w:rFonts w:hint="eastAsia" w:ascii="宋体"/>
                <w:szCs w:val="21"/>
              </w:rPr>
              <w:t>1、具有厂家提供售后授权</w:t>
            </w:r>
            <w:r>
              <w:rPr>
                <w:rFonts w:hint="eastAsia" w:ascii="宋体"/>
                <w:szCs w:val="21"/>
                <w:lang w:eastAsia="zh-CN"/>
              </w:rPr>
              <w:t>。</w:t>
            </w:r>
          </w:p>
          <w:p>
            <w:pPr>
              <w:numPr>
                <w:ilvl w:val="0"/>
                <w:numId w:val="0"/>
              </w:numPr>
              <w:ind w:leftChars="0"/>
              <w:jc w:val="left"/>
              <w:rPr>
                <w:rFonts w:hint="eastAsia" w:ascii="宋体"/>
                <w:szCs w:val="21"/>
              </w:rPr>
            </w:pPr>
            <w:r>
              <w:rPr>
                <w:rFonts w:hint="eastAsia" w:ascii="宋体"/>
                <w:szCs w:val="21"/>
              </w:rPr>
              <w:t>2、及时响应，电话</w:t>
            </w:r>
            <w:r>
              <w:rPr>
                <w:rFonts w:hint="eastAsia" w:ascii="宋体"/>
                <w:szCs w:val="21"/>
                <w:lang w:eastAsia="zh-CN"/>
              </w:rPr>
              <w:t>服务支持或远程服务支持</w:t>
            </w:r>
            <w:r>
              <w:rPr>
                <w:rFonts w:hint="eastAsia" w:ascii="宋体"/>
                <w:szCs w:val="21"/>
              </w:rPr>
              <w:t>不能解决</w:t>
            </w:r>
            <w:r>
              <w:rPr>
                <w:rFonts w:hint="eastAsia" w:ascii="宋体"/>
                <w:szCs w:val="21"/>
                <w:lang w:eastAsia="zh-CN"/>
              </w:rPr>
              <w:t>问题时，</w:t>
            </w:r>
            <w:r>
              <w:rPr>
                <w:rFonts w:hint="eastAsia" w:ascii="宋体"/>
                <w:szCs w:val="21"/>
              </w:rPr>
              <w:t>需要</w:t>
            </w:r>
            <w:r>
              <w:rPr>
                <w:rFonts w:hint="eastAsia" w:ascii="宋体"/>
                <w:szCs w:val="21"/>
                <w:lang w:eastAsia="zh-CN"/>
              </w:rPr>
              <w:t>提供现场服务</w:t>
            </w:r>
            <w:r>
              <w:rPr>
                <w:rFonts w:hint="eastAsia" w:ascii="宋体"/>
                <w:szCs w:val="21"/>
              </w:rPr>
              <w:t>，上门</w:t>
            </w:r>
            <w:r>
              <w:rPr>
                <w:rFonts w:hint="eastAsia" w:ascii="宋体"/>
                <w:szCs w:val="21"/>
                <w:lang w:eastAsia="zh-CN"/>
              </w:rPr>
              <w:t>服务</w:t>
            </w:r>
            <w:r>
              <w:rPr>
                <w:rFonts w:hint="eastAsia" w:ascii="宋体"/>
                <w:szCs w:val="21"/>
              </w:rPr>
              <w:t>时间</w:t>
            </w:r>
            <w:r>
              <w:rPr>
                <w:rFonts w:hint="eastAsia" w:ascii="宋体"/>
                <w:szCs w:val="21"/>
                <w:lang w:eastAsia="zh-CN"/>
              </w:rPr>
              <w:t>≤</w:t>
            </w:r>
            <w:r>
              <w:rPr>
                <w:rFonts w:hint="eastAsia" w:ascii="宋体"/>
                <w:szCs w:val="21"/>
              </w:rPr>
              <w:t>24小时</w:t>
            </w:r>
            <w:r>
              <w:rPr>
                <w:rFonts w:hint="eastAsia" w:ascii="宋体"/>
                <w:szCs w:val="21"/>
                <w:lang w:eastAsia="zh-CN"/>
              </w:rPr>
              <w:t>。</w:t>
            </w:r>
          </w:p>
          <w:p>
            <w:pPr>
              <w:numPr>
                <w:ilvl w:val="0"/>
                <w:numId w:val="0"/>
              </w:numPr>
              <w:ind w:leftChars="0"/>
              <w:jc w:val="left"/>
              <w:rPr>
                <w:rFonts w:hint="eastAsia" w:ascii="宋体"/>
                <w:szCs w:val="21"/>
              </w:rPr>
            </w:pPr>
            <w:r>
              <w:rPr>
                <w:rFonts w:hint="eastAsia" w:ascii="宋体"/>
                <w:szCs w:val="21"/>
              </w:rPr>
              <w:t>3、提供厂家原装配件</w:t>
            </w:r>
            <w:r>
              <w:rPr>
                <w:rFonts w:hint="eastAsia" w:ascii="宋体"/>
                <w:szCs w:val="21"/>
                <w:lang w:eastAsia="zh-CN"/>
              </w:rPr>
              <w:t>。</w:t>
            </w:r>
          </w:p>
          <w:p>
            <w:pPr>
              <w:numPr>
                <w:ilvl w:val="0"/>
                <w:numId w:val="0"/>
              </w:numPr>
              <w:ind w:leftChars="0"/>
              <w:jc w:val="left"/>
              <w:rPr>
                <w:rFonts w:hint="eastAsia" w:ascii="宋体"/>
                <w:szCs w:val="21"/>
              </w:rPr>
            </w:pPr>
            <w:r>
              <w:rPr>
                <w:rFonts w:hint="eastAsia" w:ascii="宋体"/>
                <w:szCs w:val="21"/>
              </w:rPr>
              <w:t>4、年保费用包括电话卡流量费</w:t>
            </w:r>
            <w:r>
              <w:rPr>
                <w:rFonts w:hint="eastAsia" w:ascii="宋体"/>
                <w:szCs w:val="21"/>
                <w:lang w:eastAsia="zh-CN"/>
              </w:rPr>
              <w:t>。</w:t>
            </w:r>
          </w:p>
          <w:p>
            <w:pPr>
              <w:numPr>
                <w:ilvl w:val="0"/>
                <w:numId w:val="0"/>
              </w:numPr>
              <w:ind w:leftChars="0"/>
              <w:jc w:val="left"/>
              <w:rPr>
                <w:rFonts w:hint="eastAsia" w:ascii="宋体"/>
                <w:szCs w:val="21"/>
              </w:rPr>
            </w:pPr>
            <w:r>
              <w:rPr>
                <w:rFonts w:hint="eastAsia" w:ascii="宋体"/>
                <w:szCs w:val="21"/>
              </w:rPr>
              <w:t>5、免费提供充电数据线</w:t>
            </w:r>
            <w:r>
              <w:rPr>
                <w:rFonts w:hint="eastAsia" w:ascii="宋体"/>
                <w:szCs w:val="21"/>
                <w:lang w:eastAsia="zh-CN"/>
              </w:rPr>
              <w:t>。</w:t>
            </w:r>
          </w:p>
          <w:p>
            <w:pPr>
              <w:numPr>
                <w:ilvl w:val="0"/>
                <w:numId w:val="0"/>
              </w:numPr>
              <w:ind w:leftChars="0"/>
              <w:jc w:val="left"/>
              <w:rPr>
                <w:rFonts w:hint="eastAsia" w:ascii="宋体"/>
                <w:szCs w:val="21"/>
                <w:lang w:eastAsia="zh-CN"/>
              </w:rPr>
            </w:pPr>
            <w:r>
              <w:rPr>
                <w:rFonts w:hint="eastAsia" w:ascii="宋体"/>
                <w:szCs w:val="21"/>
              </w:rPr>
              <w:t>6、定期回访维护</w:t>
            </w:r>
            <w:r>
              <w:rPr>
                <w:rFonts w:hint="eastAsia" w:ascii="宋体"/>
                <w:szCs w:val="21"/>
                <w:lang w:eastAsia="zh-CN"/>
              </w:rPr>
              <w:t>。</w:t>
            </w:r>
          </w:p>
          <w:p>
            <w:pPr>
              <w:numPr>
                <w:ilvl w:val="0"/>
                <w:numId w:val="0"/>
              </w:numPr>
              <w:ind w:leftChars="0"/>
              <w:jc w:val="left"/>
              <w:rPr>
                <w:rFonts w:hint="eastAsia" w:ascii="宋体"/>
                <w:szCs w:val="21"/>
                <w:lang w:val="en-US" w:eastAsia="zh-CN"/>
              </w:rPr>
            </w:pPr>
            <w:r>
              <w:rPr>
                <w:rFonts w:hint="eastAsia" w:ascii="宋体"/>
                <w:szCs w:val="21"/>
                <w:lang w:val="en-US" w:eastAsia="zh-CN"/>
              </w:rPr>
              <w:t>7、</w:t>
            </w:r>
            <w:r>
              <w:rPr>
                <w:rFonts w:hint="eastAsia" w:ascii="宋体"/>
                <w:color w:val="000000"/>
                <w:kern w:val="0"/>
                <w:sz w:val="24"/>
              </w:rPr>
              <w:t>软件系统免费升级。</w:t>
            </w:r>
          </w:p>
          <w:p>
            <w:pPr>
              <w:numPr>
                <w:ilvl w:val="0"/>
                <w:numId w:val="0"/>
              </w:numPr>
              <w:ind w:leftChars="0"/>
              <w:jc w:val="left"/>
              <w:rPr>
                <w:rFonts w:hint="eastAsia" w:asciiTheme="minorEastAsia" w:hAnsiTheme="minorEastAsia" w:eastAsiaTheme="minorEastAsia" w:cstheme="minorEastAsia"/>
                <w:szCs w:val="21"/>
                <w:vertAlign w:val="baseline"/>
                <w:lang w:eastAsia="zh-CN"/>
              </w:rPr>
            </w:pPr>
            <w:r>
              <w:rPr>
                <w:rFonts w:hint="eastAsia" w:ascii="宋体"/>
                <w:szCs w:val="21"/>
                <w:lang w:val="en-US" w:eastAsia="zh-CN"/>
              </w:rPr>
              <w:t>8、维护保障服务期内不再产生其他费用（如配件费、交通费、服务费、通讯费等）。</w:t>
            </w:r>
          </w:p>
        </w:tc>
        <w:tc>
          <w:tcPr>
            <w:tcW w:w="1005" w:type="dxa"/>
            <w:vAlign w:val="center"/>
          </w:tcPr>
          <w:p>
            <w:pPr>
              <w:pStyle w:val="4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Cs w:val="21"/>
                <w:vertAlign w:val="baseline"/>
                <w:lang w:val="en-US" w:eastAsia="zh-CN"/>
              </w:rPr>
              <w:t>1项</w:t>
            </w:r>
          </w:p>
        </w:tc>
        <w:tc>
          <w:tcPr>
            <w:tcW w:w="1365" w:type="dxa"/>
            <w:vAlign w:val="center"/>
          </w:tcPr>
          <w:p>
            <w:pPr>
              <w:pStyle w:val="4"/>
              <w:jc w:val="center"/>
              <w:rPr>
                <w:rFonts w:asciiTheme="minorEastAsia" w:hAnsiTheme="minorEastAsia" w:eastAsiaTheme="minorEastAsia" w:cstheme="minorEastAsia"/>
                <w:szCs w:val="21"/>
                <w:vertAlign w:val="baseline"/>
              </w:rPr>
            </w:pPr>
          </w:p>
          <w:p>
            <w:pPr>
              <w:pStyle w:val="4"/>
              <w:jc w:val="center"/>
              <w:rPr>
                <w:rFonts w:asciiTheme="minorEastAsia" w:hAnsiTheme="minorEastAsia" w:eastAsiaTheme="minorEastAsia" w:cstheme="minorEastAsia"/>
                <w:szCs w:val="21"/>
                <w:vertAlign w:val="baseline"/>
              </w:rPr>
            </w:pPr>
          </w:p>
          <w:p>
            <w:pPr>
              <w:pStyle w:val="4"/>
              <w:jc w:val="center"/>
              <w:rPr>
                <w:rFonts w:asciiTheme="minorEastAsia" w:hAnsiTheme="minorEastAsia" w:eastAsiaTheme="minorEastAsia" w:cstheme="minorEastAsia"/>
                <w:szCs w:val="21"/>
                <w:vertAlign w:val="baseline"/>
              </w:rPr>
            </w:pPr>
          </w:p>
          <w:p>
            <w:pPr>
              <w:pStyle w:val="4"/>
              <w:jc w:val="center"/>
              <w:rPr>
                <w:rFonts w:asciiTheme="minorEastAsia" w:hAnsiTheme="minorEastAsia" w:eastAsiaTheme="minorEastAsia" w:cstheme="minorEastAsia"/>
                <w:szCs w:val="21"/>
                <w:vertAlign w:val="baseline"/>
              </w:rPr>
            </w:pPr>
          </w:p>
          <w:p>
            <w:pPr>
              <w:pStyle w:val="4"/>
              <w:jc w:val="center"/>
              <w:rPr>
                <w:rFonts w:asciiTheme="minorEastAsia" w:hAnsiTheme="minorEastAsia" w:eastAsiaTheme="minorEastAsia" w:cstheme="minorEastAsia"/>
                <w:szCs w:val="21"/>
                <w:vertAlign w:val="baseline"/>
              </w:rPr>
            </w:pPr>
          </w:p>
          <w:p>
            <w:pPr>
              <w:pStyle w:val="4"/>
              <w:jc w:val="center"/>
              <w:rPr>
                <w:rFonts w:asciiTheme="minorEastAsia" w:hAnsiTheme="minorEastAsia" w:eastAsiaTheme="minorEastAsia" w:cstheme="minorEastAsia"/>
                <w:szCs w:val="21"/>
                <w:vertAlign w:val="baseline"/>
              </w:rPr>
            </w:pPr>
          </w:p>
          <w:p>
            <w:pPr>
              <w:pStyle w:val="4"/>
              <w:jc w:val="center"/>
              <w:rPr>
                <w:rFonts w:asciiTheme="minorEastAsia" w:hAnsiTheme="minorEastAsia" w:eastAsiaTheme="minorEastAsia" w:cstheme="minorEastAsia"/>
                <w:szCs w:val="21"/>
                <w:vertAlign w:val="baseline"/>
              </w:rPr>
            </w:pPr>
          </w:p>
          <w:p>
            <w:pPr>
              <w:pStyle w:val="4"/>
              <w:jc w:val="center"/>
              <w:rPr>
                <w:rFonts w:asciiTheme="minorEastAsia" w:hAnsiTheme="minorEastAsia" w:eastAsiaTheme="minorEastAsia" w:cstheme="minorEastAsia"/>
                <w:szCs w:val="21"/>
                <w:vertAlign w:val="baseline"/>
              </w:rPr>
            </w:pPr>
          </w:p>
          <w:p>
            <w:pPr>
              <w:pStyle w:val="4"/>
              <w:jc w:val="center"/>
              <w:rPr>
                <w:rFonts w:asciiTheme="minorEastAsia" w:hAnsiTheme="minorEastAsia" w:eastAsiaTheme="minorEastAsia" w:cstheme="minorEastAsia"/>
                <w:szCs w:val="21"/>
                <w:vertAlign w:val="baseline"/>
              </w:rPr>
            </w:pPr>
          </w:p>
          <w:p>
            <w:pPr>
              <w:pStyle w:val="4"/>
              <w:jc w:val="center"/>
              <w:rPr>
                <w:rFonts w:asciiTheme="minorEastAsia" w:hAnsiTheme="minorEastAsia" w:eastAsiaTheme="minorEastAsia" w:cstheme="minorEastAsia"/>
                <w:szCs w:val="21"/>
                <w:vertAlign w:val="baseline"/>
              </w:rPr>
            </w:pPr>
          </w:p>
          <w:p>
            <w:pPr>
              <w:pStyle w:val="4"/>
              <w:jc w:val="center"/>
              <w:rPr>
                <w:rFonts w:asciiTheme="minorEastAsia" w:hAnsiTheme="minorEastAsia" w:eastAsiaTheme="minorEastAsia" w:cstheme="minorEastAsia"/>
                <w:szCs w:val="21"/>
                <w:vertAlign w:val="baseline"/>
              </w:rPr>
            </w:pPr>
          </w:p>
          <w:p>
            <w:pPr>
              <w:pStyle w:val="4"/>
              <w:jc w:val="center"/>
              <w:rPr>
                <w:rFonts w:asciiTheme="minorEastAsia" w:hAnsiTheme="minorEastAsia" w:eastAsiaTheme="minorEastAsia" w:cstheme="minorEastAsia"/>
                <w:szCs w:val="21"/>
                <w:vertAlign w:val="baseline"/>
              </w:rPr>
            </w:pPr>
          </w:p>
          <w:p>
            <w:pPr>
              <w:pStyle w:val="4"/>
              <w:jc w:val="center"/>
              <w:rPr>
                <w:rFonts w:asciiTheme="minorEastAsia" w:hAnsiTheme="minorEastAsia" w:eastAsiaTheme="minorEastAsia" w:cstheme="minorEastAsia"/>
                <w:szCs w:val="21"/>
                <w:vertAlign w:val="baseline"/>
              </w:rPr>
            </w:pPr>
          </w:p>
          <w:p>
            <w:pPr>
              <w:pStyle w:val="4"/>
              <w:jc w:val="center"/>
              <w:rPr>
                <w:rFonts w:asciiTheme="minorEastAsia" w:hAnsiTheme="minorEastAsia" w:eastAsiaTheme="minorEastAsia" w:cstheme="minorEastAsia"/>
                <w:szCs w:val="21"/>
                <w:vertAlign w:val="baseline"/>
              </w:rPr>
            </w:pPr>
          </w:p>
          <w:p>
            <w:pPr>
              <w:pStyle w:val="4"/>
              <w:jc w:val="center"/>
              <w:rPr>
                <w:rFonts w:asciiTheme="minorEastAsia" w:hAnsiTheme="minorEastAsia" w:eastAsiaTheme="minorEastAsia" w:cstheme="minorEastAsia"/>
                <w:szCs w:val="21"/>
                <w:vertAlign w:val="baseline"/>
              </w:rPr>
            </w:pPr>
          </w:p>
          <w:p>
            <w:pPr>
              <w:pStyle w:val="4"/>
              <w:jc w:val="center"/>
              <w:rPr>
                <w:rFonts w:asciiTheme="minorEastAsia" w:hAnsiTheme="minorEastAsia" w:eastAsiaTheme="minorEastAsia" w:cstheme="minorEastAsia"/>
                <w:szCs w:val="21"/>
                <w:vertAlign w:val="baseline"/>
              </w:rPr>
            </w:pPr>
          </w:p>
        </w:tc>
        <w:tc>
          <w:tcPr>
            <w:tcW w:w="1785" w:type="dxa"/>
            <w:vAlign w:val="center"/>
          </w:tcPr>
          <w:p>
            <w:pPr>
              <w:pStyle w:val="4"/>
              <w:jc w:val="center"/>
              <w:rPr>
                <w:rFonts w:asciiTheme="minorEastAsia" w:hAnsiTheme="minorEastAsia" w:eastAsiaTheme="minorEastAsia" w:cstheme="minorEastAsia"/>
                <w:szCs w:val="21"/>
                <w:vertAlign w:val="baseline"/>
              </w:rPr>
            </w:pPr>
          </w:p>
        </w:tc>
        <w:tc>
          <w:tcPr>
            <w:tcW w:w="855" w:type="dxa"/>
            <w:vAlign w:val="center"/>
          </w:tcPr>
          <w:p>
            <w:pPr>
              <w:pStyle w:val="4"/>
              <w:jc w:val="center"/>
              <w:rPr>
                <w:rFonts w:asciiTheme="minorEastAsia" w:hAnsiTheme="minorEastAsia" w:eastAsiaTheme="minorEastAsia" w:cstheme="minorEastAsia"/>
                <w:szCs w:val="21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7" w:hRule="atLeast"/>
        </w:trPr>
        <w:tc>
          <w:tcPr>
            <w:tcW w:w="9933" w:type="dxa"/>
            <w:gridSpan w:val="7"/>
            <w:vAlign w:val="center"/>
          </w:tcPr>
          <w:p>
            <w:pPr>
              <w:pStyle w:val="4"/>
              <w:jc w:val="left"/>
              <w:rPr>
                <w:rFonts w:asciiTheme="minorEastAsia" w:hAnsiTheme="minorEastAsia" w:eastAsiaTheme="minorEastAsia" w:cstheme="minorEastAsia"/>
                <w:szCs w:val="21"/>
                <w:vertAlign w:val="baseline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</w:rPr>
              <w:t>报价合计（包含税费等所有费用）：（大写）人民币</w:t>
            </w:r>
            <w:r>
              <w:rPr>
                <w:rFonts w:hint="eastAsia" w:asciiTheme="minorEastAsia" w:hAnsiTheme="minorEastAsia" w:eastAsiaTheme="minorEastAsia" w:cstheme="minorEastAsia"/>
                <w:szCs w:val="21"/>
                <w:u w:val="single"/>
              </w:rPr>
              <w:t xml:space="preserve">      </w:t>
            </w:r>
            <w:r>
              <w:rPr>
                <w:rFonts w:hint="eastAsia" w:asciiTheme="minorEastAsia" w:hAnsiTheme="minorEastAsia" w:eastAsiaTheme="minorEastAsia" w:cstheme="minorEastAsia"/>
                <w:szCs w:val="21"/>
              </w:rPr>
              <w:t>（￥</w:t>
            </w:r>
            <w:r>
              <w:rPr>
                <w:rFonts w:hint="eastAsia" w:asciiTheme="minorEastAsia" w:hAnsiTheme="minorEastAsia" w:eastAsiaTheme="minorEastAsia" w:cstheme="minorEastAsia"/>
                <w:szCs w:val="21"/>
                <w:u w:val="single"/>
              </w:rPr>
              <w:t xml:space="preserve">        </w:t>
            </w:r>
            <w:r>
              <w:rPr>
                <w:rFonts w:hint="eastAsia" w:asciiTheme="minorEastAsia" w:hAnsiTheme="minorEastAsia" w:eastAsiaTheme="minorEastAsia" w:cstheme="minorEastAsia"/>
                <w:szCs w:val="21"/>
              </w:rPr>
              <w:t>元）</w:t>
            </w:r>
          </w:p>
        </w:tc>
      </w:tr>
    </w:tbl>
    <w:p>
      <w:pPr>
        <w:pStyle w:val="4"/>
        <w:rPr>
          <w:rFonts w:asciiTheme="minorEastAsia" w:hAnsiTheme="minorEastAsia" w:eastAsiaTheme="minorEastAsia" w:cstheme="minorEastAsia"/>
          <w:szCs w:val="21"/>
        </w:rPr>
      </w:pPr>
    </w:p>
    <w:p>
      <w:pPr>
        <w:pStyle w:val="4"/>
        <w:rPr>
          <w:rFonts w:asciiTheme="minorEastAsia" w:hAnsiTheme="minorEastAsia" w:eastAsiaTheme="minorEastAsia" w:cstheme="minorEastAsia"/>
          <w:szCs w:val="21"/>
        </w:rPr>
      </w:pPr>
    </w:p>
    <w:p>
      <w:pPr>
        <w:pStyle w:val="4"/>
        <w:rPr>
          <w:rFonts w:asciiTheme="minorEastAsia" w:hAnsiTheme="minorEastAsia" w:eastAsiaTheme="minorEastAsia" w:cstheme="minorEastAsia"/>
          <w:szCs w:val="21"/>
        </w:rPr>
      </w:pPr>
    </w:p>
    <w:p>
      <w:pPr>
        <w:pStyle w:val="4"/>
        <w:spacing w:line="600" w:lineRule="exact"/>
        <w:rPr>
          <w:rFonts w:asciiTheme="minorEastAsia" w:hAnsiTheme="minorEastAsia" w:eastAsiaTheme="minorEastAsia" w:cstheme="minorEastAsia"/>
          <w:szCs w:val="21"/>
          <w:u w:val="single"/>
        </w:rPr>
      </w:pPr>
      <w:r>
        <w:rPr>
          <w:rFonts w:hint="eastAsia" w:asciiTheme="minorEastAsia" w:hAnsiTheme="minorEastAsia" w:cstheme="minorEastAsia"/>
          <w:szCs w:val="21"/>
          <w:lang w:eastAsia="zh-CN"/>
        </w:rPr>
        <w:t>报价人</w:t>
      </w:r>
      <w:r>
        <w:rPr>
          <w:rFonts w:hint="eastAsia" w:asciiTheme="minorEastAsia" w:hAnsiTheme="minorEastAsia" w:eastAsiaTheme="minorEastAsia" w:cstheme="minorEastAsia"/>
          <w:szCs w:val="21"/>
        </w:rPr>
        <w:t>（盖单位公章）：</w:t>
      </w:r>
      <w:r>
        <w:rPr>
          <w:rFonts w:hint="eastAsia" w:asciiTheme="minorEastAsia" w:hAnsiTheme="minorEastAsia" w:eastAsiaTheme="minorEastAsia" w:cstheme="minorEastAsia"/>
          <w:szCs w:val="21"/>
          <w:u w:val="single"/>
        </w:rPr>
        <w:t xml:space="preserve">                                    </w:t>
      </w:r>
    </w:p>
    <w:p>
      <w:pPr>
        <w:pStyle w:val="4"/>
        <w:spacing w:line="600" w:lineRule="exact"/>
        <w:rPr>
          <w:rFonts w:asciiTheme="minorEastAsia" w:hAnsiTheme="minorEastAsia" w:eastAsiaTheme="minorEastAsia" w:cstheme="minorEastAsia"/>
          <w:szCs w:val="21"/>
          <w:u w:val="single"/>
        </w:rPr>
      </w:pPr>
    </w:p>
    <w:p>
      <w:pPr>
        <w:pStyle w:val="4"/>
        <w:spacing w:line="500" w:lineRule="exact"/>
        <w:rPr>
          <w:rFonts w:asciiTheme="minorEastAsia" w:hAnsiTheme="minorEastAsia" w:eastAsiaTheme="minorEastAsia" w:cstheme="minorEastAsia"/>
          <w:szCs w:val="21"/>
          <w:u w:val="single"/>
        </w:rPr>
      </w:pPr>
      <w:r>
        <w:rPr>
          <w:rFonts w:hint="eastAsia" w:asciiTheme="minorEastAsia" w:hAnsiTheme="minorEastAsia" w:eastAsiaTheme="minorEastAsia" w:cstheme="minorEastAsia"/>
          <w:szCs w:val="21"/>
        </w:rPr>
        <w:t>法定代表人或其委托代理人（签字或盖章）：</w:t>
      </w:r>
      <w:r>
        <w:rPr>
          <w:rFonts w:hint="eastAsia" w:asciiTheme="minorEastAsia" w:hAnsiTheme="minorEastAsia" w:eastAsiaTheme="minorEastAsia" w:cstheme="minorEastAsia"/>
          <w:szCs w:val="21"/>
          <w:u w:val="single"/>
        </w:rPr>
        <w:t xml:space="preserve">                  </w:t>
      </w:r>
    </w:p>
    <w:p>
      <w:pPr>
        <w:pStyle w:val="4"/>
        <w:spacing w:line="500" w:lineRule="exact"/>
        <w:rPr>
          <w:rFonts w:asciiTheme="minorEastAsia" w:hAnsiTheme="minorEastAsia" w:eastAsiaTheme="minorEastAsia" w:cstheme="minorEastAsia"/>
          <w:b/>
          <w:szCs w:val="21"/>
        </w:rPr>
      </w:pPr>
    </w:p>
    <w:p>
      <w:pPr>
        <w:pStyle w:val="4"/>
        <w:spacing w:line="440" w:lineRule="exact"/>
        <w:ind w:firstLine="468"/>
        <w:rPr>
          <w:rFonts w:asciiTheme="minorEastAsia" w:hAnsiTheme="minorEastAsia" w:eastAsiaTheme="minorEastAsia" w:cstheme="minorEastAsia"/>
          <w:szCs w:val="21"/>
        </w:rPr>
      </w:pPr>
    </w:p>
    <w:p>
      <w:pPr>
        <w:pStyle w:val="4"/>
        <w:spacing w:line="440" w:lineRule="exact"/>
        <w:rPr>
          <w:rFonts w:hint="default" w:ascii="仿宋_GB2312" w:hAnsi="宋体" w:eastAsia="仿宋_GB2312" w:cs="仿宋_GB2312"/>
          <w:i w:val="0"/>
          <w:caps w:val="0"/>
          <w:color w:val="000000"/>
          <w:spacing w:val="15"/>
          <w:sz w:val="32"/>
          <w:szCs w:val="32"/>
          <w:shd w:val="clear" w:fill="FFFFFF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Cs w:val="21"/>
        </w:rPr>
        <w:t>注：表格内容均需按要求填写并盖章，不得留空，否则按</w:t>
      </w:r>
      <w:r>
        <w:rPr>
          <w:rFonts w:hint="eastAsia" w:asciiTheme="minorEastAsia" w:hAnsiTheme="minorEastAsia" w:cstheme="minorEastAsia"/>
          <w:szCs w:val="21"/>
          <w:lang w:eastAsia="zh-CN"/>
        </w:rPr>
        <w:t>响应</w:t>
      </w:r>
      <w:r>
        <w:rPr>
          <w:rFonts w:hint="eastAsia" w:asciiTheme="minorEastAsia" w:hAnsiTheme="minorEastAsia" w:eastAsiaTheme="minorEastAsia" w:cstheme="minorEastAsia"/>
          <w:szCs w:val="21"/>
        </w:rPr>
        <w:t>无效处理。</w:t>
      </w:r>
    </w:p>
    <w:p>
      <w:pPr>
        <w:ind w:firstLine="480" w:firstLineChars="200"/>
        <w:rPr>
          <w:rFonts w:ascii="仿宋" w:hAnsi="仿宋" w:eastAsia="仿宋"/>
          <w:sz w:val="24"/>
        </w:rPr>
      </w:pPr>
    </w:p>
    <w:p>
      <w:pPr>
        <w:ind w:firstLine="480" w:firstLineChars="200"/>
        <w:rPr>
          <w:rFonts w:ascii="仿宋" w:hAnsi="仿宋" w:eastAsia="仿宋"/>
          <w:sz w:val="24"/>
        </w:rPr>
      </w:pPr>
    </w:p>
    <w:p>
      <w:pPr>
        <w:pStyle w:val="4"/>
        <w:spacing w:line="440" w:lineRule="exact"/>
        <w:rPr>
          <w:rFonts w:ascii="仿宋_GB2312" w:hAnsi="宋体" w:eastAsia="仿宋_GB2312" w:cs="仿宋_GB2312"/>
          <w:color w:val="000000"/>
          <w:spacing w:val="15"/>
          <w:sz w:val="32"/>
          <w:szCs w:val="32"/>
          <w:shd w:val="clear" w:color="auto" w:fill="FFFFFF"/>
        </w:rPr>
      </w:pPr>
    </w:p>
    <w:p/>
    <w:sectPr>
      <w:pgSz w:w="11906" w:h="16838"/>
      <w:pgMar w:top="1270" w:right="1576" w:bottom="1213" w:left="163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方正小标宋简体">
    <w:altName w:val="微软雅黑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Arial Unicode MS">
    <w:altName w:val="宋体"/>
    <w:panose1 w:val="020B0604020202020204"/>
    <w:charset w:val="86"/>
    <w:family w:val="auto"/>
    <w:pitch w:val="default"/>
    <w:sig w:usb0="00000000" w:usb1="00000000" w:usb2="0000003F" w:usb3="00000000" w:csb0="603F01FF" w:csb1="FFFF0000"/>
  </w:font>
  <w:font w:name="等线">
    <w:altName w:val="宋体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alibri Light">
    <w:panose1 w:val="020F0302020204030204"/>
    <w:charset w:val="00"/>
    <w:family w:val="auto"/>
    <w:pitch w:val="default"/>
    <w:sig w:usb0="A00002EF" w:usb1="4000207B" w:usb2="00000000" w:usb3="00000000" w:csb0="2000019F" w:csb1="00000000"/>
  </w:font>
  <w:font w:name="PingFang SC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舒体">
    <w:altName w:val="宋体"/>
    <w:panose1 w:val="02010601030101010101"/>
    <w:charset w:val="86"/>
    <w:family w:val="auto"/>
    <w:pitch w:val="default"/>
    <w:sig w:usb0="00000000" w:usb1="00000000" w:usb2="00000010" w:usb3="00000000" w:csb0="00040000" w:csb1="00000000"/>
  </w:font>
  <w:font w:name="Wingdings-Regular">
    <w:altName w:val="宋体"/>
    <w:panose1 w:val="00000000000000000000"/>
    <w:charset w:val="86"/>
    <w:family w:val="auto"/>
    <w:pitch w:val="default"/>
    <w:sig w:usb0="00000000" w:usb1="00000000" w:usb2="0000001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15620E"/>
    <w:multiLevelType w:val="multilevel"/>
    <w:tmpl w:val="0315620E"/>
    <w:lvl w:ilvl="0" w:tentative="0">
      <w:start w:val="1"/>
      <w:numFmt w:val="decimal"/>
      <w:lvlText w:val="%1"/>
      <w:lvlJc w:val="left"/>
      <w:pPr>
        <w:tabs>
          <w:tab w:val="left" w:pos="360"/>
        </w:tabs>
        <w:ind w:left="284" w:hanging="284"/>
      </w:pPr>
      <w:rPr>
        <w:rFonts w:hint="default" w:ascii="Times New Roman" w:hAnsi="Times New Roman"/>
        <w:b/>
        <w:i w:val="0"/>
        <w:sz w:val="28"/>
      </w:rPr>
    </w:lvl>
    <w:lvl w:ilvl="1" w:tentative="0">
      <w:start w:val="1"/>
      <w:numFmt w:val="decimal"/>
      <w:lvlText w:val="%1.%2"/>
      <w:lvlJc w:val="left"/>
      <w:pPr>
        <w:tabs>
          <w:tab w:val="left" w:pos="1021"/>
        </w:tabs>
        <w:ind w:left="1021" w:hanging="596"/>
      </w:pPr>
      <w:rPr>
        <w:rFonts w:hint="default" w:ascii="Times New Roman" w:hAnsi="Times New Roman"/>
        <w:b/>
        <w:i w:val="0"/>
        <w:sz w:val="28"/>
      </w:rPr>
    </w:lvl>
    <w:lvl w:ilvl="2" w:tentative="0">
      <w:start w:val="1"/>
      <w:numFmt w:val="decimal"/>
      <w:lvlText w:val="%1.%2.%3"/>
      <w:lvlJc w:val="left"/>
      <w:pPr>
        <w:tabs>
          <w:tab w:val="left" w:pos="1588"/>
        </w:tabs>
        <w:ind w:left="1588" w:hanging="737"/>
      </w:pPr>
      <w:rPr>
        <w:rFonts w:hint="default" w:ascii="Times New Roman" w:hAnsi="Times New Roman"/>
        <w:b/>
        <w:i w:val="0"/>
        <w:sz w:val="24"/>
      </w:rPr>
    </w:lvl>
    <w:lvl w:ilvl="3" w:tentative="0">
      <w:start w:val="1"/>
      <w:numFmt w:val="decimal"/>
      <w:pStyle w:val="2"/>
      <w:lvlText w:val="%1.%2.%3.%4"/>
      <w:lvlJc w:val="left"/>
      <w:pPr>
        <w:tabs>
          <w:tab w:val="left" w:pos="2155"/>
        </w:tabs>
        <w:ind w:left="2155" w:hanging="1078"/>
      </w:pPr>
      <w:rPr>
        <w:rFonts w:hint="default" w:ascii="Arial" w:hAnsi="Arial"/>
        <w:b w:val="0"/>
        <w:i w:val="0"/>
        <w:sz w:val="24"/>
      </w:rPr>
    </w:lvl>
    <w:lvl w:ilvl="4" w:tentative="0">
      <w:start w:val="1"/>
      <w:numFmt w:val="decimal"/>
      <w:lvlText w:val="%1.%2.%3.%4.%5"/>
      <w:lvlJc w:val="left"/>
      <w:pPr>
        <w:tabs>
          <w:tab w:val="left" w:pos="3141"/>
        </w:tabs>
        <w:ind w:left="2551" w:hanging="850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tabs>
          <w:tab w:val="left" w:pos="3566"/>
        </w:tabs>
        <w:ind w:left="3260" w:hanging="1134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tabs>
          <w:tab w:val="left" w:pos="4351"/>
        </w:tabs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5136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562"/>
        </w:tabs>
        <w:ind w:left="5102" w:hanging="170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9595A0C"/>
    <w:rsid w:val="11E97F2D"/>
    <w:rsid w:val="23277B0A"/>
    <w:rsid w:val="43A55320"/>
    <w:rsid w:val="46426F1A"/>
    <w:rsid w:val="56BE3354"/>
    <w:rsid w:val="581E5CA6"/>
    <w:rsid w:val="69595A0C"/>
    <w:rsid w:val="722E5D6E"/>
    <w:rsid w:val="7D346DCB"/>
  </w:rsids>
  <m:mathPr>
    <m:lMargin m:val="0"/>
    <m:mathFont m:val="Cambria Math"/>
    <m:rMargin m:val="0"/>
    <m:wrapIndent m:val="1440"/>
    <m:brkBin m:val="before"/>
    <m:brkBinSub m:val="--"/>
    <m:defJc m:val="centerGroup"/>
    <m:intLim m:val="subSup"/>
    <m:naryLim m:val="undOvr"/>
    <m:smallFrac m:val="0"/>
    <m:dispDef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4"/>
    <w:basedOn w:val="1"/>
    <w:next w:val="1"/>
    <w:qFormat/>
    <w:uiPriority w:val="0"/>
    <w:pPr>
      <w:numPr>
        <w:ilvl w:val="3"/>
        <w:numId w:val="1"/>
      </w:numPr>
      <w:adjustRightInd w:val="0"/>
      <w:spacing w:before="120" w:line="360" w:lineRule="auto"/>
      <w:textAlignment w:val="baseline"/>
      <w:outlineLvl w:val="3"/>
    </w:pPr>
    <w:rPr>
      <w:rFonts w:ascii="Arial" w:eastAsia="黑体"/>
      <w:kern w:val="0"/>
      <w:sz w:val="28"/>
      <w:szCs w:val="20"/>
    </w:rPr>
  </w:style>
  <w:style w:type="character" w:default="1" w:styleId="5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unhideWhenUsed/>
    <w:qFormat/>
    <w:uiPriority w:val="0"/>
    <w:pPr>
      <w:spacing w:after="120"/>
    </w:pPr>
    <w:rPr>
      <w:rFonts w:ascii="Times New Roman" w:hAnsi="Times New Roman"/>
    </w:rPr>
  </w:style>
  <w:style w:type="paragraph" w:styleId="4">
    <w:name w:val="Plain Text"/>
    <w:basedOn w:val="1"/>
    <w:next w:val="2"/>
    <w:qFormat/>
    <w:uiPriority w:val="0"/>
    <w:rPr>
      <w:rFonts w:ascii="宋体" w:hAnsi="Courier New"/>
      <w:szCs w:val="20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Office_10.1.0.6206_F1E327BC-269C-435d-A152-05C5408002CA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2021-03-24T02:45:00Z</dcterms:created>
  <dc:creator>WPS</dc:creator>
  <cp:lastModifiedBy>Administrator</cp:lastModifiedBy>
  <dcterms:modified xsi:type="dcterms:W3CDTF">2021-07-15T02:25:52Z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2052-10.1.0.6206</vt:lpwstr>
  </property>
  <property fmtid="{D5CDD505-2E9C-101B-9397-08002B2CF9AE}" pid="3" name="ICV">
    <vt:lpwstr>974D8D2A8ED7470FA8DDFDDBB1124E61</vt:lpwstr>
  </property>
</Properties>
</file>