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outlineLvl w:val="0"/>
        <w:rPr>
          <w:rFonts w:hint="eastAsia" w:asciiTheme="minorEastAsia" w:hAnsiTheme="minorEastAsia" w:eastAsiaTheme="minorEastAsia" w:cstheme="minorEastAsia"/>
          <w:b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附件2</w:t>
      </w:r>
    </w:p>
    <w:p>
      <w:pPr>
        <w:pStyle w:val="4"/>
        <w:spacing w:line="500" w:lineRule="exact"/>
        <w:jc w:val="center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</w:rPr>
        <w:t>响应技术资料表</w:t>
      </w:r>
    </w:p>
    <w:p>
      <w:pPr>
        <w:pStyle w:val="4"/>
        <w:ind w:firstLine="210" w:firstLineChars="100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4"/>
        <w:spacing w:line="440" w:lineRule="exact"/>
        <w:ind w:firstLine="420" w:firstLineChars="200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请根据所响应的实际情况，逐条对应本项目附件1“采购需求一览表”中的内容及要求详细填写相应的具体内容。“偏离说明”一栏选择“正偏离”、“负偏离”或“无偏离”进行填写。</w:t>
      </w:r>
    </w:p>
    <w:p>
      <w:pPr>
        <w:pStyle w:val="4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一、A分标</w:t>
      </w:r>
    </w:p>
    <w:tbl>
      <w:tblPr>
        <w:tblStyle w:val="7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140"/>
        <w:gridCol w:w="2760"/>
        <w:gridCol w:w="1140"/>
        <w:gridCol w:w="3030"/>
        <w:gridCol w:w="1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</w:trPr>
        <w:tc>
          <w:tcPr>
            <w:tcW w:w="538" w:type="dxa"/>
            <w:vMerge w:val="restart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</w:rPr>
              <w:t>序号</w:t>
            </w:r>
          </w:p>
        </w:tc>
        <w:tc>
          <w:tcPr>
            <w:tcW w:w="3900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采购文件需求</w:t>
            </w:r>
          </w:p>
        </w:tc>
        <w:tc>
          <w:tcPr>
            <w:tcW w:w="4170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响应文件承诺</w:t>
            </w:r>
          </w:p>
        </w:tc>
        <w:tc>
          <w:tcPr>
            <w:tcW w:w="1031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</w:trPr>
        <w:tc>
          <w:tcPr>
            <w:tcW w:w="538" w:type="dxa"/>
            <w:vMerge w:val="continue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</w:rPr>
            </w:pP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货物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名称</w:t>
            </w:r>
          </w:p>
        </w:tc>
        <w:tc>
          <w:tcPr>
            <w:tcW w:w="276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技术参数</w:t>
            </w:r>
          </w:p>
        </w:tc>
        <w:tc>
          <w:tcPr>
            <w:tcW w:w="114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货物</w:t>
            </w: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名称</w:t>
            </w:r>
          </w:p>
        </w:tc>
        <w:tc>
          <w:tcPr>
            <w:tcW w:w="30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lang w:eastAsia="zh-CN"/>
              </w:rPr>
              <w:t>响应技术参数</w:t>
            </w:r>
          </w:p>
        </w:tc>
        <w:tc>
          <w:tcPr>
            <w:tcW w:w="103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</w:rPr>
              <w:t>1</w:t>
            </w:r>
          </w:p>
        </w:tc>
        <w:tc>
          <w:tcPr>
            <w:tcW w:w="11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热合机</w:t>
            </w:r>
          </w:p>
        </w:tc>
        <w:tc>
          <w:tcPr>
            <w:tcW w:w="2760" w:type="dxa"/>
            <w:textDirection w:val="lrTb"/>
            <w:vAlign w:val="center"/>
          </w:tcPr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1</w:t>
            </w:r>
            <w:r>
              <w:rPr>
                <w:rFonts w:hint="eastAsia" w:ascii="宋体" w:hAnsi="宋体" w:cs="宋体"/>
                <w:szCs w:val="21"/>
              </w:rPr>
              <w:t>、仪器类别：原装进口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2、射频源类型：高频晶体管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3、封管时间：1秒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4、热合管路直径：2-6mm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5、工作频率：≤40.68MHz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6、封口有效射频（RF）功率：</w:t>
            </w:r>
            <w:r>
              <w:rPr>
                <w:rFonts w:hint="eastAsia" w:ascii="宋体" w:hAnsi="宋体" w:cs="宋体"/>
                <w:szCs w:val="21"/>
              </w:rPr>
              <w:tab/>
            </w:r>
            <w:r>
              <w:rPr>
                <w:rFonts w:hint="eastAsia" w:ascii="宋体" w:hAnsi="宋体" w:cs="宋体"/>
                <w:szCs w:val="21"/>
              </w:rPr>
              <w:t>≥30W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★7、加强型RF输出功率最大可达150W，彻底解决国内各类血袋热合质量问题。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8、热合宽度调节：可根据不同型材和厚度的管路调节热合模式，达到最佳的热合面宽度。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9、金属热合电极融入独特的热合技术，热合面宽，大大降级溶血风险的发生。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10、能量芯片作为封管热合器关键部件之一，可通过更换厂家原装进口能量芯片以保证RF输出功率最大保持150W，热合性能良好，并保证终身供应。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11、防溅保护：透明可伸缩防溅保护片和金属防护盖，双重安全保障，避免热合时血液溅到操作者的眼睛里.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12.清洁便利：安全金属防护盖，无需借助专用工具即可方便拆卸清洁。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13、仪器型材：</w:t>
            </w:r>
            <w:r>
              <w:rPr>
                <w:rFonts w:hint="eastAsia" w:ascii="宋体" w:hAnsi="宋体" w:cs="宋体"/>
                <w:szCs w:val="21"/>
              </w:rPr>
              <w:tab/>
            </w:r>
            <w:r>
              <w:rPr>
                <w:rFonts w:hint="eastAsia" w:ascii="宋体" w:hAnsi="宋体" w:cs="宋体"/>
                <w:szCs w:val="21"/>
              </w:rPr>
              <w:t>铝合金型材制成仪器框架结构及防护挡板，轻便、抗颠簸、抗碰撞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14、辐射防护安全性：确保高频40.68MHz工作下，辐射强度不超过68dB，提供设备辐射曲线图，保证安全。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★15、散热系统：整机材料环保安全，无不良气体产生。采用导热性能优良的铝制外壳和散热片与风扇构成三重散热模式，性能稳定，能适应大批量热合任务，连续工作8小时以上。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★16、环形指示灯：指示热合的过程。准备状态（一个LED灯绿色）；热合中 (五个LED灯绿色)；未准备好，保护盖安装不当（五个LED灯琥珀色）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17、尺寸：</w:t>
            </w:r>
            <w:r>
              <w:rPr>
                <w:rFonts w:hint="eastAsia" w:ascii="宋体" w:hAnsi="宋体" w:cs="宋体"/>
                <w:szCs w:val="21"/>
              </w:rPr>
              <w:tab/>
            </w:r>
            <w:r>
              <w:rPr>
                <w:rFonts w:hint="eastAsia" w:ascii="宋体" w:hAnsi="宋体" w:cs="宋体"/>
                <w:szCs w:val="21"/>
              </w:rPr>
              <w:t>≤123mm（宽）×220mm（高）×301mm（长），宽度仅123mm±3%，重量≤4.8Kg，非常节省台面空间。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★</w:t>
            </w:r>
            <w:r>
              <w:rPr>
                <w:rFonts w:hint="eastAsia" w:ascii="宋体" w:hAnsi="宋体" w:cs="宋体"/>
                <w:szCs w:val="21"/>
              </w:rPr>
              <w:t>18 可选配热合手柄，电缆线长达1.8米，方便移动热合。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19、工作温度范围：0℃-40℃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20、消耗功率：工作：≤250W；待机：≤10W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21、电压范围：100-240VAC～50\60Hz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22、电源保护：多重电压保护装置，内置异常电流熔断器，保证意外情况下机器安全不受损。</w:t>
            </w:r>
          </w:p>
          <w:p>
            <w:p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★23、热合保护：热合头遇水时自动发出声光报警，并启动热合保护功能，干燥后可继续热合。</w:t>
            </w:r>
          </w:p>
          <w:p>
            <w:pPr>
              <w:numPr>
                <w:ilvl w:val="0"/>
                <w:numId w:val="2"/>
              </w:numPr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安全性高，通过CE，KFDA等认证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b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25、应出具权威检测机构出具的证明辐射骚扰场强符合要求的检验报告，确保使用人员安全。</w:t>
            </w:r>
          </w:p>
        </w:tc>
        <w:tc>
          <w:tcPr>
            <w:tcW w:w="1140" w:type="dxa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  <w:lang w:eastAsia="zh-CN"/>
              </w:rPr>
              <w:t>热合机</w:t>
            </w:r>
          </w:p>
        </w:tc>
        <w:tc>
          <w:tcPr>
            <w:tcW w:w="303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31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正偏离（负偏离或无偏离）</w:t>
            </w:r>
          </w:p>
        </w:tc>
      </w:tr>
    </w:tbl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二、B分标</w:t>
      </w:r>
    </w:p>
    <w:tbl>
      <w:tblPr>
        <w:tblStyle w:val="7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8"/>
        <w:gridCol w:w="1140"/>
        <w:gridCol w:w="2760"/>
        <w:gridCol w:w="1140"/>
        <w:gridCol w:w="3030"/>
        <w:gridCol w:w="10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40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空气消毒机</w:t>
            </w:r>
          </w:p>
        </w:tc>
        <w:tc>
          <w:tcPr>
            <w:tcW w:w="2760" w:type="dxa"/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1、适用体积：100m3  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外形：平板壁挂式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循环消毒风量：≥1000m3/h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4、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紫外线辐照强度（垂直距离灯管15cm处）：≥7.75×103μW/cm2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5、紫外线管寿命：≥5000h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6、紫外线泄漏量：＜5μW/cm2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7、消毒时空气中臭氧量：≤0.1mg/m3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8、负离子发生量：≥6×106个/cm3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9、消毒后空气中细菌总数：Ⅱ、Ⅲ类无菌环境标准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10、适用环境：人在动态环境及静态环境（医院病区）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11、安全防护类型：I类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12、提供消毒产品卫生安全评价报</w:t>
            </w: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告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ab/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、备用紫外管自动启动装置；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4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、强力活性碳滤膜除臭；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、紫外管故障自动报警；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1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、风机负离子故障自动报警；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、不锈钢一次性过滤网罩；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18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、自动探测污染源启动装置；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19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、紫外线强度自动检测装置；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20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、自动累时维护报警；</w:t>
            </w:r>
          </w:p>
          <w:p>
            <w:pPr>
              <w:rPr>
                <w:rFonts w:hint="eastAsia" w:ascii="宋体" w:hAnsi="宋体" w:cs="Arial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、光触媒除菌；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2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val="en-US" w:eastAsia="zh-CN"/>
              </w:rPr>
              <w:t>2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</w:rPr>
              <w:t>、过滤网到期时自动报警</w:t>
            </w:r>
            <w:r>
              <w:rPr>
                <w:rFonts w:hint="eastAsia" w:ascii="宋体" w:hAnsi="宋体" w:cs="Arial"/>
                <w:color w:val="000000"/>
                <w:sz w:val="18"/>
                <w:szCs w:val="18"/>
                <w:lang w:eastAsia="zh-CN"/>
              </w:rPr>
              <w:t>。</w:t>
            </w:r>
          </w:p>
        </w:tc>
        <w:tc>
          <w:tcPr>
            <w:tcW w:w="1140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空气消毒机</w:t>
            </w:r>
          </w:p>
        </w:tc>
        <w:tc>
          <w:tcPr>
            <w:tcW w:w="303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31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40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空气消毒机</w:t>
            </w:r>
          </w:p>
        </w:tc>
        <w:tc>
          <w:tcPr>
            <w:tcW w:w="2760" w:type="dxa"/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一、主要功能：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主机壳体选用完全不燃烧的金属材质经现代防潮工艺制成，面饰层采用水晶面板，款式时尚、新颖，表面平整无凹凸状，易清洁，不藏污纳垢减少交叉感染；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微电脑程序控制，触感式控制面板，中文背光液晶显示屏；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3、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UV管、电机、负离子故障自动检测带真人语音故障提示；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UV强度在线自动检测，镜面不锈钢板固定，增加UV照射强度；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5、整机工作寿命计时和清洗保养提醒功能；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6、主管失效备管自动支援及加强功能；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7、采用进口主控制芯片，附带时钟计时芯片，工作稳定可靠；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8、程控、遥控、手控多控消毒运行；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9、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风速高、中、低可选，采用下进上出风结构，避免凉风直吹病员；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10、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全翻盖式机壳，方便于日常清洗、保养、维护，节时省力；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11、带活性炭网除臭及光触媒除菌辅助消毒手段；</w:t>
            </w:r>
          </w:p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12、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遥控器设计具有防丢失功能。</w:t>
            </w:r>
          </w:p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二、主要技术参数：</w:t>
            </w:r>
          </w:p>
          <w:p>
            <w:pPr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4、适用体积：120m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 xml:space="preserve">  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4.1、外形：平板壁挂式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4.2、外观尺寸：100cm×40cm×24cm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4.3、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循环消毒风量：≥1200m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/h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4.4、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  <w:t>★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紫外线辐照强度（垂直距离灯管15cm处）：≥7.84×10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μW/cm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2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4.5、消毒功率：≤470W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4.6、紫外线管寿命：≥5000h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4.7、紫外线泄漏量：＜5μW/cm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2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4.8、消毒时空气中臭氧量：≤0.1mg/m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4.9、负离子发生量：≥6×10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6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个/cm</w:t>
            </w:r>
            <w:r>
              <w:rPr>
                <w:rFonts w:hint="eastAsia" w:ascii="宋体" w:hAnsi="宋体" w:eastAsia="宋体" w:cs="宋体"/>
                <w:sz w:val="18"/>
                <w:szCs w:val="18"/>
                <w:vertAlign w:val="superscript"/>
              </w:rPr>
              <w:t>3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4.10、额定电压：AC 220V±22V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4.11、额定频率：50Hz±1Hz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4.12、噪音：≤55dB(A)</w:t>
            </w:r>
          </w:p>
          <w:p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4.13、消毒后空气中细菌总数：Ⅱ、Ⅲ类无菌环境标准</w:t>
            </w:r>
          </w:p>
          <w:p>
            <w:pPr>
              <w:tabs>
                <w:tab w:val="left" w:pos="3076"/>
              </w:tabs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4.14、适用环境：人在动态环境及静态环境（医院病区）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4.15、安全防护类型：I类</w:t>
            </w:r>
          </w:p>
        </w:tc>
        <w:tc>
          <w:tcPr>
            <w:tcW w:w="1140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空气消毒机</w:t>
            </w:r>
          </w:p>
        </w:tc>
        <w:tc>
          <w:tcPr>
            <w:tcW w:w="303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31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2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40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2760" w:type="dxa"/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1、A2 型，30%外排，70%循环；相关试验中保护样本、人员和环境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2、外部尺寸(长×宽×高〉：≥1360mm×780mm × 2200mm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3、内部尺寸(长×宽×高〉≥1167mm ×610mm× 680mm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4、过滤器类型HEPA/ ULPA；主过滤器采用世界名牌AAF防潮、阻燃玻璃纤维超高效过滤器（ULPA）99.9995%@0.12µm ，洁净度等级10级，空气更洁净更安全。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5、工作区：采用四面(左右二侧、后部、底部)负压环绕设计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6、内部工作区域：工作区内壁及工作台面为304# 不锈钢，操作区三面一体成型，三面无接缝圆角结构，无死角，易清洁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7、前玻璃窗：有10 度及以上生理斜度，超出去安全高度具有声光报警功能:，6mm防紫外线钢化玻璃前窗，阻挡紫外线，防止爆裂,保证用户安全。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8、前窗机械平衡器悬停式钢化玻璃前窗设计结构技术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9、具有紫外灯、前窗、风机、照明灯四者互锁功能，在出现误操作等异常情况时，保护操作者安全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10、可调底脚高度，无外漏螺纹，防止细菌滋生；带脚轮，方便移动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11、噪声：≤63dB (A)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12、照明：≥1200；下降气流流速≥0.28m/s;流入气流流速≥0.55m/s。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★13、显示屏：可显示流入、下降风速，外排风量，静压箱及负压区压力，过滤器寿命（通过压力监控方式对过滤器寿命检测，并有过滤器寿命预警功能），紫外灯累计运行时间，风机累计运行时间。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14、预约定时功能：具有预约定时功能，能自动开启紫外灯消毒，实现一键预约功能，提高工作效率。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15、具有漏电防护功能插座，无接地线的情况下也可保障用户的用电安全。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16、具有气流阻断技术，对前窗上沿和两侧采用气流阻断技术杜绝防护盲点.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17、多重智能报警，异常状况全监控：门体位置异常（超高或超低）、 气流波动超20% 、门关闭不严、过滤器阻塞、破损、寿命不足、开门后风机被关闭等异常情况，自动发出声光报警。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18、IS09001质量管理认证及IS014001环境管理体系证，ISO13485认证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19、国家食品药品监督管理局核发的生物安全柜产品注册证。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★20、技术服务：免费安装、调试和试运行，整机保修三年。</w:t>
            </w:r>
          </w:p>
        </w:tc>
        <w:tc>
          <w:tcPr>
            <w:tcW w:w="1140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生物安全柜</w:t>
            </w:r>
          </w:p>
        </w:tc>
        <w:tc>
          <w:tcPr>
            <w:tcW w:w="303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31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8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20"/>
                <w:sz w:val="21"/>
                <w:szCs w:val="21"/>
                <w:lang w:val="en-US" w:eastAsia="zh-CN"/>
              </w:rPr>
              <w:t>4</w:t>
            </w:r>
            <w:bookmarkStart w:id="2" w:name="_GoBack"/>
            <w:bookmarkEnd w:id="2"/>
          </w:p>
        </w:tc>
        <w:tc>
          <w:tcPr>
            <w:tcW w:w="1140" w:type="dxa"/>
            <w:textDirection w:val="lrTb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/>
              </w:rPr>
              <w:t>纯水机电导率仪</w:t>
            </w:r>
          </w:p>
        </w:tc>
        <w:tc>
          <w:tcPr>
            <w:tcW w:w="2760" w:type="dxa"/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1.电极型号：DJS-型电导电极、T-818-L型温度电极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2.仪器类型：便携式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3.电极数量：2个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4.准确度等级：0.5级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5.测量范围：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电导率：0.000uS/cm~3000mS/cm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电阻率：5.00Ω.cm~100.0MΩ.cm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TDS:0.000mg/L~1000g/l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盐度：（0.00~8.00）%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温度：（-5.0~130.0）℃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10.分辨率：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电导率、电阻率、TDS：随各档次不同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盐度：0.01%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温度：0.01℃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14.电子单元基本误差：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电导率：±0.5%（FS）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电阻率：±0.5%（FS）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TDS：±0.5%（FS）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盐度：±0.1%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温度：±0.1℃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15.充电器适用电源：输入：100~240VAC，0.15A，50/60HZ；输出：5VDC，1A。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16.显示：4.3’TFT触摸屏，达65K色域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17.电源：可充电锂电池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18.外形尺寸：201*96*55mm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</w:rPr>
              <w:t>19.重量：约0.3kg</w:t>
            </w:r>
          </w:p>
        </w:tc>
        <w:tc>
          <w:tcPr>
            <w:tcW w:w="1140" w:type="dxa"/>
            <w:textDirection w:val="lrTb"/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1"/>
                <w:szCs w:val="21"/>
                <w:lang w:val="en-US" w:eastAsia="zh-CN"/>
              </w:rPr>
              <w:t>纯水机电导率仪</w:t>
            </w:r>
          </w:p>
        </w:tc>
        <w:tc>
          <w:tcPr>
            <w:tcW w:w="303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31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正偏离（负偏离或无偏离）</w:t>
            </w:r>
          </w:p>
        </w:tc>
      </w:tr>
    </w:tbl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三、C分标</w:t>
      </w:r>
    </w:p>
    <w:tbl>
      <w:tblPr>
        <w:tblStyle w:val="7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1125"/>
        <w:gridCol w:w="2775"/>
        <w:gridCol w:w="1125"/>
        <w:gridCol w:w="3045"/>
        <w:gridCol w:w="10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2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12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腕式血压计</w:t>
            </w:r>
          </w:p>
        </w:tc>
        <w:tc>
          <w:tcPr>
            <w:tcW w:w="2775" w:type="dxa"/>
            <w:textDirection w:val="lrTb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1、显示方式：数字式显示方式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2、测量方式：示波测定法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3、测量范围：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压力: 0mmHg-299mmHg (0kPa~39.9kPa)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脉搏数: 40次/分-180次/分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4、测量精度：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压力: ±3mmHg (±0.4kPa)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 xml:space="preserve">脉搏数:精度为±5% 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5、压力检测：压力传感器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6、电源：5号干电池4节_ (DC 6V)，电源适配器(100V-240V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~50Hz-60Hz0.12A-0.065A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) (另售品)。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7、电池寿命：在室温23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℃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，臂周270mm，加压至170mmHg (22.7kPa) 的条件下，5号干电池4节(碱性)约能使用300次。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8、使用温湿度：+5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℃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-+40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℃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，15%RH-85%RH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9、本体重量：约250g (不包括电池)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10、本体使用期限5年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1日6回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）</w:t>
            </w:r>
          </w:p>
          <w:p>
            <w:pPr>
              <w:jc w:val="left"/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11、外形尺寸约宽103mmx高80mmx厚129mm(不包括袖带)</w:t>
            </w:r>
          </w:p>
          <w:p>
            <w:pPr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12、袖带：约宽145mm x长466mm (重量约130g),空气管长610mm。</w:t>
            </w:r>
          </w:p>
        </w:tc>
        <w:tc>
          <w:tcPr>
            <w:tcW w:w="112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腕式血压计</w:t>
            </w: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1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2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2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全自动血压计（台面）</w:t>
            </w:r>
          </w:p>
        </w:tc>
        <w:tc>
          <w:tcPr>
            <w:tcW w:w="2775" w:type="dxa"/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外型尺寸：长230mm*宽2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8mm*高217mm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。</w:t>
            </w:r>
          </w:p>
          <w:p>
            <w:pP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脉搏数:读数的±5%以内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。</w:t>
            </w:r>
          </w:p>
          <w:p>
            <w:pP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存储容量：可存储2组*90次测量值，两个使用者分开记录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。</w:t>
            </w:r>
          </w:p>
          <w:p>
            <w:pP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4、</w:t>
            </w: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本体重量：约1500g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（不含电池）。</w:t>
            </w:r>
          </w:p>
          <w:p>
            <w:pP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5、</w:t>
            </w: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精度：压力±4mmHg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。</w:t>
            </w:r>
          </w:p>
          <w:p>
            <w:pP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6、</w:t>
            </w:r>
            <w:r>
              <w:rPr>
                <w:rFonts w:hint="default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电源：5号干电池4节/专用稳压电源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7、智能加压，核心生物传感技术，确保精准测量，可检测心脏异常情况。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8、可移动臂筒，纠正测量姿势，方便测量。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9、误动作提示，提示测量姿势错误。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10、时间日期显示。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11、可显示最近三次测量平均值。</w:t>
            </w:r>
          </w:p>
        </w:tc>
        <w:tc>
          <w:tcPr>
            <w:tcW w:w="112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全自动血压计（台面）</w:t>
            </w: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1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2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2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电子血压计（臂式）</w:t>
            </w:r>
          </w:p>
        </w:tc>
        <w:tc>
          <w:tcPr>
            <w:tcW w:w="2775" w:type="dxa"/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日本原装进口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1、显示方式：数字式显示方式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2、测量方式：示波测定法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3、测量范围：压力：0mmHg－299mmHg（0kPa－39．9kPa），脉搏数：40次/分－180次／分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4、测量精度：压力：±3mmHg（±0．4kPa），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脉搏数：精度为±5％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5、压カ检测：压力传感器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6、电源：5号干电池4节（Dc6V），电源适配器（AC100V－240V，50Hz／60Hz，0．12A）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7、主机使用寿命：5年以上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8、使用温湿度：＋5℃－＋40℃，15％RH－85％RH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9、运行大气压力：700hPa－1060hPa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10、远输保存大气压力：500hPa－1060hPa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11、主机重量：约290克（不包括电池）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12、外形尺寸：约宽107mmx高79mmx厚141mm（不包括袖带）</w:t>
            </w:r>
          </w:p>
          <w:p>
            <w:pPr>
              <w:widowControl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val="en-US" w:eastAsia="zh-CN"/>
              </w:rPr>
              <w:t>13、袖带：约宽146mmx长46mm（重量约130克）空气管长约610mm</w:t>
            </w:r>
          </w:p>
        </w:tc>
        <w:tc>
          <w:tcPr>
            <w:tcW w:w="112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电子血压计（臂式）</w:t>
            </w: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1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pacing w:val="-20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pacing w:val="-2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12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采血椅</w:t>
            </w:r>
          </w:p>
        </w:tc>
        <w:tc>
          <w:tcPr>
            <w:tcW w:w="2775" w:type="dxa"/>
            <w:textDirection w:val="lrTb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★电机 5组电机控制模式，可对背板、座板、脚板、脚踏板、手搁板分别或联动调节， 通过遥控板根据献血者需要任意调节最舒适的献血位。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皮面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皮面为高档医用皮革，耐用防腐防菌易清洁，椅面结合人体工程学运用独有的翼式工业设计，采用高端沙发的制作工艺，采用高弹力棉和记忆棉双层被覆，外观精美，大大提高舒适度。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椅面长度×宽度：1900mm×580mm。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椅面高度调节：电动调节533mm×733mm。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★背板折起角度：电动调节-15°—110°，一键休克更舒适。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座板折起角度：电动调节10°-30°。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腿板折起角度：电动调节-45°—30°。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脚踏板移动距离：电动调节100mm。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★有储物小方格和USB手机充电接口，方便献血者放置手机等物品和手机充电。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★头枕：卡槽式抽拉升降头枕，可根据献血者需要一定幅度调整头枕高度,遥控伸缩，不积尘，美观耐用。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11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★扶手：可水平范围内90°角度调节，上下通过电机微调升降0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softHyphen/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-100mm。承重能力大于100KG，扶手具备加热功能，冬季增加裸露手臂的舒适感。扶手面设计独特凹槽设计，保证手臂不易滑动，达到最佳静脉穿刺位。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一键休克：紧急情况下献血反应体位调整：10秒内可一健控制，使椅子调整到休克位。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13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★一键休克：扶手可拉长，保障献血者手臂在休克位舒适且不悬空。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★扶手下可放置水杯，水杯有加热和冷却功能，方便献血者。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万向支架上安装小桌板，台面可以按需旋转。可选配多媒体支架和触摸屏电子设备，可收看视频和音频节目。可以选配音乐耳枕，亦可观看视频和音乐实现一人一机互不影响。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16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配置万向刹车脚轮，易于椅子的移动和固定。</w:t>
            </w:r>
          </w:p>
          <w:p>
            <w:pP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17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电源：交流220V、50Hz，电机工作电压24V。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18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sz w:val="21"/>
                <w:szCs w:val="21"/>
              </w:rPr>
              <w:t>椅子最大承重量：≥200kg。</w:t>
            </w:r>
          </w:p>
        </w:tc>
        <w:tc>
          <w:tcPr>
            <w:tcW w:w="1125" w:type="dxa"/>
            <w:shd w:val="clear" w:color="000000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采血椅</w:t>
            </w:r>
          </w:p>
        </w:tc>
        <w:tc>
          <w:tcPr>
            <w:tcW w:w="3045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请填入贵单位响应的内容。</w:t>
            </w:r>
          </w:p>
        </w:tc>
        <w:tc>
          <w:tcPr>
            <w:tcW w:w="1016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1"/>
                <w:szCs w:val="21"/>
              </w:rPr>
              <w:t>正偏离（负偏离或无偏离）</w:t>
            </w:r>
          </w:p>
        </w:tc>
      </w:tr>
    </w:tbl>
    <w:p>
      <w:pPr>
        <w:pStyle w:val="4"/>
        <w:spacing w:line="400" w:lineRule="exact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4"/>
        <w:spacing w:line="400" w:lineRule="exac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注：⑴表格内容均需按要求填写并盖章，不得留空，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否则按无效响应处理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。</w:t>
      </w:r>
    </w:p>
    <w:p>
      <w:pPr>
        <w:pStyle w:val="4"/>
        <w:spacing w:line="400" w:lineRule="exac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Cs/>
          <w:sz w:val="21"/>
          <w:szCs w:val="21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⑵当响应文件的内容低于附件1采购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需求一览表”</w:t>
      </w:r>
      <w:r>
        <w:rPr>
          <w:rFonts w:hint="eastAsia" w:asciiTheme="minorEastAsia" w:hAnsiTheme="minorEastAsia" w:eastAsiaTheme="minorEastAsia" w:cstheme="minorEastAsia"/>
          <w:bCs/>
          <w:sz w:val="21"/>
          <w:szCs w:val="21"/>
        </w:rPr>
        <w:t>要求时，供应商应当如实写明“负偏离”，否则视为虚假响应。</w:t>
      </w:r>
    </w:p>
    <w:p>
      <w:pPr>
        <w:pStyle w:val="4"/>
        <w:spacing w:line="400" w:lineRule="exact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人（盖单位公章）：</w:t>
      </w:r>
    </w:p>
    <w:p>
      <w:pPr>
        <w:pStyle w:val="2"/>
        <w:numPr>
          <w:ilvl w:val="3"/>
          <w:numId w:val="0"/>
        </w:numPr>
        <w:ind w:left="1077"/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p>
      <w:pPr>
        <w:pStyle w:val="4"/>
        <w:spacing w:line="400" w:lineRule="exact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0" w:name="_Toc460253713"/>
      <w:bookmarkStart w:id="1" w:name="_Toc521096352"/>
      <w:r>
        <w:rPr>
          <w:rFonts w:hint="eastAsia" w:asciiTheme="minorEastAsia" w:hAnsiTheme="minorEastAsia" w:eastAsiaTheme="minorEastAsia" w:cstheme="minorEastAsia"/>
          <w:sz w:val="21"/>
          <w:szCs w:val="21"/>
        </w:rPr>
        <w:t>法定代表人或其委托代理人（签字或盖章）：</w:t>
      </w:r>
      <w:bookmarkEnd w:id="0"/>
      <w:bookmarkEnd w:id="1"/>
    </w:p>
    <w:p>
      <w:pPr>
        <w:rPr>
          <w:rFonts w:hint="eastAsia" w:asciiTheme="minorEastAsia" w:hAnsiTheme="minorEastAsia" w:eastAsiaTheme="minorEastAsia" w:cstheme="minorEastAsia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">
    <w:nsid w:val="118DBDAB"/>
    <w:multiLevelType w:val="singleLevel"/>
    <w:tmpl w:val="118DBDAB"/>
    <w:lvl w:ilvl="0" w:tentative="0">
      <w:start w:val="24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4A14A5"/>
    <w:rsid w:val="003C6379"/>
    <w:rsid w:val="024A14A5"/>
    <w:rsid w:val="11CA6470"/>
    <w:rsid w:val="30B11A30"/>
    <w:rsid w:val="34795054"/>
    <w:rsid w:val="3F8B03E2"/>
    <w:rsid w:val="4AA951D7"/>
    <w:rsid w:val="63192979"/>
    <w:rsid w:val="6C5D729C"/>
    <w:rsid w:val="7292211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8">
    <w:name w:val="font171"/>
    <w:basedOn w:val="6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9">
    <w:name w:val="font191"/>
    <w:basedOn w:val="6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2021-05-10T08:34:00Z</dcterms:created>
  <dc:creator>WPS</dc:creator>
  <cp:lastModifiedBy>Administrator</cp:lastModifiedBy>
  <dcterms:modified xsi:type="dcterms:W3CDTF">2021-07-19T03:33:56Z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  <property fmtid="{D5CDD505-2E9C-101B-9397-08002B2CF9AE}" pid="3" name="ICV">
    <vt:lpwstr>7D7CCD1563814C7C997FEC71993F1070</vt:lpwstr>
  </property>
</Properties>
</file>