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bookmarkStart w:id="2" w:name="_GoBack"/>
      <w:r>
        <w:rPr>
          <w:rFonts w:hint="eastAsia" w:hAnsi="宋体"/>
          <w:b/>
          <w:bCs/>
          <w:sz w:val="30"/>
          <w:szCs w:val="30"/>
        </w:rPr>
        <w:t>响应技术资料表</w:t>
      </w:r>
    </w:p>
    <w:bookmarkEnd w:id="2"/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W w:w="10845" w:type="dxa"/>
        <w:tblInd w:w="-7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55"/>
        <w:gridCol w:w="3420"/>
        <w:gridCol w:w="1078"/>
        <w:gridCol w:w="3467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67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57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54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050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67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342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1078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346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155" w:type="dxa"/>
            <w:vAlign w:val="center"/>
          </w:tcPr>
          <w:p>
            <w:pPr>
              <w:rPr>
                <w:rFonts w:hint="default" w:hAnsi="宋体"/>
                <w:szCs w:val="21"/>
                <w:lang w:val="en-US"/>
              </w:rPr>
            </w:pPr>
            <w:r>
              <w:rPr>
                <w:rFonts w:hint="default" w:hAnsi="宋体"/>
                <w:szCs w:val="21"/>
                <w:lang w:val="en-US"/>
              </w:rPr>
              <w:t>南宁中心血站</w:t>
            </w:r>
            <w:r>
              <w:rPr>
                <w:rFonts w:hint="default" w:hAnsi="宋体"/>
                <w:szCs w:val="21"/>
                <w:lang w:val="en-US" w:eastAsia="zh-CN"/>
              </w:rPr>
              <w:t>办公设备维修</w:t>
            </w:r>
            <w:r>
              <w:rPr>
                <w:rFonts w:hint="default" w:hAnsi="宋体"/>
                <w:szCs w:val="21"/>
                <w:lang w:val="en-US"/>
              </w:rPr>
              <w:t>服务</w:t>
            </w:r>
          </w:p>
        </w:tc>
        <w:tc>
          <w:tcPr>
            <w:tcW w:w="3420" w:type="dxa"/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一、服务要求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提供采购人所规定的软硬件办公设备维护及技术支持（服务时间为一年），以保证采购人软硬件的正常、稳定运行。总体要求如下: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1、软硬件设备包含：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a、计算机设备（服务器、存储及服务器所用软件除外）的所有硬件；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b、电脑周边外设（含打印机、复印机、传真机、打印机一体机、扫描仪、速印机、装订机、碎纸机等）的所有硬件；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c、视频设备（LED显示屏、投影机、幕布）的所有硬件；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eastAsiaTheme="minor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d、</w:t>
            </w:r>
            <w:r>
              <w:rPr>
                <w:rFonts w:hint="eastAsia"/>
              </w:rPr>
              <w:t>音响设备（调音台、功放、音箱、麦克风）的所有硬件</w:t>
            </w:r>
            <w:r>
              <w:rPr>
                <w:rFonts w:hint="eastAsia"/>
                <w:lang w:eastAsia="zh-CN"/>
              </w:rPr>
              <w:t>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e、关键网络设备类不在此服务内容（防火墙，核心交换机，VPN等关键网络设备）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f、软件类：计算机操作系统、常用办公软件（但不包含网络安全及其它应用软件、专用软件、业务软件如：财务软件、ERP管理软件等等）；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2、以上软硬件由供应商负责维修或更换。如果在保修期内，采购人提供设备保修凭证，由供应商负责联系厂家保修或更换；不在保修期内由供应商负责维修及更换；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3、供应商必须与采购人签订保密协议，采购人提供所有维保设备资料信息，仅供供应商参与运维的技术人员参考使用，供应商严守资料中所涉内容（设备配置、系统密码、数据文档等）妥善保管，不得遗失、转借、复印，一旦出现泄密事件，将依法追究供应商相关责任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4、供应商保证采购人软硬件办公设备安全、稳定运行。对于采购人出现的软、硬件故障，供应商必须在规定的时间内解决（一般问题4小时内解决，重大问题24小时内解决），否则承担由此造成的损失;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5、驻场工作人员7x24小时待命，接到维修通知后，市区内本部及各服务站点（流动点除外）2个小时内到达现场，其他所属血屋4小时到达现场。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6、维护期内采购人新增软硬件产品，均由供应商负责免费维护;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yellow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7、供应商需在采购人建立相应备品备件库，报价文件中写明备品备件明细，以满足突发故障的维修需要；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8、供应商需提供1名驻场工程师，要求身体健康、驻场经验丰富。须按下表格式列明为本项目服务的驻场工程师情况:驻场服务人员清单、姓名、年龄、学历、参加工作时间、资质证书或职称、驻场工作经历；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9、供应商所提供驻场工程师更换必须经采购人同意，采购人如果对驻场服务人员不满意，有权要求更换，供应商必须在收到《人员更换通知》起3个工作日内更换符合本采购要求的驻场工程师；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★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10、供应商入场后，对每次服务进行相应记录（内容不限于服务内容、服务时限、更换的配件、服务评价（优秀、良好、一般）等需经采购人认可），该服务记录需留存并作为采购人评价服务及验收的依据，发现服务记录作假或服务评价为一般的占服务评价10%及以上的视为服务验收不合格，扣除全年10%服务费用。</w:t>
            </w:r>
          </w:p>
        </w:tc>
        <w:tc>
          <w:tcPr>
            <w:tcW w:w="1078" w:type="dxa"/>
            <w:vAlign w:val="center"/>
          </w:tcPr>
          <w:p>
            <w:pPr>
              <w:rPr>
                <w:rFonts w:hint="default" w:hAnsi="宋体"/>
                <w:szCs w:val="21"/>
                <w:lang w:val="en-US"/>
              </w:rPr>
            </w:pPr>
            <w:r>
              <w:rPr>
                <w:rFonts w:hint="default" w:hAnsi="宋体"/>
                <w:szCs w:val="21"/>
                <w:lang w:val="en-US"/>
              </w:rPr>
              <w:t>南宁中心血站</w:t>
            </w:r>
            <w:r>
              <w:rPr>
                <w:rFonts w:hint="default" w:hAnsi="宋体"/>
                <w:szCs w:val="21"/>
                <w:lang w:val="en-US" w:eastAsia="zh-CN"/>
              </w:rPr>
              <w:t>办公设备维修</w:t>
            </w:r>
            <w:r>
              <w:rPr>
                <w:rFonts w:hint="default" w:hAnsi="宋体"/>
                <w:szCs w:val="21"/>
                <w:lang w:val="en-US"/>
              </w:rPr>
              <w:t>服务</w:t>
            </w:r>
          </w:p>
        </w:tc>
        <w:tc>
          <w:tcPr>
            <w:tcW w:w="3467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05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</w:t>
      </w:r>
      <w:r>
        <w:rPr>
          <w:rFonts w:hint="eastAsia" w:hAnsi="宋体"/>
          <w:szCs w:val="21"/>
          <w:lang w:eastAsia="zh-CN"/>
        </w:rPr>
        <w:t>（</w:t>
      </w: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 w:hAnsi="宋体"/>
          <w:szCs w:val="21"/>
          <w:lang w:eastAsia="zh-CN"/>
        </w:rPr>
        <w:t>）</w:t>
      </w:r>
      <w:r>
        <w:rPr>
          <w:rFonts w:hAnsi="宋体"/>
          <w:szCs w:val="21"/>
        </w:rPr>
        <w:t>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firstLine="420" w:firstLineChars="200"/>
      </w:pPr>
      <w:r>
        <w:rPr>
          <w:rFonts w:hint="eastAsia" w:hAnsi="宋体"/>
          <w:bCs/>
          <w:szCs w:val="21"/>
          <w:lang w:eastAsia="zh-CN"/>
        </w:rPr>
        <w:t>（</w:t>
      </w:r>
      <w:r>
        <w:rPr>
          <w:rFonts w:hint="eastAsia" w:hAnsi="宋体"/>
          <w:bCs/>
          <w:szCs w:val="21"/>
          <w:lang w:val="en-US" w:eastAsia="zh-CN"/>
        </w:rPr>
        <w:t>2</w:t>
      </w:r>
      <w:r>
        <w:rPr>
          <w:rFonts w:hint="eastAsia" w:hAnsi="宋体"/>
          <w:bCs/>
          <w:szCs w:val="21"/>
          <w:lang w:eastAsia="zh-CN"/>
        </w:rPr>
        <w:t>）</w:t>
      </w:r>
      <w:r>
        <w:rPr>
          <w:rFonts w:hAnsi="宋体"/>
          <w:bCs/>
          <w:szCs w:val="21"/>
        </w:rPr>
        <w:t>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ind w:firstLine="420" w:firstLineChars="200"/>
        <w:rPr>
          <w:rFonts w:hint="default" w:eastAsia="黑体"/>
          <w:lang w:val="en-US" w:eastAsia="zh-CN"/>
        </w:rPr>
      </w:pPr>
      <w:r>
        <w:rPr>
          <w:rFonts w:hint="eastAsia"/>
          <w:bCs/>
          <w:szCs w:val="21"/>
          <w:lang w:eastAsia="zh-CN"/>
        </w:rPr>
        <w:t>（</w:t>
      </w:r>
      <w:r>
        <w:rPr>
          <w:rFonts w:hint="eastAsia"/>
          <w:bCs/>
          <w:szCs w:val="21"/>
          <w:lang w:val="en-US" w:eastAsia="zh-CN"/>
        </w:rPr>
        <w:t>3</w:t>
      </w:r>
      <w:r>
        <w:rPr>
          <w:rFonts w:hint="eastAsia"/>
          <w:bCs/>
          <w:szCs w:val="21"/>
          <w:lang w:eastAsia="zh-CN"/>
        </w:rPr>
        <w:t>）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  <w:lang w:eastAsia="zh-CN"/>
        </w:rPr>
        <w:t>采购</w:t>
      </w:r>
      <w:r>
        <w:rPr>
          <w:bCs/>
          <w:szCs w:val="21"/>
        </w:rPr>
        <w:t>文件需求为小于或大于某个数值标准时</w:t>
      </w:r>
      <w:r>
        <w:rPr>
          <w:rFonts w:hint="eastAsia"/>
          <w:bCs/>
          <w:szCs w:val="21"/>
          <w:lang w:eastAsia="zh-CN"/>
        </w:rPr>
        <w:t>等描述内容</w:t>
      </w:r>
      <w:r>
        <w:rPr>
          <w:bCs/>
          <w:szCs w:val="21"/>
        </w:rPr>
        <w:t>，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文件承诺内容应当写明响应承诺的具体</w:t>
      </w:r>
      <w:r>
        <w:rPr>
          <w:rFonts w:hint="eastAsia"/>
          <w:bCs/>
          <w:szCs w:val="21"/>
        </w:rPr>
        <w:t>内容</w:t>
      </w:r>
      <w:r>
        <w:rPr>
          <w:rFonts w:hint="eastAsia"/>
          <w:bCs/>
          <w:szCs w:val="21"/>
          <w:lang w:eastAsia="zh-CN"/>
        </w:rPr>
        <w:t>（如确定的数值等）</w:t>
      </w:r>
      <w:r>
        <w:rPr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  <w:lang w:eastAsia="zh-CN"/>
        </w:rPr>
        <w:t>供应商</w:t>
      </w:r>
      <w:r>
        <w:rPr>
          <w:rFonts w:hint="eastAsia" w:hAnsi="宋体"/>
          <w:szCs w:val="21"/>
        </w:rPr>
        <w:t>（盖单位公章）：</w:t>
      </w:r>
    </w:p>
    <w:p>
      <w:pPr>
        <w:pStyle w:val="2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>
      <w:pPr>
        <w:pStyle w:val="4"/>
        <w:spacing w:line="400" w:lineRule="exact"/>
        <w:rPr>
          <w:rFonts w:hAnsi="宋体"/>
          <w:szCs w:val="21"/>
        </w:rPr>
      </w:pPr>
    </w:p>
    <w:p/>
    <w:p>
      <w:pPr>
        <w:pStyle w:val="4"/>
        <w:jc w:val="left"/>
        <w:rPr>
          <w:rFonts w:hint="eastAsia"/>
          <w:b/>
          <w:sz w:val="32"/>
          <w:lang w:val="en-US" w:eastAsia="zh-CN"/>
        </w:rPr>
      </w:pPr>
    </w:p>
    <w:p>
      <w:pPr>
        <w:pStyle w:val="4"/>
        <w:jc w:val="left"/>
        <w:rPr>
          <w:rFonts w:hint="eastAsia"/>
          <w:b/>
          <w:sz w:val="32"/>
          <w:lang w:val="en-US" w:eastAsia="zh-CN"/>
        </w:rPr>
      </w:pPr>
    </w:p>
    <w:p>
      <w:pPr>
        <w:pStyle w:val="4"/>
        <w:jc w:val="left"/>
        <w:rPr>
          <w:rFonts w:hint="eastAsia"/>
          <w:b/>
          <w:sz w:val="32"/>
          <w:lang w:val="en-US" w:eastAsia="zh-CN"/>
        </w:rPr>
      </w:pPr>
    </w:p>
    <w:p>
      <w:pPr>
        <w:pStyle w:val="2"/>
        <w:numPr>
          <w:ilvl w:val="3"/>
          <w:numId w:val="0"/>
        </w:numPr>
        <w:ind w:left="1077" w:leftChars="0"/>
        <w:rPr>
          <w:rFonts w:hint="eastAsia"/>
          <w:b/>
          <w:sz w:val="32"/>
          <w:lang w:val="en-US" w:eastAsia="zh-CN"/>
        </w:rPr>
      </w:pPr>
    </w:p>
    <w:p>
      <w:pPr>
        <w:rPr>
          <w:rFonts w:hint="eastAsia"/>
          <w:b/>
          <w:sz w:val="32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C6080"/>
    <w:rsid w:val="711C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2021-07-26T07:29:00Z</dcterms:created>
  <dc:creator>WPS</dc:creator>
  <cp:lastModifiedBy>WPS</cp:lastModifiedBy>
  <dcterms:modified xsi:type="dcterms:W3CDTF">2021-07-26T07:30:04Z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E8B803C0103E4E2AA6A61331195BD601</vt:lpwstr>
  </property>
</Properties>
</file>