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附件1</w:t>
      </w:r>
      <w:bookmarkStart w:id="0" w:name="_GoBack"/>
      <w:bookmarkEnd w:id="0"/>
    </w:p>
    <w:p>
      <w:pPr>
        <w:pStyle w:val="5"/>
        <w:jc w:val="center"/>
        <w:rPr>
          <w:rFonts w:hint="eastAsia"/>
          <w:b/>
          <w:color w:val="auto"/>
          <w:sz w:val="32"/>
          <w:highlight w:val="none"/>
        </w:rPr>
      </w:pPr>
      <w:r>
        <w:rPr>
          <w:rFonts w:hint="eastAsia"/>
          <w:b/>
          <w:color w:val="auto"/>
          <w:sz w:val="32"/>
          <w:highlight w:val="none"/>
        </w:rPr>
        <w:t>采购需求一览表</w:t>
      </w:r>
    </w:p>
    <w:p>
      <w:pPr>
        <w:pStyle w:val="5"/>
        <w:ind w:firstLine="211" w:firstLineChars="100"/>
        <w:rPr>
          <w:rFonts w:hint="eastAsia"/>
        </w:rPr>
      </w:pPr>
      <w:r>
        <w:rPr>
          <w:rFonts w:hint="eastAsia" w:ascii="宋体" w:hAnsi="宋体"/>
          <w:b/>
          <w:color w:val="auto"/>
          <w:highlight w:val="none"/>
        </w:rPr>
        <w:t>本</w:t>
      </w:r>
      <w:r>
        <w:rPr>
          <w:rFonts w:hint="eastAsia" w:ascii="宋体" w:hAnsi="宋体"/>
          <w:b/>
          <w:color w:val="auto"/>
          <w:highlight w:val="none"/>
          <w:lang w:eastAsia="zh-CN"/>
        </w:rPr>
        <w:t>采购</w:t>
      </w:r>
      <w:r>
        <w:rPr>
          <w:rFonts w:hint="eastAsia" w:ascii="宋体" w:hAnsi="宋体"/>
          <w:b/>
          <w:color w:val="auto"/>
          <w:highlight w:val="none"/>
        </w:rPr>
        <w:t>需求一览表中标注</w:t>
      </w:r>
      <w:r>
        <w:rPr>
          <w:rFonts w:hint="eastAsia" w:ascii="宋体" w:hAnsi="宋体"/>
          <w:color w:val="auto"/>
          <w:szCs w:val="21"/>
          <w:highlight w:val="none"/>
        </w:rPr>
        <w:t>★</w:t>
      </w:r>
      <w:r>
        <w:rPr>
          <w:rFonts w:hint="eastAsia" w:ascii="宋体" w:hAnsi="宋体"/>
          <w:b/>
          <w:color w:val="auto"/>
          <w:highlight w:val="none"/>
        </w:rPr>
        <w:t>号的内容为实质性要求和条件</w:t>
      </w:r>
      <w:r>
        <w:rPr>
          <w:rFonts w:hint="eastAsia" w:hAnsi="宋体"/>
          <w:b/>
          <w:color w:val="auto"/>
          <w:highlight w:val="none"/>
          <w:lang w:eastAsia="zh-CN"/>
        </w:rPr>
        <w:t>，供应商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</w:rPr>
        <w:t>必须满足或优于，不满足或负偏离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视为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</w:rPr>
        <w:t>无效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响应；未标注</w:t>
      </w:r>
      <w:r>
        <w:rPr>
          <w:rFonts w:hint="eastAsia" w:ascii="宋体" w:hAnsi="宋体"/>
          <w:color w:val="auto"/>
          <w:szCs w:val="21"/>
          <w:highlight w:val="none"/>
        </w:rPr>
        <w:t>★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号的条款和要求，不满足或负偏离达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val="en-US" w:eastAsia="zh-CN"/>
        </w:rPr>
        <w:t>3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项（含）以上的，</w:t>
      </w:r>
      <w:r>
        <w:rPr>
          <w:rFonts w:hint="eastAsia" w:hAnsi="宋体" w:cs="宋体"/>
          <w:b/>
          <w:color w:val="auto"/>
          <w:kern w:val="1"/>
          <w:szCs w:val="21"/>
          <w:highlight w:val="none"/>
          <w:lang w:eastAsia="zh-CN"/>
        </w:rPr>
        <w:t>视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为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</w:rPr>
        <w:t>无效</w:t>
      </w:r>
      <w:r>
        <w:rPr>
          <w:rFonts w:hint="eastAsia" w:ascii="宋体" w:hAnsi="宋体" w:cs="宋体"/>
          <w:b/>
          <w:color w:val="auto"/>
          <w:kern w:val="1"/>
          <w:szCs w:val="21"/>
          <w:highlight w:val="none"/>
          <w:lang w:eastAsia="zh-CN"/>
        </w:rPr>
        <w:t>响应。</w:t>
      </w:r>
    </w:p>
    <w:tbl>
      <w:tblPr>
        <w:tblStyle w:val="6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Cs w:val="21"/>
                <w:highlight w:val="none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南宁中心血站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  <w:lang w:val="en-US" w:eastAsia="zh-CN"/>
              </w:rPr>
              <w:t>办公设备维修</w:t>
            </w: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numPr>
                <w:ilvl w:val="0"/>
                <w:numId w:val="2"/>
              </w:num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服务要求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提供采购人所规定的软硬件办公设备维护及技术支持（服务时间为一年），以保证采购人软硬件的正常、稳定运行。总体要求如下: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1、软硬件设备包含：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a、计算机设备（服务器、存储及服务器所用软件除外）的所有硬件；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b、电脑周边外设（含打印机、复印机、传真机、打印机一体机、扫描仪、速印机、装订机、碎纸机等）的所有硬件；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c、视频设备（LED显示屏、投影机、幕布）的所有硬件；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d、音响设备（调音台、功放、音箱、麦克风）的所有硬件；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e、关键网络设备类不在此服务内容（防火墙，核心交换机，VPN等关键网络设备）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f、软件类：计算机操作系统、常用办公软件（但不包含网络安全及其它应用软件、专用软件、业务软件如：财务软件、ERP管理软件等等）；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2、以上软硬件由供应商负责维修或更换。如果在保修期内，采购人提供设备保修凭证，由供应商负责联系厂家保修或更换；不在保修期内由供应商负责维修及更换；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3、供应商必须与采购人签订保密协议(投标人起草)，采购人提供所有维保设备资料信息，仅供供应商参与运维的技术人员参考使用，供应商严守资料中所涉内容（设备配置、系统密码、数据文档等）妥善保管，不得遗失、转借、复印，一旦出现泄密事件，将依法追究供应商相关责任；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 w:ascii="宋体" w:hAnsi="宋体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4、供应商保证采购人软硬件办公设备安全、稳定运行。对于采购人出现的软、硬件故障，供应商必须在规定的时间内解决（一般问题4小时内解决，重大问题24小时内解决），否则承担由此造成的损失;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5、驻场工作人员7x24小时待命，接到维修通知后，市区内本部及各服务站点（流动点除外）2个小时内到达现场，其他区内所属血屋4小时到达现场。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6、维护期内采购人新增软硬件产品，均由供应商负责免费维护;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7、供应商需在采购人建立相应备品备件库，报价文件中写明备品备件明细，以满足突发故障的维修需要；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8、供应商需提供1名驻场工程师，要求身体健康、驻场经验丰富。须按下表格式列明为本项目服务的驻场工程师情况:驻场服务人员清单、姓名、年龄、学历、参加工作时间、资质证书或职称、驻场工作经历；</w:t>
            </w:r>
          </w:p>
          <w:p>
            <w:pPr>
              <w:pStyle w:val="4"/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9、供应商所提供驻场工程师更换必须经采购人同意，采购人如果对驻场服务人员不满意，有权要求更换，供应商必须在收到《人员更换通知》起3个工作日内更换符合本采购要求的驻场工程师；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★</w:t>
            </w:r>
            <w:r>
              <w:rPr>
                <w:rFonts w:hint="eastAsia"/>
                <w:highlight w:val="none"/>
              </w:rPr>
              <w:t>10、供应商入场后，对每次服务进行相应记录（内容不限于服务内容、服务时限、更换的配件、服务评价（优秀、良好、一般）等需经采购人认可），该服务记录需留存并作为采购人评价服务及验收的依据，发现服务记录作假或服务评价为一般的占服务评价10%及以上的视为服务验收不合格，扣除全年10%服务费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color w:val="auto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Cs w:val="21"/>
                <w:highlight w:val="none"/>
              </w:rPr>
              <w:t>商务</w:t>
            </w:r>
            <w:r>
              <w:rPr>
                <w:rFonts w:ascii="宋体" w:hAnsi="宋体"/>
                <w:color w:val="auto"/>
                <w:szCs w:val="21"/>
                <w:highlight w:val="none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highlight w:val="none"/>
              </w:rPr>
              <w:t>一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、合同签订期：自采购结果公告结束之日起10个工作日内。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★二、提交服务成果时间：合同签订之日起一年内。</w:t>
            </w:r>
          </w:p>
          <w:p>
            <w:pPr>
              <w:tabs>
                <w:tab w:val="left" w:pos="2101"/>
              </w:tabs>
              <w:spacing w:line="360" w:lineRule="auto"/>
              <w:rPr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三、服务地点：南宁中心血站，市内各捐血屋、临时献血点，南宁市所辖县份的捐血屋。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四、其他要求：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★1、报价必须含以下部分，包括：</w:t>
            </w:r>
          </w:p>
          <w:p>
            <w:pPr>
              <w:numPr>
                <w:ilvl w:val="0"/>
                <w:numId w:val="3"/>
              </w:num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服务的价格；</w:t>
            </w:r>
          </w:p>
          <w:p>
            <w:pPr>
              <w:pStyle w:val="4"/>
              <w:numPr>
                <w:ilvl w:val="0"/>
                <w:numId w:val="3"/>
              </w:numPr>
              <w:rPr>
                <w:highlight w:val="none"/>
              </w:rPr>
            </w:pPr>
            <w:r>
              <w:rPr>
                <w:rFonts w:hint="eastAsia"/>
                <w:highlight w:val="none"/>
              </w:rPr>
              <w:t>确保服务而提供的各项零部件费用；</w:t>
            </w:r>
          </w:p>
          <w:p>
            <w:pPr>
              <w:pStyle w:val="4"/>
              <w:numPr>
                <w:ilvl w:val="0"/>
                <w:numId w:val="3"/>
              </w:numPr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必要的保险费用和各项税金；</w:t>
            </w:r>
          </w:p>
          <w:p>
            <w:pPr>
              <w:pStyle w:val="4"/>
              <w:numPr>
                <w:ilvl w:val="0"/>
                <w:numId w:val="3"/>
              </w:numPr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其他如培训、交通、差旅、售后服务等费用。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2、供应商应具备履行合同所必须的设备和专业技术能力。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3、成交供应商必须签署相关保密协议，严格遵守协议及有关保密要求。</w:t>
            </w:r>
          </w:p>
          <w:p>
            <w:pPr>
              <w:tabs>
                <w:tab w:val="left" w:pos="2101"/>
              </w:tabs>
              <w:spacing w:line="360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★4、验收过程中，如发现服务成果与需求不符的，采购方有权终止采购合同，一切后果由成交供应商承担。</w:t>
            </w:r>
          </w:p>
          <w:p>
            <w:pPr>
              <w:numPr>
                <w:ilvl w:val="0"/>
                <w:numId w:val="0"/>
              </w:numPr>
              <w:spacing w:line="420" w:lineRule="exact"/>
              <w:rPr>
                <w:rFonts w:hint="eastAsia" w:ascii="宋体" w:hAnsi="宋体" w:eastAsiaTheme="minorEastAsia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★5、付款方式：合同签订后支付30%合同款，服务半年后支付50%合同款，服务结束且经采购人验收合格后支付剩余20%合同款,验收不合格则只支付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%合同款；付款前供应商开具对应金额增值税发票。</w:t>
            </w:r>
          </w:p>
        </w:tc>
      </w:tr>
    </w:tbl>
    <w:p>
      <w:pPr>
        <w:pStyle w:val="5"/>
        <w:ind w:firstLine="210" w:firstLineChars="100"/>
        <w:rPr>
          <w:rFonts w:asciiTheme="minorEastAsia" w:hAnsiTheme="minorEastAsia" w:cstheme="minorEastAsia"/>
          <w:color w:val="auto"/>
          <w:szCs w:val="21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4"/>
        <w:rPr>
          <w:color w:val="auto"/>
          <w:highlight w:val="none"/>
        </w:rPr>
      </w:pPr>
    </w:p>
    <w:p>
      <w:pPr>
        <w:pStyle w:val="4"/>
      </w:pPr>
    </w:p>
    <w:p>
      <w:pPr>
        <w:pStyle w:val="5"/>
        <w:jc w:val="left"/>
        <w:rPr>
          <w:rFonts w:hint="eastAsia"/>
          <w:b/>
          <w:sz w:val="32"/>
        </w:rPr>
      </w:pPr>
    </w:p>
    <w:p>
      <w:pPr>
        <w:pStyle w:val="3"/>
        <w:ind w:left="0" w:leftChars="0" w:firstLine="0" w:firstLineChars="0"/>
        <w:rPr>
          <w:rFonts w:hint="eastAsia"/>
          <w:b/>
          <w:sz w:val="32"/>
        </w:rPr>
      </w:pPr>
    </w:p>
    <w:p>
      <w:pPr>
        <w:rPr>
          <w:rFonts w:hint="eastAsia"/>
          <w:b/>
          <w:sz w:val="32"/>
        </w:rPr>
      </w:pPr>
    </w:p>
    <w:p>
      <w:pPr>
        <w:pStyle w:val="4"/>
        <w:rPr>
          <w:rFonts w:hint="eastAsia"/>
          <w:b/>
          <w:sz w:val="32"/>
        </w:rPr>
      </w:pPr>
    </w:p>
    <w:p>
      <w:pPr>
        <w:pStyle w:val="4"/>
        <w:rPr>
          <w:rFonts w:hint="eastAsia"/>
          <w:b/>
          <w:sz w:val="32"/>
        </w:rPr>
      </w:pPr>
    </w:p>
    <w:p>
      <w:pPr>
        <w:pStyle w:val="4"/>
        <w:rPr>
          <w:rFonts w:hint="eastAsia"/>
          <w:b/>
          <w:sz w:val="32"/>
        </w:rPr>
      </w:pPr>
    </w:p>
    <w:p>
      <w:pPr>
        <w:pStyle w:val="4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312BBBA2"/>
    <w:multiLevelType w:val="singleLevel"/>
    <w:tmpl w:val="312BBBA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ABE4289"/>
    <w:multiLevelType w:val="singleLevel"/>
    <w:tmpl w:val="7ABE4289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6B0319"/>
    <w:rsid w:val="2F6B0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3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2021-08-25T08:54:00Z</dcterms:created>
  <dc:creator>↓灬↓</dc:creator>
  <cp:lastModifiedBy>↓灬↓</cp:lastModifiedBy>
  <dcterms:modified xsi:type="dcterms:W3CDTF">2021-08-25T08:59:18Z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6788FCF4377E45AC87CAEC35316ACF8D</vt:lpwstr>
  </property>
</Properties>
</file>