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ADF84" w14:textId="185125CF" w:rsidR="00627818" w:rsidRPr="009B78C3" w:rsidRDefault="009B78C3">
      <w:pPr>
        <w:snapToGrid w:val="0"/>
        <w:textAlignment w:val="baseline"/>
        <w:rPr>
          <w:rFonts w:ascii="仿宋_GB2312" w:eastAsia="仿宋_GB2312" w:hAnsi="Times New Roman" w:cs="Times New Roman"/>
          <w:b/>
          <w:bCs/>
          <w:color w:val="000000"/>
          <w:sz w:val="32"/>
          <w:szCs w:val="32"/>
        </w:rPr>
      </w:pPr>
      <w:r w:rsidRPr="009B78C3">
        <w:rPr>
          <w:rFonts w:ascii="仿宋_GB2312" w:eastAsia="仿宋_GB2312" w:hAnsi="Times New Roman" w:cs="Times New Roman" w:hint="eastAsia"/>
          <w:b/>
          <w:bCs/>
          <w:color w:val="000000"/>
          <w:sz w:val="32"/>
          <w:szCs w:val="32"/>
        </w:rPr>
        <w:t>附件3</w:t>
      </w:r>
    </w:p>
    <w:p w14:paraId="165D9390" w14:textId="77777777" w:rsidR="00627818" w:rsidRDefault="00627818">
      <w:pPr>
        <w:snapToGrid w:val="0"/>
        <w:jc w:val="center"/>
        <w:textAlignment w:val="baseline"/>
        <w:rPr>
          <w:rFonts w:ascii="Times New Roman" w:eastAsia="宋体" w:hAnsi="Times New Roman" w:cs="Times New Roman"/>
          <w:b/>
          <w:bCs/>
          <w:color w:val="000000"/>
          <w:sz w:val="52"/>
          <w:szCs w:val="52"/>
        </w:rPr>
      </w:pPr>
    </w:p>
    <w:p w14:paraId="1EF2AF2A" w14:textId="77777777" w:rsidR="00627818" w:rsidRDefault="00627818">
      <w:pPr>
        <w:pStyle w:val="3"/>
        <w:rPr>
          <w:rFonts w:ascii="Times New Roman" w:eastAsia="宋体" w:hAnsi="Times New Roman" w:cs="Times New Roman"/>
          <w:color w:val="000000"/>
          <w:sz w:val="52"/>
          <w:szCs w:val="52"/>
        </w:rPr>
      </w:pPr>
    </w:p>
    <w:p w14:paraId="5F36AC68" w14:textId="77777777" w:rsidR="00627818" w:rsidRDefault="00627818">
      <w:pPr>
        <w:rPr>
          <w:rFonts w:ascii="Times New Roman" w:eastAsia="宋体" w:hAnsi="Times New Roman" w:cs="Times New Roman"/>
          <w:b/>
          <w:bCs/>
          <w:color w:val="000000"/>
          <w:sz w:val="52"/>
          <w:szCs w:val="52"/>
        </w:rPr>
      </w:pPr>
    </w:p>
    <w:p w14:paraId="4F80FCEE" w14:textId="77777777" w:rsidR="00627818" w:rsidRDefault="00627818">
      <w:pPr>
        <w:pStyle w:val="3"/>
        <w:rPr>
          <w:rFonts w:ascii="Times New Roman" w:eastAsia="宋体" w:hAnsi="Times New Roman" w:cs="Times New Roman"/>
          <w:color w:val="000000"/>
          <w:sz w:val="52"/>
          <w:szCs w:val="52"/>
        </w:rPr>
      </w:pPr>
    </w:p>
    <w:p w14:paraId="22740690" w14:textId="77777777" w:rsidR="00627818" w:rsidRDefault="00627818">
      <w:pPr>
        <w:rPr>
          <w:rFonts w:ascii="Times New Roman" w:eastAsia="宋体" w:hAnsi="Times New Roman" w:cs="Times New Roman"/>
          <w:b/>
          <w:bCs/>
          <w:color w:val="000000"/>
          <w:sz w:val="52"/>
          <w:szCs w:val="52"/>
        </w:rPr>
      </w:pPr>
    </w:p>
    <w:p w14:paraId="582C7C75" w14:textId="77777777" w:rsidR="00627818" w:rsidRDefault="00627818">
      <w:pPr>
        <w:pStyle w:val="3"/>
      </w:pPr>
    </w:p>
    <w:p w14:paraId="3DAF6C8C" w14:textId="77777777" w:rsidR="00627818" w:rsidRDefault="00627818">
      <w:pPr>
        <w:snapToGrid w:val="0"/>
        <w:jc w:val="center"/>
        <w:textAlignment w:val="baseline"/>
        <w:rPr>
          <w:rFonts w:ascii="Times New Roman" w:eastAsia="宋体" w:hAnsi="Times New Roman" w:cs="Times New Roman"/>
          <w:b/>
          <w:bCs/>
          <w:color w:val="000000"/>
          <w:sz w:val="52"/>
          <w:szCs w:val="52"/>
        </w:rPr>
      </w:pPr>
    </w:p>
    <w:p w14:paraId="0DE3FABF" w14:textId="77777777" w:rsidR="00627818" w:rsidRDefault="00B21DB8">
      <w:pPr>
        <w:snapToGrid w:val="0"/>
        <w:jc w:val="center"/>
        <w:textAlignment w:val="baseline"/>
        <w:rPr>
          <w:rFonts w:ascii="Times New Roman" w:eastAsia="宋体" w:hAnsi="Times New Roman" w:cs="Times New Roman"/>
          <w:b/>
          <w:color w:val="000000"/>
          <w:sz w:val="52"/>
          <w:szCs w:val="52"/>
        </w:rPr>
      </w:pPr>
      <w:r>
        <w:rPr>
          <w:rFonts w:ascii="Times New Roman" w:eastAsia="宋体" w:hAnsi="Times New Roman" w:cs="Times New Roman"/>
          <w:b/>
          <w:color w:val="000000"/>
          <w:sz w:val="52"/>
          <w:szCs w:val="52"/>
        </w:rPr>
        <w:t>南宁中心血站危旧房改住房项目</w:t>
      </w:r>
    </w:p>
    <w:p w14:paraId="7E173A97" w14:textId="537410FB" w:rsidR="00627818" w:rsidRDefault="00B21DB8">
      <w:pPr>
        <w:snapToGrid w:val="0"/>
        <w:jc w:val="center"/>
        <w:textAlignment w:val="baseline"/>
        <w:rPr>
          <w:rFonts w:ascii="Times New Roman" w:eastAsia="宋体" w:hAnsi="Times New Roman" w:cs="Times New Roman"/>
          <w:b/>
          <w:color w:val="000000"/>
          <w:sz w:val="52"/>
          <w:szCs w:val="52"/>
        </w:rPr>
      </w:pPr>
      <w:r>
        <w:rPr>
          <w:rFonts w:ascii="Times New Roman" w:eastAsia="宋体" w:hAnsi="Times New Roman" w:cs="Times New Roman"/>
          <w:b/>
          <w:color w:val="000000"/>
          <w:spacing w:val="-8"/>
          <w:sz w:val="52"/>
          <w:szCs w:val="52"/>
        </w:rPr>
        <w:t>工程质量</w:t>
      </w:r>
      <w:r>
        <w:rPr>
          <w:rFonts w:ascii="Times New Roman" w:eastAsia="宋体" w:hAnsi="Times New Roman" w:cs="Times New Roman"/>
          <w:b/>
          <w:color w:val="000000"/>
          <w:sz w:val="52"/>
          <w:szCs w:val="52"/>
        </w:rPr>
        <w:t>检测</w:t>
      </w:r>
      <w:r w:rsidR="003101D0">
        <w:rPr>
          <w:rFonts w:ascii="Times New Roman" w:eastAsia="宋体" w:hAnsi="Times New Roman" w:cs="Times New Roman" w:hint="eastAsia"/>
          <w:b/>
          <w:color w:val="000000"/>
          <w:sz w:val="52"/>
          <w:szCs w:val="52"/>
        </w:rPr>
        <w:t>需求</w:t>
      </w:r>
      <w:r w:rsidR="00632BB4">
        <w:rPr>
          <w:rFonts w:ascii="Times New Roman" w:eastAsia="宋体" w:hAnsi="Times New Roman" w:cs="Times New Roman" w:hint="eastAsia"/>
          <w:b/>
          <w:color w:val="000000"/>
          <w:sz w:val="52"/>
          <w:szCs w:val="52"/>
        </w:rPr>
        <w:t>清单</w:t>
      </w:r>
    </w:p>
    <w:p w14:paraId="5C2F9E73" w14:textId="77777777" w:rsidR="00627818" w:rsidRDefault="00627818">
      <w:pPr>
        <w:snapToGrid w:val="0"/>
        <w:jc w:val="center"/>
        <w:textAlignment w:val="baseline"/>
        <w:rPr>
          <w:rFonts w:ascii="Times New Roman" w:eastAsia="宋体" w:hAnsi="Times New Roman" w:cs="Times New Roman"/>
          <w:b/>
          <w:color w:val="000000"/>
          <w:sz w:val="44"/>
          <w:szCs w:val="44"/>
        </w:rPr>
      </w:pPr>
    </w:p>
    <w:p w14:paraId="29DE9BB0" w14:textId="77777777" w:rsidR="00627818" w:rsidRDefault="00627818">
      <w:pPr>
        <w:snapToGrid w:val="0"/>
        <w:jc w:val="center"/>
        <w:textAlignment w:val="baseline"/>
        <w:rPr>
          <w:rFonts w:ascii="Times New Roman" w:eastAsia="宋体" w:hAnsi="Times New Roman" w:cs="Times New Roman"/>
          <w:b/>
          <w:color w:val="000000"/>
          <w:sz w:val="44"/>
          <w:szCs w:val="44"/>
        </w:rPr>
      </w:pPr>
    </w:p>
    <w:p w14:paraId="5C0776B8" w14:textId="77777777" w:rsidR="00627818" w:rsidRDefault="00627818">
      <w:pPr>
        <w:snapToGrid w:val="0"/>
        <w:jc w:val="center"/>
        <w:textAlignment w:val="baseline"/>
        <w:rPr>
          <w:rFonts w:ascii="Times New Roman" w:eastAsia="宋体" w:hAnsi="Times New Roman" w:cs="Times New Roman"/>
          <w:b/>
          <w:color w:val="000000"/>
          <w:sz w:val="44"/>
          <w:szCs w:val="44"/>
        </w:rPr>
      </w:pPr>
    </w:p>
    <w:p w14:paraId="25624B22" w14:textId="77777777" w:rsidR="00627818" w:rsidRDefault="00627818">
      <w:pPr>
        <w:snapToGrid w:val="0"/>
        <w:ind w:firstLineChars="600" w:firstLine="2640"/>
        <w:textAlignment w:val="baseline"/>
        <w:rPr>
          <w:rFonts w:ascii="Times New Roman" w:eastAsia="宋体" w:hAnsi="Times New Roman" w:cs="Times New Roman"/>
          <w:bCs/>
          <w:color w:val="000000"/>
          <w:sz w:val="44"/>
          <w:szCs w:val="44"/>
        </w:rPr>
      </w:pPr>
    </w:p>
    <w:p w14:paraId="46E92C78" w14:textId="77777777" w:rsidR="00627818" w:rsidRDefault="00627818">
      <w:pPr>
        <w:snapToGrid w:val="0"/>
        <w:ind w:firstLineChars="600" w:firstLine="2640"/>
        <w:textAlignment w:val="baseline"/>
        <w:rPr>
          <w:rFonts w:ascii="Times New Roman" w:eastAsia="宋体" w:hAnsi="Times New Roman" w:cs="Times New Roman"/>
          <w:bCs/>
          <w:color w:val="000000"/>
          <w:sz w:val="44"/>
          <w:szCs w:val="44"/>
        </w:rPr>
      </w:pPr>
    </w:p>
    <w:p w14:paraId="7A5BDE9E" w14:textId="77777777" w:rsidR="00627818" w:rsidRDefault="00627818">
      <w:pPr>
        <w:snapToGrid w:val="0"/>
        <w:ind w:firstLineChars="600" w:firstLine="2640"/>
        <w:textAlignment w:val="baseline"/>
        <w:rPr>
          <w:rFonts w:ascii="Times New Roman" w:eastAsia="宋体" w:hAnsi="Times New Roman" w:cs="Times New Roman"/>
          <w:bCs/>
          <w:color w:val="000000"/>
          <w:sz w:val="44"/>
          <w:szCs w:val="44"/>
        </w:rPr>
      </w:pPr>
    </w:p>
    <w:p w14:paraId="31784A3C" w14:textId="77777777" w:rsidR="00627818" w:rsidRDefault="00627818">
      <w:pPr>
        <w:pStyle w:val="3"/>
        <w:rPr>
          <w:rFonts w:ascii="Times New Roman" w:eastAsia="宋体" w:hAnsi="Times New Roman" w:cs="Times New Roman"/>
          <w:b w:val="0"/>
          <w:color w:val="000000"/>
          <w:sz w:val="44"/>
          <w:szCs w:val="44"/>
        </w:rPr>
      </w:pPr>
    </w:p>
    <w:p w14:paraId="6EC4BCEE" w14:textId="77777777" w:rsidR="00627818" w:rsidRDefault="00627818"/>
    <w:p w14:paraId="0C90EE33" w14:textId="77777777" w:rsidR="00627818" w:rsidRDefault="00627818">
      <w:pPr>
        <w:snapToGrid w:val="0"/>
        <w:textAlignment w:val="baseline"/>
        <w:rPr>
          <w:rFonts w:ascii="Times New Roman" w:eastAsia="宋体" w:hAnsi="Times New Roman" w:cs="Times New Roman"/>
          <w:bCs/>
          <w:color w:val="000000"/>
          <w:sz w:val="44"/>
          <w:szCs w:val="44"/>
        </w:rPr>
      </w:pPr>
    </w:p>
    <w:p w14:paraId="2F0ED832" w14:textId="77777777" w:rsidR="00627818" w:rsidRDefault="00627818">
      <w:pPr>
        <w:snapToGrid w:val="0"/>
        <w:ind w:firstLineChars="600" w:firstLine="2640"/>
        <w:textAlignment w:val="baseline"/>
        <w:rPr>
          <w:rFonts w:ascii="Times New Roman" w:eastAsia="宋体" w:hAnsi="Times New Roman" w:cs="Times New Roman"/>
          <w:bCs/>
          <w:color w:val="000000"/>
          <w:sz w:val="44"/>
          <w:szCs w:val="44"/>
        </w:rPr>
      </w:pPr>
    </w:p>
    <w:p w14:paraId="6788BC72" w14:textId="77777777" w:rsidR="00627818" w:rsidRDefault="00627818">
      <w:pPr>
        <w:snapToGrid w:val="0"/>
        <w:spacing w:line="500" w:lineRule="exact"/>
        <w:jc w:val="center"/>
        <w:textAlignment w:val="baseline"/>
        <w:rPr>
          <w:rFonts w:ascii="Times New Roman" w:eastAsia="宋体" w:hAnsi="Times New Roman" w:cs="Times New Roman"/>
          <w:color w:val="000000"/>
          <w:sz w:val="24"/>
        </w:rPr>
        <w:sectPr w:rsidR="00627818" w:rsidSect="00C11F78">
          <w:footerReference w:type="even" r:id="rId9"/>
          <w:headerReference w:type="first" r:id="rId10"/>
          <w:pgSz w:w="11907" w:h="16840"/>
          <w:pgMar w:top="2098" w:right="1474" w:bottom="1985" w:left="1588" w:header="1247" w:footer="992" w:gutter="0"/>
          <w:pgNumType w:start="0"/>
          <w:cols w:space="720"/>
          <w:docGrid w:type="linesAndChars" w:linePitch="312"/>
        </w:sectPr>
      </w:pPr>
    </w:p>
    <w:p w14:paraId="03B249CB" w14:textId="77777777" w:rsidR="00627818" w:rsidRDefault="00B21DB8">
      <w:pPr>
        <w:pStyle w:val="1"/>
        <w:numPr>
          <w:ilvl w:val="0"/>
          <w:numId w:val="0"/>
        </w:numPr>
        <w:ind w:left="431" w:hanging="431"/>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1 </w:t>
      </w:r>
      <w:r>
        <w:rPr>
          <w:rFonts w:ascii="Times New Roman" w:hAnsi="Times New Roman" w:cs="Times New Roman"/>
          <w:color w:val="000000"/>
          <w:sz w:val="28"/>
          <w:szCs w:val="28"/>
        </w:rPr>
        <w:t>工程概况：</w:t>
      </w:r>
    </w:p>
    <w:p w14:paraId="69C5A532" w14:textId="1BA7166B" w:rsidR="00627818" w:rsidRDefault="00B21DB8">
      <w:pPr>
        <w:snapToGrid w:val="0"/>
        <w:spacing w:line="440" w:lineRule="exact"/>
        <w:ind w:firstLineChars="200" w:firstLine="480"/>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该项目位于广西南宁市西乡塘区科园大道</w:t>
      </w:r>
      <w:r>
        <w:rPr>
          <w:rFonts w:ascii="Times New Roman" w:eastAsia="宋体" w:hAnsi="Times New Roman" w:cs="Times New Roman"/>
          <w:bCs/>
          <w:color w:val="000000"/>
          <w:sz w:val="24"/>
        </w:rPr>
        <w:t>18</w:t>
      </w:r>
      <w:r>
        <w:rPr>
          <w:rFonts w:ascii="Times New Roman" w:eastAsia="宋体" w:hAnsi="Times New Roman" w:cs="Times New Roman"/>
          <w:bCs/>
          <w:color w:val="000000"/>
          <w:sz w:val="24"/>
        </w:rPr>
        <w:t>号，建设单位为南宁中心血站，该项目的结构信息及检测项目见下表</w:t>
      </w:r>
      <w:r>
        <w:rPr>
          <w:rFonts w:ascii="Times New Roman" w:eastAsia="宋体" w:hAnsi="Times New Roman" w:cs="Times New Roman"/>
          <w:bCs/>
          <w:color w:val="000000"/>
          <w:sz w:val="24"/>
        </w:rPr>
        <w:t>1</w:t>
      </w:r>
      <w:r>
        <w:rPr>
          <w:rFonts w:ascii="Times New Roman" w:eastAsia="宋体" w:hAnsi="Times New Roman" w:cs="Times New Roman"/>
          <w:bCs/>
          <w:color w:val="000000"/>
          <w:sz w:val="24"/>
        </w:rPr>
        <w:t>：</w:t>
      </w:r>
    </w:p>
    <w:p w14:paraId="5E5F4EB2" w14:textId="77777777" w:rsidR="00627818" w:rsidRDefault="00B21DB8">
      <w:pPr>
        <w:snapToGrid w:val="0"/>
        <w:spacing w:line="440" w:lineRule="exact"/>
        <w:jc w:val="center"/>
        <w:textAlignment w:val="baseline"/>
        <w:rPr>
          <w:rFonts w:ascii="Times New Roman" w:eastAsia="宋体" w:hAnsi="Times New Roman" w:cs="Times New Roman"/>
          <w:b/>
          <w:color w:val="000000"/>
          <w:sz w:val="28"/>
          <w:szCs w:val="28"/>
        </w:rPr>
      </w:pPr>
      <w:r>
        <w:rPr>
          <w:rFonts w:ascii="Times New Roman" w:eastAsia="宋体" w:hAnsi="Times New Roman" w:cs="Times New Roman"/>
          <w:b/>
          <w:color w:val="000000"/>
          <w:sz w:val="24"/>
        </w:rPr>
        <w:t xml:space="preserve">                                                                      </w:t>
      </w:r>
      <w:r>
        <w:rPr>
          <w:rFonts w:ascii="Times New Roman" w:eastAsia="宋体" w:hAnsi="Times New Roman" w:cs="Times New Roman"/>
          <w:b/>
          <w:color w:val="000000"/>
          <w:sz w:val="24"/>
        </w:rPr>
        <w:t>表</w:t>
      </w:r>
      <w:r>
        <w:rPr>
          <w:rFonts w:ascii="Times New Roman" w:eastAsia="宋体" w:hAnsi="Times New Roman" w:cs="Times New Roman"/>
          <w:b/>
          <w:color w:val="000000"/>
          <w:sz w:val="24"/>
        </w:rPr>
        <w:t>1</w:t>
      </w:r>
    </w:p>
    <w:tbl>
      <w:tblPr>
        <w:tblStyle w:val="aa"/>
        <w:tblW w:w="4888" w:type="pct"/>
        <w:tblLook w:val="04A0" w:firstRow="1" w:lastRow="0" w:firstColumn="1" w:lastColumn="0" w:noHBand="0" w:noVBand="1"/>
      </w:tblPr>
      <w:tblGrid>
        <w:gridCol w:w="992"/>
        <w:gridCol w:w="1042"/>
        <w:gridCol w:w="1059"/>
        <w:gridCol w:w="1237"/>
        <w:gridCol w:w="1233"/>
        <w:gridCol w:w="3294"/>
      </w:tblGrid>
      <w:tr w:rsidR="00627818" w14:paraId="598518EA" w14:textId="77777777">
        <w:trPr>
          <w:trHeight w:val="567"/>
        </w:trPr>
        <w:tc>
          <w:tcPr>
            <w:tcW w:w="564" w:type="pct"/>
            <w:vAlign w:val="center"/>
          </w:tcPr>
          <w:p w14:paraId="095AF336"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建筑单体</w:t>
            </w:r>
          </w:p>
        </w:tc>
        <w:tc>
          <w:tcPr>
            <w:tcW w:w="592" w:type="pct"/>
            <w:vAlign w:val="center"/>
          </w:tcPr>
          <w:p w14:paraId="01310B5B"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结构类型</w:t>
            </w:r>
          </w:p>
        </w:tc>
        <w:tc>
          <w:tcPr>
            <w:tcW w:w="602" w:type="pct"/>
            <w:vAlign w:val="center"/>
          </w:tcPr>
          <w:p w14:paraId="518D4007"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建筑层数</w:t>
            </w:r>
          </w:p>
        </w:tc>
        <w:tc>
          <w:tcPr>
            <w:tcW w:w="677" w:type="pct"/>
            <w:vAlign w:val="center"/>
          </w:tcPr>
          <w:p w14:paraId="32DE3F8F"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建筑总面积</w:t>
            </w:r>
          </w:p>
        </w:tc>
        <w:tc>
          <w:tcPr>
            <w:tcW w:w="700" w:type="pct"/>
            <w:vAlign w:val="center"/>
          </w:tcPr>
          <w:p w14:paraId="13392F49"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检验类别</w:t>
            </w:r>
          </w:p>
        </w:tc>
        <w:tc>
          <w:tcPr>
            <w:tcW w:w="1862" w:type="pct"/>
            <w:vAlign w:val="center"/>
          </w:tcPr>
          <w:p w14:paraId="13D7D14C" w14:textId="77777777" w:rsidR="00627818" w:rsidRDefault="00B21DB8">
            <w:pPr>
              <w:pStyle w:val="3"/>
              <w:snapToGrid w:val="0"/>
              <w:jc w:val="center"/>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检测项目</w:t>
            </w:r>
          </w:p>
        </w:tc>
      </w:tr>
      <w:tr w:rsidR="00627818" w14:paraId="1D2F6E0D" w14:textId="77777777">
        <w:trPr>
          <w:trHeight w:val="850"/>
        </w:trPr>
        <w:tc>
          <w:tcPr>
            <w:tcW w:w="564" w:type="pct"/>
            <w:vAlign w:val="center"/>
          </w:tcPr>
          <w:p w14:paraId="6219ADB6"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1#</w:t>
            </w:r>
            <w:r>
              <w:rPr>
                <w:rFonts w:ascii="Times New Roman" w:eastAsia="宋体" w:hAnsi="Times New Roman" w:cs="Times New Roman"/>
                <w:b w:val="0"/>
                <w:bCs w:val="0"/>
                <w:color w:val="000000"/>
                <w:sz w:val="21"/>
                <w:szCs w:val="21"/>
              </w:rPr>
              <w:t>楼</w:t>
            </w:r>
          </w:p>
        </w:tc>
        <w:tc>
          <w:tcPr>
            <w:tcW w:w="592" w:type="pct"/>
            <w:vMerge w:val="restart"/>
            <w:vAlign w:val="center"/>
          </w:tcPr>
          <w:p w14:paraId="0E29FDC1"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框剪结构</w:t>
            </w:r>
          </w:p>
        </w:tc>
        <w:tc>
          <w:tcPr>
            <w:tcW w:w="602" w:type="pct"/>
            <w:vAlign w:val="center"/>
          </w:tcPr>
          <w:p w14:paraId="7BF89865"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地下</w:t>
            </w:r>
            <w:r>
              <w:rPr>
                <w:rFonts w:ascii="Times New Roman" w:eastAsia="宋体" w:hAnsi="Times New Roman" w:cs="Times New Roman"/>
                <w:b w:val="0"/>
                <w:bCs w:val="0"/>
                <w:color w:val="000000"/>
                <w:sz w:val="21"/>
                <w:szCs w:val="21"/>
              </w:rPr>
              <w:t>3</w:t>
            </w:r>
            <w:r>
              <w:rPr>
                <w:rFonts w:ascii="Times New Roman" w:eastAsia="宋体" w:hAnsi="Times New Roman" w:cs="Times New Roman"/>
                <w:b w:val="0"/>
                <w:bCs w:val="0"/>
                <w:color w:val="000000"/>
                <w:sz w:val="21"/>
                <w:szCs w:val="21"/>
              </w:rPr>
              <w:t>层地上</w:t>
            </w:r>
            <w:r>
              <w:rPr>
                <w:rFonts w:ascii="Times New Roman" w:eastAsia="宋体" w:hAnsi="Times New Roman" w:cs="Times New Roman"/>
                <w:b w:val="0"/>
                <w:bCs w:val="0"/>
                <w:color w:val="000000"/>
                <w:sz w:val="21"/>
                <w:szCs w:val="21"/>
              </w:rPr>
              <w:t>17</w:t>
            </w:r>
            <w:r>
              <w:rPr>
                <w:rFonts w:ascii="Times New Roman" w:eastAsia="宋体" w:hAnsi="Times New Roman" w:cs="Times New Roman"/>
                <w:b w:val="0"/>
                <w:bCs w:val="0"/>
                <w:color w:val="000000"/>
                <w:sz w:val="21"/>
                <w:szCs w:val="21"/>
              </w:rPr>
              <w:t>层</w:t>
            </w:r>
          </w:p>
        </w:tc>
        <w:tc>
          <w:tcPr>
            <w:tcW w:w="677" w:type="pct"/>
            <w:vAlign w:val="center"/>
          </w:tcPr>
          <w:p w14:paraId="0AFB5F3E"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6153.94m</w:t>
            </w:r>
            <w:r>
              <w:rPr>
                <w:rFonts w:ascii="Times New Roman" w:eastAsia="宋体" w:hAnsi="Times New Roman" w:cs="Times New Roman"/>
                <w:b w:val="0"/>
                <w:bCs w:val="0"/>
                <w:color w:val="000000"/>
                <w:sz w:val="21"/>
                <w:szCs w:val="21"/>
                <w:vertAlign w:val="superscript"/>
              </w:rPr>
              <w:t>2</w:t>
            </w:r>
          </w:p>
        </w:tc>
        <w:tc>
          <w:tcPr>
            <w:tcW w:w="700" w:type="pct"/>
            <w:vMerge w:val="restart"/>
            <w:vAlign w:val="center"/>
          </w:tcPr>
          <w:p w14:paraId="68818D6F"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主体结构</w:t>
            </w:r>
          </w:p>
          <w:p w14:paraId="4D1BD934"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节能检测</w:t>
            </w:r>
          </w:p>
          <w:p w14:paraId="40687FB9"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见证取样</w:t>
            </w:r>
          </w:p>
          <w:p w14:paraId="03F8C243"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附属设备</w:t>
            </w:r>
          </w:p>
          <w:p w14:paraId="794146F3"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防雷检测</w:t>
            </w:r>
          </w:p>
          <w:p w14:paraId="584BC479"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室内环境</w:t>
            </w:r>
          </w:p>
          <w:p w14:paraId="6DBD3AE2"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噪声检测</w:t>
            </w:r>
          </w:p>
          <w:p w14:paraId="0F88E3A5"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地基检测</w:t>
            </w:r>
          </w:p>
          <w:p w14:paraId="1191E804"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消防检测</w:t>
            </w:r>
          </w:p>
        </w:tc>
        <w:tc>
          <w:tcPr>
            <w:tcW w:w="1862" w:type="pct"/>
            <w:vMerge w:val="restart"/>
            <w:vAlign w:val="center"/>
          </w:tcPr>
          <w:p w14:paraId="257EA856" w14:textId="77777777" w:rsidR="00627818" w:rsidRDefault="00B21DB8">
            <w:pPr>
              <w:pStyle w:val="3"/>
              <w:numPr>
                <w:ilvl w:val="0"/>
                <w:numId w:val="2"/>
              </w:numPr>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墙体节能、屋面节能工程、建筑外窗节能工程、配电与照明节能工程</w:t>
            </w:r>
          </w:p>
          <w:p w14:paraId="070CBEA4" w14:textId="77777777" w:rsidR="00627818" w:rsidRDefault="00B21DB8">
            <w:pPr>
              <w:pStyle w:val="3"/>
              <w:numPr>
                <w:ilvl w:val="0"/>
                <w:numId w:val="2"/>
              </w:numPr>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水泥、砂石、钢筋、混凝土等</w:t>
            </w:r>
          </w:p>
          <w:p w14:paraId="0EFA536D" w14:textId="77777777" w:rsidR="00627818" w:rsidRDefault="00B21DB8">
            <w:pPr>
              <w:pStyle w:val="3"/>
              <w:numPr>
                <w:ilvl w:val="0"/>
                <w:numId w:val="2"/>
              </w:numPr>
              <w:snapToGrid w:val="0"/>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保护层厚度、楼板厚度、填充</w:t>
            </w:r>
          </w:p>
          <w:p w14:paraId="345F38C4" w14:textId="77777777" w:rsidR="00627818" w:rsidRDefault="00B21DB8">
            <w:pPr>
              <w:pStyle w:val="3"/>
              <w:snapToGrid w:val="0"/>
              <w:textAlignment w:val="baseline"/>
              <w:rPr>
                <w:rFonts w:ascii="Times New Roman" w:eastAsia="宋体" w:hAnsi="Times New Roman" w:cs="Times New Roman"/>
                <w:color w:val="000000"/>
              </w:rPr>
            </w:pPr>
            <w:r>
              <w:rPr>
                <w:rFonts w:ascii="Times New Roman" w:eastAsia="宋体" w:hAnsi="Times New Roman" w:cs="Times New Roman"/>
                <w:b w:val="0"/>
                <w:bCs w:val="0"/>
                <w:color w:val="000000"/>
                <w:spacing w:val="4"/>
                <w:sz w:val="21"/>
                <w:szCs w:val="21"/>
              </w:rPr>
              <w:t>墙拉筋、沉降观测</w:t>
            </w:r>
          </w:p>
          <w:p w14:paraId="44118B93" w14:textId="77777777" w:rsidR="00627818" w:rsidRDefault="00B21DB8">
            <w:pPr>
              <w:pStyle w:val="3"/>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4</w:t>
            </w:r>
            <w:r>
              <w:rPr>
                <w:rFonts w:ascii="Times New Roman" w:eastAsia="宋体" w:hAnsi="Times New Roman" w:cs="Times New Roman"/>
                <w:b w:val="0"/>
                <w:bCs w:val="0"/>
                <w:color w:val="000000"/>
                <w:spacing w:val="4"/>
                <w:sz w:val="21"/>
                <w:szCs w:val="21"/>
              </w:rPr>
              <w:t>、电阻、水压</w:t>
            </w:r>
          </w:p>
          <w:p w14:paraId="70244E1B" w14:textId="77777777" w:rsidR="00627818" w:rsidRDefault="00B21DB8">
            <w:pPr>
              <w:pStyle w:val="3"/>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5</w:t>
            </w:r>
            <w:r>
              <w:rPr>
                <w:rFonts w:ascii="Times New Roman" w:eastAsia="宋体" w:hAnsi="Times New Roman" w:cs="Times New Roman"/>
                <w:b w:val="0"/>
                <w:bCs w:val="0"/>
                <w:color w:val="000000"/>
                <w:spacing w:val="4"/>
                <w:sz w:val="21"/>
                <w:szCs w:val="21"/>
              </w:rPr>
              <w:t>、防雷</w:t>
            </w:r>
          </w:p>
          <w:p w14:paraId="3BD55B7E" w14:textId="77777777" w:rsidR="00627818" w:rsidRDefault="00B21DB8">
            <w:pPr>
              <w:pStyle w:val="3"/>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6</w:t>
            </w:r>
            <w:r>
              <w:rPr>
                <w:rFonts w:ascii="Times New Roman" w:eastAsia="宋体" w:hAnsi="Times New Roman" w:cs="Times New Roman"/>
                <w:b w:val="0"/>
                <w:bCs w:val="0"/>
                <w:color w:val="000000"/>
                <w:spacing w:val="4"/>
                <w:sz w:val="21"/>
                <w:szCs w:val="21"/>
              </w:rPr>
              <w:t>、室内空气、材料放射性</w:t>
            </w:r>
          </w:p>
          <w:p w14:paraId="0323CA04" w14:textId="77777777" w:rsidR="00627818" w:rsidRDefault="00B21DB8">
            <w:pPr>
              <w:pStyle w:val="3"/>
              <w:snapToGrid w:val="0"/>
              <w:jc w:val="left"/>
              <w:textAlignment w:val="baseline"/>
              <w:rPr>
                <w:rFonts w:ascii="Times New Roman" w:eastAsia="宋体" w:hAnsi="Times New Roman" w:cs="Times New Roman"/>
                <w:b w:val="0"/>
                <w:bCs w:val="0"/>
                <w:color w:val="000000"/>
                <w:spacing w:val="4"/>
                <w:sz w:val="21"/>
                <w:szCs w:val="21"/>
              </w:rPr>
            </w:pPr>
            <w:r>
              <w:rPr>
                <w:rFonts w:ascii="Times New Roman" w:eastAsia="宋体" w:hAnsi="Times New Roman" w:cs="Times New Roman"/>
                <w:b w:val="0"/>
                <w:bCs w:val="0"/>
                <w:color w:val="000000"/>
                <w:spacing w:val="4"/>
                <w:sz w:val="21"/>
                <w:szCs w:val="21"/>
              </w:rPr>
              <w:t>7</w:t>
            </w:r>
            <w:r>
              <w:rPr>
                <w:rFonts w:ascii="Times New Roman" w:eastAsia="宋体" w:hAnsi="Times New Roman" w:cs="Times New Roman"/>
                <w:b w:val="0"/>
                <w:bCs w:val="0"/>
                <w:color w:val="000000"/>
                <w:spacing w:val="4"/>
                <w:sz w:val="21"/>
                <w:szCs w:val="21"/>
              </w:rPr>
              <w:t>、允许噪声、隔声</w:t>
            </w:r>
          </w:p>
          <w:p w14:paraId="0F09BBBF" w14:textId="77777777" w:rsidR="00627818" w:rsidRDefault="00B21DB8">
            <w:pPr>
              <w:snapToGrid w:val="0"/>
              <w:jc w:val="left"/>
              <w:textAlignment w:val="baseline"/>
              <w:rPr>
                <w:rFonts w:ascii="Times New Roman" w:eastAsia="宋体" w:hAnsi="Times New Roman" w:cs="Times New Roman"/>
                <w:color w:val="000000"/>
                <w:spacing w:val="4"/>
                <w:kern w:val="24"/>
                <w:sz w:val="20"/>
                <w:szCs w:val="21"/>
              </w:rPr>
            </w:pPr>
            <w:r>
              <w:rPr>
                <w:rFonts w:ascii="Times New Roman" w:eastAsia="宋体" w:hAnsi="Times New Roman" w:cs="Times New Roman"/>
                <w:color w:val="000000"/>
                <w:spacing w:val="4"/>
                <w:kern w:val="24"/>
                <w:szCs w:val="21"/>
              </w:rPr>
              <w:t>8</w:t>
            </w:r>
            <w:r>
              <w:rPr>
                <w:rFonts w:ascii="Times New Roman" w:eastAsia="宋体" w:hAnsi="Times New Roman" w:cs="Times New Roman"/>
                <w:color w:val="000000"/>
                <w:spacing w:val="4"/>
                <w:kern w:val="24"/>
                <w:szCs w:val="21"/>
              </w:rPr>
              <w:t>、基桩检测</w:t>
            </w:r>
          </w:p>
          <w:p w14:paraId="03743C06" w14:textId="77777777" w:rsidR="00627818" w:rsidRDefault="00B21DB8">
            <w:pPr>
              <w:snapToGrid w:val="0"/>
              <w:jc w:val="left"/>
              <w:textAlignment w:val="baseline"/>
              <w:rPr>
                <w:rFonts w:ascii="Times New Roman" w:eastAsia="宋体" w:hAnsi="Times New Roman" w:cs="Times New Roman"/>
                <w:color w:val="000000"/>
                <w:spacing w:val="4"/>
                <w:kern w:val="24"/>
                <w:sz w:val="20"/>
                <w:szCs w:val="21"/>
              </w:rPr>
            </w:pPr>
            <w:r>
              <w:rPr>
                <w:rFonts w:ascii="Times New Roman" w:eastAsia="宋体" w:hAnsi="Times New Roman" w:cs="Times New Roman"/>
                <w:color w:val="000000"/>
                <w:spacing w:val="4"/>
                <w:kern w:val="24"/>
                <w:szCs w:val="21"/>
              </w:rPr>
              <w:t>9</w:t>
            </w:r>
            <w:r>
              <w:rPr>
                <w:rFonts w:ascii="Times New Roman" w:eastAsia="宋体" w:hAnsi="Times New Roman" w:cs="Times New Roman"/>
                <w:color w:val="000000"/>
                <w:spacing w:val="4"/>
                <w:kern w:val="24"/>
                <w:szCs w:val="21"/>
              </w:rPr>
              <w:t>、消防</w:t>
            </w:r>
          </w:p>
        </w:tc>
      </w:tr>
      <w:tr w:rsidR="00627818" w14:paraId="720E0392" w14:textId="77777777">
        <w:trPr>
          <w:trHeight w:val="850"/>
        </w:trPr>
        <w:tc>
          <w:tcPr>
            <w:tcW w:w="564" w:type="pct"/>
            <w:vAlign w:val="center"/>
          </w:tcPr>
          <w:p w14:paraId="3F9DA138"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2-1#</w:t>
            </w:r>
            <w:r>
              <w:rPr>
                <w:rFonts w:ascii="Times New Roman" w:eastAsia="宋体" w:hAnsi="Times New Roman" w:cs="Times New Roman"/>
                <w:b w:val="0"/>
                <w:bCs w:val="0"/>
                <w:color w:val="000000"/>
                <w:sz w:val="21"/>
                <w:szCs w:val="21"/>
              </w:rPr>
              <w:t>楼</w:t>
            </w:r>
          </w:p>
        </w:tc>
        <w:tc>
          <w:tcPr>
            <w:tcW w:w="592" w:type="pct"/>
            <w:vMerge/>
            <w:vAlign w:val="center"/>
          </w:tcPr>
          <w:p w14:paraId="1D3EB989" w14:textId="77777777" w:rsidR="00627818" w:rsidRDefault="00627818">
            <w:pPr>
              <w:pStyle w:val="3"/>
              <w:snapToGrid w:val="0"/>
              <w:jc w:val="center"/>
              <w:textAlignment w:val="baseline"/>
              <w:rPr>
                <w:rFonts w:ascii="Times New Roman" w:eastAsia="宋体" w:hAnsi="Times New Roman" w:cs="Times New Roman"/>
                <w:b w:val="0"/>
                <w:bCs w:val="0"/>
                <w:color w:val="000000"/>
                <w:sz w:val="21"/>
                <w:szCs w:val="21"/>
              </w:rPr>
            </w:pPr>
          </w:p>
        </w:tc>
        <w:tc>
          <w:tcPr>
            <w:tcW w:w="602" w:type="pct"/>
            <w:vAlign w:val="center"/>
          </w:tcPr>
          <w:p w14:paraId="0A608E98"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地下</w:t>
            </w:r>
            <w:r>
              <w:rPr>
                <w:rFonts w:ascii="Times New Roman" w:eastAsia="宋体" w:hAnsi="Times New Roman" w:cs="Times New Roman"/>
                <w:b w:val="0"/>
                <w:bCs w:val="0"/>
                <w:color w:val="000000"/>
                <w:sz w:val="21"/>
                <w:szCs w:val="21"/>
              </w:rPr>
              <w:t>3</w:t>
            </w:r>
            <w:r>
              <w:rPr>
                <w:rFonts w:ascii="Times New Roman" w:eastAsia="宋体" w:hAnsi="Times New Roman" w:cs="Times New Roman"/>
                <w:b w:val="0"/>
                <w:bCs w:val="0"/>
                <w:color w:val="000000"/>
                <w:sz w:val="21"/>
                <w:szCs w:val="21"/>
              </w:rPr>
              <w:t>层地上</w:t>
            </w:r>
            <w:r>
              <w:rPr>
                <w:rFonts w:ascii="Times New Roman" w:eastAsia="宋体" w:hAnsi="Times New Roman" w:cs="Times New Roman"/>
                <w:b w:val="0"/>
                <w:bCs w:val="0"/>
                <w:color w:val="000000"/>
                <w:sz w:val="21"/>
                <w:szCs w:val="21"/>
              </w:rPr>
              <w:t>34</w:t>
            </w:r>
            <w:r>
              <w:rPr>
                <w:rFonts w:ascii="Times New Roman" w:eastAsia="宋体" w:hAnsi="Times New Roman" w:cs="Times New Roman"/>
                <w:b w:val="0"/>
                <w:bCs w:val="0"/>
                <w:color w:val="000000"/>
                <w:sz w:val="21"/>
                <w:szCs w:val="21"/>
              </w:rPr>
              <w:t>层</w:t>
            </w:r>
          </w:p>
        </w:tc>
        <w:tc>
          <w:tcPr>
            <w:tcW w:w="677" w:type="pct"/>
            <w:vAlign w:val="center"/>
          </w:tcPr>
          <w:p w14:paraId="354B1E2F"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13584.72m</w:t>
            </w:r>
            <w:r>
              <w:rPr>
                <w:rFonts w:ascii="Times New Roman" w:eastAsia="宋体" w:hAnsi="Times New Roman" w:cs="Times New Roman"/>
                <w:b w:val="0"/>
                <w:bCs w:val="0"/>
                <w:color w:val="000000"/>
                <w:sz w:val="21"/>
                <w:szCs w:val="21"/>
                <w:vertAlign w:val="superscript"/>
              </w:rPr>
              <w:t>2</w:t>
            </w:r>
          </w:p>
        </w:tc>
        <w:tc>
          <w:tcPr>
            <w:tcW w:w="700" w:type="pct"/>
            <w:vMerge/>
            <w:vAlign w:val="center"/>
          </w:tcPr>
          <w:p w14:paraId="1DD1B70F" w14:textId="77777777" w:rsidR="00627818" w:rsidRDefault="00627818">
            <w:pPr>
              <w:pStyle w:val="3"/>
              <w:snapToGrid w:val="0"/>
              <w:jc w:val="center"/>
              <w:textAlignment w:val="baseline"/>
              <w:rPr>
                <w:rFonts w:ascii="Times New Roman" w:eastAsia="宋体" w:hAnsi="Times New Roman" w:cs="Times New Roman"/>
                <w:b w:val="0"/>
                <w:bCs w:val="0"/>
                <w:color w:val="000000"/>
                <w:sz w:val="21"/>
                <w:szCs w:val="21"/>
              </w:rPr>
            </w:pPr>
          </w:p>
        </w:tc>
        <w:tc>
          <w:tcPr>
            <w:tcW w:w="1862" w:type="pct"/>
            <w:vMerge/>
            <w:vAlign w:val="center"/>
          </w:tcPr>
          <w:p w14:paraId="116886F4" w14:textId="77777777" w:rsidR="00627818" w:rsidRDefault="00627818">
            <w:pPr>
              <w:snapToGrid w:val="0"/>
              <w:jc w:val="left"/>
              <w:textAlignment w:val="baseline"/>
              <w:rPr>
                <w:rFonts w:ascii="Times New Roman" w:eastAsia="宋体" w:hAnsi="Times New Roman" w:cs="Times New Roman"/>
                <w:color w:val="000000"/>
                <w:spacing w:val="4"/>
                <w:kern w:val="24"/>
                <w:sz w:val="20"/>
                <w:szCs w:val="21"/>
              </w:rPr>
            </w:pPr>
          </w:p>
        </w:tc>
      </w:tr>
      <w:tr w:rsidR="00627818" w14:paraId="67C03B9E" w14:textId="77777777">
        <w:trPr>
          <w:trHeight w:val="850"/>
        </w:trPr>
        <w:tc>
          <w:tcPr>
            <w:tcW w:w="564" w:type="pct"/>
            <w:vAlign w:val="center"/>
          </w:tcPr>
          <w:p w14:paraId="1EABFC71"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2-2#</w:t>
            </w:r>
            <w:r>
              <w:rPr>
                <w:rFonts w:ascii="Times New Roman" w:eastAsia="宋体" w:hAnsi="Times New Roman" w:cs="Times New Roman"/>
                <w:b w:val="0"/>
                <w:bCs w:val="0"/>
                <w:color w:val="000000"/>
                <w:sz w:val="21"/>
                <w:szCs w:val="21"/>
              </w:rPr>
              <w:t>楼</w:t>
            </w:r>
          </w:p>
        </w:tc>
        <w:tc>
          <w:tcPr>
            <w:tcW w:w="592" w:type="pct"/>
            <w:vMerge/>
            <w:vAlign w:val="center"/>
          </w:tcPr>
          <w:p w14:paraId="47002D07" w14:textId="77777777" w:rsidR="00627818" w:rsidRDefault="00627818">
            <w:pPr>
              <w:pStyle w:val="3"/>
              <w:snapToGrid w:val="0"/>
              <w:jc w:val="center"/>
              <w:textAlignment w:val="baseline"/>
              <w:rPr>
                <w:rFonts w:ascii="Times New Roman" w:eastAsia="宋体" w:hAnsi="Times New Roman" w:cs="Times New Roman"/>
                <w:b w:val="0"/>
                <w:bCs w:val="0"/>
                <w:color w:val="000000"/>
                <w:sz w:val="21"/>
                <w:szCs w:val="21"/>
              </w:rPr>
            </w:pPr>
          </w:p>
        </w:tc>
        <w:tc>
          <w:tcPr>
            <w:tcW w:w="602" w:type="pct"/>
            <w:vAlign w:val="center"/>
          </w:tcPr>
          <w:p w14:paraId="6CCC454D" w14:textId="77777777" w:rsidR="00627818" w:rsidRDefault="00B21DB8">
            <w:pPr>
              <w:pStyle w:val="3"/>
              <w:snapToGrid w:val="0"/>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地下</w:t>
            </w:r>
            <w:r>
              <w:rPr>
                <w:rFonts w:ascii="Times New Roman" w:eastAsia="宋体" w:hAnsi="Times New Roman" w:cs="Times New Roman"/>
                <w:b w:val="0"/>
                <w:bCs w:val="0"/>
                <w:color w:val="000000"/>
                <w:sz w:val="21"/>
                <w:szCs w:val="21"/>
              </w:rPr>
              <w:t>3</w:t>
            </w:r>
            <w:r>
              <w:rPr>
                <w:rFonts w:ascii="Times New Roman" w:eastAsia="宋体" w:hAnsi="Times New Roman" w:cs="Times New Roman"/>
                <w:b w:val="0"/>
                <w:bCs w:val="0"/>
                <w:color w:val="000000"/>
                <w:sz w:val="21"/>
                <w:szCs w:val="21"/>
              </w:rPr>
              <w:t>层地上</w:t>
            </w:r>
            <w:r>
              <w:rPr>
                <w:rFonts w:ascii="Times New Roman" w:eastAsia="宋体" w:hAnsi="Times New Roman" w:cs="Times New Roman"/>
                <w:b w:val="0"/>
                <w:bCs w:val="0"/>
                <w:color w:val="000000"/>
                <w:sz w:val="21"/>
                <w:szCs w:val="21"/>
              </w:rPr>
              <w:t>34</w:t>
            </w:r>
            <w:r>
              <w:rPr>
                <w:rFonts w:ascii="Times New Roman" w:eastAsia="宋体" w:hAnsi="Times New Roman" w:cs="Times New Roman"/>
                <w:b w:val="0"/>
                <w:bCs w:val="0"/>
                <w:color w:val="000000"/>
                <w:sz w:val="21"/>
                <w:szCs w:val="21"/>
              </w:rPr>
              <w:t>层</w:t>
            </w:r>
          </w:p>
        </w:tc>
        <w:tc>
          <w:tcPr>
            <w:tcW w:w="677" w:type="pct"/>
            <w:vAlign w:val="center"/>
          </w:tcPr>
          <w:p w14:paraId="738B7A0E"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18061.43m</w:t>
            </w:r>
            <w:r>
              <w:rPr>
                <w:rFonts w:ascii="Times New Roman" w:eastAsia="宋体" w:hAnsi="Times New Roman" w:cs="Times New Roman"/>
                <w:b w:val="0"/>
                <w:bCs w:val="0"/>
                <w:color w:val="000000"/>
                <w:sz w:val="21"/>
                <w:szCs w:val="21"/>
                <w:vertAlign w:val="superscript"/>
              </w:rPr>
              <w:t>2</w:t>
            </w:r>
          </w:p>
        </w:tc>
        <w:tc>
          <w:tcPr>
            <w:tcW w:w="700" w:type="pct"/>
            <w:vMerge/>
            <w:vAlign w:val="center"/>
          </w:tcPr>
          <w:p w14:paraId="48D65842" w14:textId="77777777" w:rsidR="00627818" w:rsidRDefault="00627818">
            <w:pPr>
              <w:pStyle w:val="3"/>
              <w:snapToGrid w:val="0"/>
              <w:jc w:val="center"/>
              <w:textAlignment w:val="baseline"/>
              <w:rPr>
                <w:rFonts w:ascii="Times New Roman" w:eastAsia="宋体" w:hAnsi="Times New Roman" w:cs="Times New Roman"/>
                <w:b w:val="0"/>
                <w:bCs w:val="0"/>
                <w:color w:val="000000"/>
                <w:sz w:val="21"/>
                <w:szCs w:val="21"/>
              </w:rPr>
            </w:pPr>
          </w:p>
        </w:tc>
        <w:tc>
          <w:tcPr>
            <w:tcW w:w="1862" w:type="pct"/>
            <w:vMerge/>
            <w:vAlign w:val="center"/>
          </w:tcPr>
          <w:p w14:paraId="6204A87A" w14:textId="77777777" w:rsidR="00627818" w:rsidRDefault="00627818">
            <w:pPr>
              <w:snapToGrid w:val="0"/>
              <w:jc w:val="left"/>
              <w:textAlignment w:val="baseline"/>
              <w:rPr>
                <w:rFonts w:ascii="Times New Roman" w:eastAsia="宋体" w:hAnsi="Times New Roman" w:cs="Times New Roman"/>
                <w:color w:val="000000"/>
                <w:spacing w:val="4"/>
                <w:kern w:val="24"/>
                <w:sz w:val="20"/>
                <w:szCs w:val="21"/>
              </w:rPr>
            </w:pPr>
          </w:p>
        </w:tc>
      </w:tr>
      <w:tr w:rsidR="00627818" w14:paraId="207AAD01" w14:textId="77777777">
        <w:trPr>
          <w:trHeight w:val="850"/>
        </w:trPr>
        <w:tc>
          <w:tcPr>
            <w:tcW w:w="564" w:type="pct"/>
            <w:vAlign w:val="center"/>
          </w:tcPr>
          <w:p w14:paraId="54BBFA6F"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地下室</w:t>
            </w:r>
          </w:p>
        </w:tc>
        <w:tc>
          <w:tcPr>
            <w:tcW w:w="592" w:type="pct"/>
            <w:vMerge/>
            <w:vAlign w:val="center"/>
          </w:tcPr>
          <w:p w14:paraId="4A834C97" w14:textId="77777777" w:rsidR="00627818" w:rsidRDefault="0062781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p>
        </w:tc>
        <w:tc>
          <w:tcPr>
            <w:tcW w:w="602" w:type="pct"/>
            <w:vAlign w:val="center"/>
          </w:tcPr>
          <w:p w14:paraId="2A1E15A6"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地下</w:t>
            </w:r>
            <w:r>
              <w:rPr>
                <w:rFonts w:ascii="Times New Roman" w:eastAsia="宋体" w:hAnsi="Times New Roman" w:cs="Times New Roman"/>
                <w:b w:val="0"/>
                <w:bCs w:val="0"/>
                <w:color w:val="000000"/>
                <w:sz w:val="21"/>
                <w:szCs w:val="21"/>
              </w:rPr>
              <w:t>3</w:t>
            </w:r>
            <w:r>
              <w:rPr>
                <w:rFonts w:ascii="Times New Roman" w:eastAsia="宋体" w:hAnsi="Times New Roman" w:cs="Times New Roman"/>
                <w:b w:val="0"/>
                <w:bCs w:val="0"/>
                <w:color w:val="000000"/>
                <w:sz w:val="21"/>
                <w:szCs w:val="21"/>
              </w:rPr>
              <w:t>层</w:t>
            </w:r>
          </w:p>
        </w:tc>
        <w:tc>
          <w:tcPr>
            <w:tcW w:w="677" w:type="pct"/>
            <w:vAlign w:val="center"/>
          </w:tcPr>
          <w:p w14:paraId="5F313E25"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12125.51m</w:t>
            </w:r>
            <w:r>
              <w:rPr>
                <w:rFonts w:ascii="Times New Roman" w:eastAsia="宋体" w:hAnsi="Times New Roman" w:cs="Times New Roman"/>
                <w:b w:val="0"/>
                <w:bCs w:val="0"/>
                <w:color w:val="000000"/>
                <w:sz w:val="21"/>
                <w:szCs w:val="21"/>
                <w:vertAlign w:val="superscript"/>
              </w:rPr>
              <w:t>2</w:t>
            </w:r>
          </w:p>
        </w:tc>
        <w:tc>
          <w:tcPr>
            <w:tcW w:w="700" w:type="pct"/>
            <w:vMerge/>
            <w:vAlign w:val="center"/>
          </w:tcPr>
          <w:p w14:paraId="7F29FE29" w14:textId="77777777" w:rsidR="00627818" w:rsidRDefault="0062781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p>
        </w:tc>
        <w:tc>
          <w:tcPr>
            <w:tcW w:w="1862" w:type="pct"/>
            <w:vMerge/>
            <w:vAlign w:val="center"/>
          </w:tcPr>
          <w:p w14:paraId="09085A3E" w14:textId="77777777" w:rsidR="00627818" w:rsidRDefault="0062781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p>
        </w:tc>
      </w:tr>
    </w:tbl>
    <w:p w14:paraId="1D4BC6D9" w14:textId="77777777" w:rsidR="00627818" w:rsidRDefault="00B21DB8">
      <w:pPr>
        <w:snapToGrid w:val="0"/>
        <w:textAlignment w:val="baseline"/>
        <w:rPr>
          <w:rFonts w:ascii="Times New Roman" w:eastAsia="宋体" w:hAnsi="Times New Roman" w:cs="Times New Roman"/>
          <w:color w:val="000000"/>
          <w:sz w:val="20"/>
        </w:rPr>
      </w:pPr>
      <w:r>
        <w:rPr>
          <w:rFonts w:ascii="Times New Roman" w:eastAsia="宋体" w:hAnsi="Times New Roman" w:cs="Times New Roman"/>
          <w:b/>
          <w:bCs/>
          <w:color w:val="000000"/>
          <w:kern w:val="44"/>
          <w:sz w:val="28"/>
          <w:szCs w:val="28"/>
        </w:rPr>
        <w:t xml:space="preserve">2 </w:t>
      </w:r>
      <w:r>
        <w:rPr>
          <w:rFonts w:ascii="Times New Roman" w:eastAsia="宋体" w:hAnsi="Times New Roman" w:cs="Times New Roman"/>
          <w:b/>
          <w:bCs/>
          <w:color w:val="000000"/>
          <w:kern w:val="44"/>
          <w:sz w:val="28"/>
          <w:szCs w:val="28"/>
        </w:rPr>
        <w:t>检测内容及数量</w:t>
      </w:r>
    </w:p>
    <w:p w14:paraId="7F18313E" w14:textId="77777777" w:rsidR="00627818" w:rsidRDefault="00B21DB8">
      <w:pPr>
        <w:snapToGrid w:val="0"/>
        <w:spacing w:line="440" w:lineRule="exact"/>
        <w:textAlignment w:val="baseline"/>
        <w:rPr>
          <w:rFonts w:ascii="Times New Roman" w:eastAsia="宋体" w:hAnsi="Times New Roman" w:cs="Times New Roman"/>
          <w:b/>
          <w:color w:val="000000"/>
          <w:sz w:val="24"/>
        </w:rPr>
      </w:pPr>
      <w:r>
        <w:rPr>
          <w:rFonts w:ascii="Times New Roman" w:eastAsia="宋体" w:hAnsi="Times New Roman" w:cs="Times New Roman"/>
          <w:bCs/>
          <w:color w:val="000000"/>
          <w:sz w:val="24"/>
        </w:rPr>
        <w:t>2.1</w:t>
      </w:r>
      <w:r>
        <w:rPr>
          <w:rFonts w:ascii="Times New Roman" w:eastAsia="宋体" w:hAnsi="Times New Roman" w:cs="Times New Roman"/>
          <w:b/>
          <w:color w:val="000000"/>
          <w:sz w:val="24"/>
        </w:rPr>
        <w:t>建筑节能检测</w:t>
      </w:r>
    </w:p>
    <w:p w14:paraId="5E26237D" w14:textId="77777777" w:rsidR="00627818" w:rsidRDefault="00B21DB8">
      <w:pPr>
        <w:snapToGrid w:val="0"/>
        <w:spacing w:line="440" w:lineRule="exact"/>
        <w:ind w:firstLineChars="100" w:firstLine="240"/>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w:t>
      </w:r>
      <w:r>
        <w:rPr>
          <w:rFonts w:ascii="Times New Roman" w:eastAsia="宋体" w:hAnsi="Times New Roman" w:cs="Times New Roman"/>
          <w:bCs/>
          <w:color w:val="000000"/>
          <w:sz w:val="24"/>
        </w:rPr>
        <w:t>）墙体节能工程</w:t>
      </w:r>
    </w:p>
    <w:p w14:paraId="782C57EF"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4.2.2</w:t>
      </w:r>
      <w:r>
        <w:rPr>
          <w:rFonts w:ascii="Times New Roman" w:eastAsia="宋体" w:hAnsi="Times New Roman" w:cs="Times New Roman"/>
          <w:color w:val="000000"/>
          <w:sz w:val="24"/>
        </w:rPr>
        <w:t>条规定，墙体节能工程使用的材料、产品进场时，应对其下列性能进行复验，复验应为见证取样检验：</w:t>
      </w:r>
    </w:p>
    <w:p w14:paraId="583670BF"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保温材料的导热系数或热阻、密度、抗压强度或压缩强度、垂直于板面方向的抗拉强度、吸水率、燃烧性能（不燃材料除外）；复合保温板等墙体节能定型产品的传热系数或热阻、单位面积质量、拉伸粘结强度、燃烧性能（不燃材料除外）；保温砌块等墙体节能定型产品的传热系数或热阻、抗压强度、吸水率；反射隔热材料的太阳光反射比，半球发射率；粘结材料的粘结强度；抹面材料的拉伸粘结强度、压折比；增强材料的力学性能、抗腐蚀性能。</w:t>
      </w:r>
    </w:p>
    <w:p w14:paraId="3B903238"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其</w:t>
      </w:r>
      <w:r>
        <w:rPr>
          <w:rFonts w:ascii="Times New Roman" w:eastAsia="宋体" w:hAnsi="Times New Roman" w:cs="Times New Roman"/>
          <w:color w:val="000000"/>
          <w:spacing w:val="-6"/>
          <w:sz w:val="24"/>
        </w:rPr>
        <w:t>中：导热系数（传热系数）或热阻、密度或单位面积质量、燃烧性能必须在同一个报告中</w:t>
      </w:r>
      <w:r>
        <w:rPr>
          <w:rFonts w:ascii="Times New Roman" w:eastAsia="宋体" w:hAnsi="Times New Roman" w:cs="Times New Roman"/>
          <w:color w:val="000000"/>
          <w:sz w:val="24"/>
        </w:rPr>
        <w:t>。</w:t>
      </w:r>
    </w:p>
    <w:p w14:paraId="25E3583A"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检测数量：同厂家、同品种产品，按扣除门窗洞口后的保温墙面面积所使用的材料用量，在</w:t>
      </w:r>
      <w:r>
        <w:rPr>
          <w:rFonts w:ascii="Times New Roman" w:eastAsia="宋体" w:hAnsi="Times New Roman" w:cs="Times New Roman"/>
          <w:color w:val="000000"/>
          <w:sz w:val="24"/>
        </w:rPr>
        <w:t>5000</w:t>
      </w:r>
      <w:r>
        <w:rPr>
          <w:rFonts w:ascii="Times New Roman" w:eastAsia="宋体" w:hAnsi="Times New Roman" w:cs="Times New Roman"/>
          <w:color w:val="000000"/>
          <w:sz w:val="24"/>
        </w:rPr>
        <w:t>㎡以内时应复验</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次（组）；面积每增加</w:t>
      </w:r>
      <w:r>
        <w:rPr>
          <w:rFonts w:ascii="Times New Roman" w:eastAsia="宋体" w:hAnsi="Times New Roman" w:cs="Times New Roman"/>
          <w:color w:val="000000"/>
          <w:sz w:val="24"/>
        </w:rPr>
        <w:t>5000</w:t>
      </w:r>
      <w:r>
        <w:rPr>
          <w:rFonts w:ascii="Times New Roman" w:eastAsia="宋体" w:hAnsi="Times New Roman" w:cs="Times New Roman"/>
          <w:color w:val="000000"/>
          <w:sz w:val="24"/>
        </w:rPr>
        <w:t>㎡应增加各</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次（组）。同工程项目、同施工单位且同期施工的多个单位工程，可合并计算抽检面积。当符合</w:t>
      </w:r>
      <w:r>
        <w:rPr>
          <w:rFonts w:ascii="Times New Roman" w:eastAsia="宋体" w:hAnsi="Times New Roman" w:cs="Times New Roman"/>
          <w:color w:val="000000"/>
          <w:sz w:val="24"/>
        </w:rPr>
        <w:lastRenderedPageBreak/>
        <w:t>GB 50411-2019</w:t>
      </w:r>
      <w:r>
        <w:rPr>
          <w:rFonts w:ascii="Times New Roman" w:eastAsia="宋体" w:hAnsi="Times New Roman" w:cs="Times New Roman"/>
          <w:color w:val="000000"/>
          <w:sz w:val="24"/>
        </w:rPr>
        <w:t>标准的第</w:t>
      </w:r>
      <w:r>
        <w:rPr>
          <w:rFonts w:ascii="Times New Roman" w:eastAsia="宋体" w:hAnsi="Times New Roman" w:cs="Times New Roman"/>
          <w:color w:val="000000"/>
          <w:sz w:val="24"/>
        </w:rPr>
        <w:t>3.2.3</w:t>
      </w:r>
      <w:r>
        <w:rPr>
          <w:rFonts w:ascii="Times New Roman" w:eastAsia="宋体" w:hAnsi="Times New Roman" w:cs="Times New Roman"/>
          <w:color w:val="000000"/>
          <w:sz w:val="24"/>
        </w:rPr>
        <w:t>条的规定时，检验批容量可以扩大一倍。</w:t>
      </w:r>
      <w:r>
        <w:rPr>
          <w:rFonts w:ascii="Times New Roman" w:eastAsia="宋体" w:hAnsi="Times New Roman" w:cs="Times New Roman"/>
          <w:color w:val="000000"/>
          <w:sz w:val="24"/>
        </w:rPr>
        <w:t xml:space="preserve"> </w:t>
      </w:r>
    </w:p>
    <w:p w14:paraId="1DBC604B"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②</w:t>
      </w: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4.2.9</w:t>
      </w:r>
      <w:r>
        <w:rPr>
          <w:rFonts w:ascii="Times New Roman" w:eastAsia="宋体" w:hAnsi="Times New Roman" w:cs="Times New Roman"/>
          <w:color w:val="000000"/>
          <w:sz w:val="24"/>
        </w:rPr>
        <w:t>条规定，当外墙采用保温浆料做保温层时，应在施工中制作同条件养护试件，检测其导热系数、干密度和抗压强度。保温浆料的试件应见证取样送检。</w:t>
      </w:r>
    </w:p>
    <w:p w14:paraId="5EC6F210"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检测数量：同厂家、同品种产品，按扣除门窗洞口后的保温墙面面积，在</w:t>
      </w:r>
      <w:r>
        <w:rPr>
          <w:rFonts w:ascii="Times New Roman" w:eastAsia="宋体" w:hAnsi="Times New Roman" w:cs="Times New Roman"/>
          <w:color w:val="000000"/>
          <w:sz w:val="24"/>
        </w:rPr>
        <w:t>5000</w:t>
      </w:r>
      <w:r>
        <w:rPr>
          <w:rFonts w:ascii="Times New Roman" w:eastAsia="宋体" w:hAnsi="Times New Roman" w:cs="Times New Roman"/>
          <w:color w:val="000000"/>
          <w:sz w:val="24"/>
        </w:rPr>
        <w:t>㎡以内时应检验</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次（组）；面积每增加</w:t>
      </w:r>
      <w:r>
        <w:rPr>
          <w:rFonts w:ascii="Times New Roman" w:eastAsia="宋体" w:hAnsi="Times New Roman" w:cs="Times New Roman"/>
          <w:color w:val="000000"/>
          <w:sz w:val="24"/>
        </w:rPr>
        <w:t>5000</w:t>
      </w:r>
      <w:r>
        <w:rPr>
          <w:rFonts w:ascii="Times New Roman" w:eastAsia="宋体" w:hAnsi="Times New Roman" w:cs="Times New Roman"/>
          <w:color w:val="000000"/>
          <w:sz w:val="24"/>
        </w:rPr>
        <w:t>㎡应增加</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次（组）。同工程项目、同施工单位且同期施工的多个单位工程，可合并计算抽检面积。</w:t>
      </w:r>
    </w:p>
    <w:p w14:paraId="11414155"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③</w:t>
      </w: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17.1.2</w:t>
      </w:r>
      <w:r>
        <w:rPr>
          <w:rFonts w:ascii="Times New Roman" w:eastAsia="宋体" w:hAnsi="Times New Roman" w:cs="Times New Roman"/>
          <w:color w:val="000000"/>
          <w:sz w:val="24"/>
        </w:rPr>
        <w:t>条规定，建筑外墙节能构造的现场实体体验应包括墙体保温材料的种类、保温层厚度和保温构造做法。</w:t>
      </w:r>
    </w:p>
    <w:p w14:paraId="0F74147A" w14:textId="77777777" w:rsidR="00627818" w:rsidRDefault="00B21DB8">
      <w:pPr>
        <w:snapToGrid w:val="0"/>
        <w:spacing w:line="440" w:lineRule="exact"/>
        <w:ind w:firstLineChars="200" w:firstLine="480"/>
        <w:textAlignment w:val="baseline"/>
        <w:rPr>
          <w:rFonts w:ascii="Times New Roman" w:eastAsia="宋体" w:hAnsi="Times New Roman" w:cs="Times New Roman"/>
          <w:b/>
          <w:bCs/>
          <w:color w:val="000000"/>
          <w:sz w:val="24"/>
        </w:rPr>
      </w:pPr>
      <w:r>
        <w:rPr>
          <w:rFonts w:ascii="Times New Roman" w:eastAsia="宋体" w:hAnsi="Times New Roman" w:cs="Times New Roman"/>
          <w:color w:val="000000"/>
          <w:sz w:val="24"/>
        </w:rPr>
        <w:t>取样数量：《建筑节能工程施工质量验收规范》</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附录</w:t>
      </w:r>
      <w:r>
        <w:rPr>
          <w:rFonts w:ascii="Times New Roman" w:eastAsia="宋体" w:hAnsi="Times New Roman" w:cs="Times New Roman"/>
          <w:color w:val="000000"/>
          <w:sz w:val="24"/>
        </w:rPr>
        <w:t>F</w:t>
      </w:r>
      <w:r>
        <w:rPr>
          <w:rFonts w:ascii="Times New Roman" w:eastAsia="宋体" w:hAnsi="Times New Roman" w:cs="Times New Roman"/>
          <w:color w:val="000000"/>
          <w:sz w:val="24"/>
        </w:rPr>
        <w:t>第</w:t>
      </w:r>
      <w:r>
        <w:rPr>
          <w:rFonts w:ascii="Times New Roman" w:eastAsia="宋体" w:hAnsi="Times New Roman" w:cs="Times New Roman"/>
          <w:color w:val="000000"/>
          <w:sz w:val="24"/>
        </w:rPr>
        <w:t>F.0.4</w:t>
      </w:r>
      <w:r>
        <w:rPr>
          <w:rFonts w:ascii="Times New Roman" w:eastAsia="宋体" w:hAnsi="Times New Roman" w:cs="Times New Roman"/>
          <w:color w:val="000000"/>
          <w:sz w:val="24"/>
        </w:rPr>
        <w:t>的第</w:t>
      </w:r>
      <w:r>
        <w:rPr>
          <w:rFonts w:ascii="Times New Roman" w:eastAsia="宋体" w:hAnsi="Times New Roman" w:cs="Times New Roman"/>
          <w:color w:val="000000"/>
          <w:sz w:val="24"/>
        </w:rPr>
        <w:t>3</w:t>
      </w:r>
      <w:r>
        <w:rPr>
          <w:rFonts w:ascii="Times New Roman" w:eastAsia="宋体" w:hAnsi="Times New Roman" w:cs="Times New Roman"/>
          <w:color w:val="000000"/>
          <w:sz w:val="24"/>
        </w:rPr>
        <w:t>条规定，外墙取样数量为一个单位工程每种节能保温做法至少取</w:t>
      </w:r>
      <w:r>
        <w:rPr>
          <w:rFonts w:ascii="Times New Roman" w:eastAsia="宋体" w:hAnsi="Times New Roman" w:cs="Times New Roman"/>
          <w:color w:val="000000"/>
          <w:sz w:val="24"/>
        </w:rPr>
        <w:t>3</w:t>
      </w:r>
      <w:r>
        <w:rPr>
          <w:rFonts w:ascii="Times New Roman" w:eastAsia="宋体" w:hAnsi="Times New Roman" w:cs="Times New Roman"/>
          <w:color w:val="000000"/>
          <w:sz w:val="24"/>
        </w:rPr>
        <w:t>个芯样。取样部位宜均匀分布，不宜在同一个房间外墙上取</w:t>
      </w:r>
      <w:r>
        <w:rPr>
          <w:rFonts w:ascii="Times New Roman" w:eastAsia="宋体" w:hAnsi="Times New Roman" w:cs="Times New Roman"/>
          <w:color w:val="000000"/>
          <w:sz w:val="24"/>
        </w:rPr>
        <w:t>2</w:t>
      </w:r>
      <w:r>
        <w:rPr>
          <w:rFonts w:ascii="Times New Roman" w:eastAsia="宋体" w:hAnsi="Times New Roman" w:cs="Times New Roman"/>
          <w:color w:val="000000"/>
          <w:sz w:val="24"/>
        </w:rPr>
        <w:t>个或</w:t>
      </w:r>
      <w:r>
        <w:rPr>
          <w:rFonts w:ascii="Times New Roman" w:eastAsia="宋体" w:hAnsi="Times New Roman" w:cs="Times New Roman"/>
          <w:color w:val="000000"/>
          <w:sz w:val="24"/>
        </w:rPr>
        <w:t>2</w:t>
      </w:r>
      <w:r>
        <w:rPr>
          <w:rFonts w:ascii="Times New Roman" w:eastAsia="宋体" w:hAnsi="Times New Roman" w:cs="Times New Roman"/>
          <w:color w:val="000000"/>
          <w:sz w:val="24"/>
        </w:rPr>
        <w:t>个以上芯样。</w:t>
      </w:r>
    </w:p>
    <w:p w14:paraId="73424171" w14:textId="77777777" w:rsidR="00627818" w:rsidRDefault="00B21DB8">
      <w:pPr>
        <w:snapToGrid w:val="0"/>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）门窗节能工程</w:t>
      </w:r>
    </w:p>
    <w:p w14:paraId="4FD583EF"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6.2.2</w:t>
      </w:r>
      <w:r>
        <w:rPr>
          <w:rFonts w:ascii="Times New Roman" w:eastAsia="宋体" w:hAnsi="Times New Roman" w:cs="Times New Roman"/>
          <w:color w:val="000000"/>
          <w:sz w:val="24"/>
        </w:rPr>
        <w:t>条规定，门窗（包括天窗）节能工程使用的材料、构件进场时，应按工程所处的气候区核查质量证明文件、节能性标识证书、门窗节能计算书、复验报告，并对下列性能复验，复验为见证取样检验：</w:t>
      </w:r>
    </w:p>
    <w:p w14:paraId="4D3359A4"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严寒、寒冷地区：门窗的传热系数、气密性能；</w:t>
      </w:r>
    </w:p>
    <w:p w14:paraId="4602BF0C"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②</w:t>
      </w:r>
      <w:r>
        <w:rPr>
          <w:rFonts w:ascii="Times New Roman" w:eastAsia="宋体" w:hAnsi="Times New Roman" w:cs="Times New Roman"/>
          <w:color w:val="000000"/>
          <w:sz w:val="24"/>
        </w:rPr>
        <w:t>夏热冬冷地区：门窗的传热系数气密性能，玻璃的遮阳系数、可见光透射比；</w:t>
      </w:r>
    </w:p>
    <w:p w14:paraId="7267FA5C"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③</w:t>
      </w:r>
      <w:r>
        <w:rPr>
          <w:rFonts w:ascii="Times New Roman" w:eastAsia="宋体" w:hAnsi="Times New Roman" w:cs="Times New Roman"/>
          <w:color w:val="000000"/>
          <w:sz w:val="24"/>
        </w:rPr>
        <w:t>夏热冬暖地区：门窗的气密性能，玻璃遮的阳系数、可见光透射比；</w:t>
      </w:r>
    </w:p>
    <w:p w14:paraId="19FC94CF"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④</w:t>
      </w:r>
      <w:r>
        <w:rPr>
          <w:rFonts w:ascii="Times New Roman" w:eastAsia="宋体" w:hAnsi="Times New Roman" w:cs="Times New Roman"/>
          <w:color w:val="000000"/>
          <w:sz w:val="24"/>
        </w:rPr>
        <w:t>严寒、寒冷、夏热冬冷和夏热冬暖地区：透光、部分透光遮阳材料的太阳光透射比、太阳光反射比，中空玻璃的密封性能。</w:t>
      </w:r>
    </w:p>
    <w:p w14:paraId="09E58692"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检测数量：质量证明文件、复验报告和计算报告等全数核查；按同厂家、同材质、同开启方式、同型材系列的产品各抽查一次；对于有节能性标识的门窗产品，复验时可仅核查标识证书和玻璃的检测报告。同工程项目、同施工单位且同期施工的多个单位工程，可合并计算抽检数量。</w:t>
      </w:r>
    </w:p>
    <w:p w14:paraId="4568397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3</w:t>
      </w:r>
      <w:r>
        <w:rPr>
          <w:rFonts w:ascii="Times New Roman" w:eastAsia="宋体" w:hAnsi="Times New Roman" w:cs="Times New Roman"/>
          <w:color w:val="000000"/>
          <w:sz w:val="24"/>
        </w:rPr>
        <w:t>）屋面节能工程</w:t>
      </w:r>
    </w:p>
    <w:p w14:paraId="4A70C346"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7.2.2</w:t>
      </w:r>
      <w:r>
        <w:rPr>
          <w:rFonts w:ascii="Times New Roman" w:eastAsia="宋体" w:hAnsi="Times New Roman" w:cs="Times New Roman"/>
          <w:color w:val="000000"/>
          <w:sz w:val="24"/>
        </w:rPr>
        <w:t>条规定，屋面节能工程使用的材料进场时，应对其下列性能进行复验，复验应为见证取样检验：</w:t>
      </w:r>
    </w:p>
    <w:p w14:paraId="63002DBE"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保温隔热材料的导热系数或热阻、密度、压缩强度或抗压强度、吸水率、燃烧性能（不然材料除外）；</w:t>
      </w:r>
    </w:p>
    <w:p w14:paraId="18E7BFA5"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②</w:t>
      </w:r>
      <w:r>
        <w:rPr>
          <w:rFonts w:ascii="Times New Roman" w:eastAsia="宋体" w:hAnsi="Times New Roman" w:cs="Times New Roman"/>
          <w:color w:val="000000"/>
          <w:sz w:val="24"/>
        </w:rPr>
        <w:t>反射隔热材料的太阳光反射比、半球发射率。</w:t>
      </w:r>
    </w:p>
    <w:p w14:paraId="0DAFECD2"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其中，导热系数或热阻、密度、燃烧性能必须在同一个报告中。</w:t>
      </w:r>
    </w:p>
    <w:p w14:paraId="311CD988"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检测数量：同厂家、同品种产品，扣除天窗、采光顶后的屋面面积在</w:t>
      </w:r>
      <w:r>
        <w:rPr>
          <w:rFonts w:ascii="Times New Roman" w:eastAsia="宋体" w:hAnsi="Times New Roman" w:cs="Times New Roman"/>
          <w:color w:val="000000"/>
          <w:sz w:val="24"/>
        </w:rPr>
        <w:t>1000</w:t>
      </w:r>
      <w:r>
        <w:rPr>
          <w:rFonts w:ascii="Times New Roman" w:eastAsia="宋体" w:hAnsi="Times New Roman" w:cs="Times New Roman"/>
          <w:color w:val="000000"/>
          <w:sz w:val="24"/>
        </w:rPr>
        <w:t>㎡以内时应复验</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次（组）；面积每增加</w:t>
      </w:r>
      <w:r>
        <w:rPr>
          <w:rFonts w:ascii="Times New Roman" w:eastAsia="宋体" w:hAnsi="Times New Roman" w:cs="Times New Roman"/>
          <w:color w:val="000000"/>
          <w:sz w:val="24"/>
        </w:rPr>
        <w:t>1000</w:t>
      </w:r>
      <w:r>
        <w:rPr>
          <w:rFonts w:ascii="Times New Roman" w:eastAsia="宋体" w:hAnsi="Times New Roman" w:cs="Times New Roman"/>
          <w:color w:val="000000"/>
          <w:sz w:val="24"/>
        </w:rPr>
        <w:t>㎡应增加复验</w:t>
      </w:r>
      <w:r>
        <w:rPr>
          <w:rFonts w:ascii="Times New Roman" w:eastAsia="宋体" w:hAnsi="Times New Roman" w:cs="Times New Roman"/>
          <w:color w:val="000000"/>
          <w:sz w:val="24"/>
        </w:rPr>
        <w:t>1</w:t>
      </w:r>
      <w:r>
        <w:rPr>
          <w:rFonts w:ascii="Times New Roman" w:eastAsia="宋体" w:hAnsi="Times New Roman" w:cs="Times New Roman"/>
          <w:color w:val="000000"/>
          <w:sz w:val="24"/>
        </w:rPr>
        <w:t>次（组），同工程项目、同施工单位且同期施工的多个单位工程，可合并计算抽检面积。当符合</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标准的第</w:t>
      </w:r>
      <w:r>
        <w:rPr>
          <w:rFonts w:ascii="Times New Roman" w:eastAsia="宋体" w:hAnsi="Times New Roman" w:cs="Times New Roman"/>
          <w:color w:val="000000"/>
          <w:sz w:val="24"/>
        </w:rPr>
        <w:t>3.2.3</w:t>
      </w:r>
      <w:r>
        <w:rPr>
          <w:rFonts w:ascii="Times New Roman" w:eastAsia="宋体" w:hAnsi="Times New Roman" w:cs="Times New Roman"/>
          <w:color w:val="000000"/>
          <w:sz w:val="24"/>
        </w:rPr>
        <w:t>条规定时，检验批容量可以扩大一倍。</w:t>
      </w:r>
    </w:p>
    <w:p w14:paraId="3AD1F47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4</w:t>
      </w:r>
      <w:r>
        <w:rPr>
          <w:rFonts w:ascii="Times New Roman" w:eastAsia="宋体" w:hAnsi="Times New Roman" w:cs="Times New Roman"/>
          <w:color w:val="000000"/>
          <w:sz w:val="24"/>
        </w:rPr>
        <w:t>）配电与照明节能工程</w:t>
      </w:r>
    </w:p>
    <w:p w14:paraId="239BA28A"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12.2.3</w:t>
      </w:r>
      <w:r>
        <w:rPr>
          <w:rFonts w:ascii="Times New Roman" w:eastAsia="宋体" w:hAnsi="Times New Roman" w:cs="Times New Roman"/>
          <w:color w:val="000000"/>
          <w:sz w:val="24"/>
        </w:rPr>
        <w:t>条规定，低压配电系统选择的电线、电缆进场时，应对其导体电阻值进行复验，复验应为见证取样检验。</w:t>
      </w:r>
    </w:p>
    <w:p w14:paraId="24B75BE8"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检测数量：同厂家各种规格总数的</w:t>
      </w:r>
      <w:r>
        <w:rPr>
          <w:rFonts w:ascii="Times New Roman" w:eastAsia="宋体" w:hAnsi="Times New Roman" w:cs="Times New Roman"/>
          <w:color w:val="000000"/>
          <w:sz w:val="24"/>
        </w:rPr>
        <w:t>10%</w:t>
      </w:r>
      <w:r>
        <w:rPr>
          <w:rFonts w:ascii="Times New Roman" w:eastAsia="宋体" w:hAnsi="Times New Roman" w:cs="Times New Roman"/>
          <w:color w:val="000000"/>
          <w:sz w:val="24"/>
        </w:rPr>
        <w:t>，且不少于</w:t>
      </w:r>
      <w:r>
        <w:rPr>
          <w:rFonts w:ascii="Times New Roman" w:eastAsia="宋体" w:hAnsi="Times New Roman" w:cs="Times New Roman"/>
          <w:color w:val="000000"/>
          <w:sz w:val="24"/>
        </w:rPr>
        <w:t>2</w:t>
      </w:r>
      <w:r>
        <w:rPr>
          <w:rFonts w:ascii="Times New Roman" w:eastAsia="宋体" w:hAnsi="Times New Roman" w:cs="Times New Roman"/>
          <w:color w:val="000000"/>
          <w:sz w:val="24"/>
        </w:rPr>
        <w:t>个规格。</w:t>
      </w:r>
    </w:p>
    <w:p w14:paraId="294D899B"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sz w:val="24"/>
        </w:rPr>
        <w:t>②</w:t>
      </w:r>
      <w:r>
        <w:rPr>
          <w:rFonts w:ascii="Times New Roman" w:eastAsia="宋体" w:hAnsi="Times New Roman" w:cs="Times New Roman"/>
          <w:color w:val="000000"/>
          <w:sz w:val="24"/>
        </w:rPr>
        <w:t>《建筑节能工程施工质量验收标准》</w:t>
      </w:r>
      <w:r>
        <w:rPr>
          <w:rFonts w:ascii="Times New Roman" w:eastAsia="宋体" w:hAnsi="Times New Roman" w:cs="Times New Roman"/>
          <w:color w:val="000000"/>
          <w:sz w:val="24"/>
        </w:rPr>
        <w:t>GB 50411-2019</w:t>
      </w:r>
      <w:r>
        <w:rPr>
          <w:rFonts w:ascii="Times New Roman" w:eastAsia="宋体" w:hAnsi="Times New Roman" w:cs="Times New Roman"/>
          <w:color w:val="000000"/>
          <w:sz w:val="24"/>
        </w:rPr>
        <w:t>第</w:t>
      </w:r>
      <w:r>
        <w:rPr>
          <w:rFonts w:ascii="Times New Roman" w:eastAsia="宋体" w:hAnsi="Times New Roman" w:cs="Times New Roman"/>
          <w:color w:val="000000"/>
          <w:sz w:val="24"/>
        </w:rPr>
        <w:t>12.2.4</w:t>
      </w:r>
      <w:r>
        <w:rPr>
          <w:rFonts w:ascii="Times New Roman" w:eastAsia="宋体" w:hAnsi="Times New Roman" w:cs="Times New Roman"/>
          <w:color w:val="000000"/>
          <w:sz w:val="24"/>
        </w:rPr>
        <w:t>条规定，工程安装完成后应对低</w:t>
      </w:r>
      <w:r>
        <w:rPr>
          <w:rFonts w:ascii="Times New Roman" w:eastAsia="宋体" w:hAnsi="Times New Roman" w:cs="Times New Roman"/>
          <w:color w:val="000000" w:themeColor="text1"/>
          <w:sz w:val="24"/>
        </w:rPr>
        <w:t>压配电系统进行调试，调试合格后应对低压配电系统相关技术参数进行检测。</w:t>
      </w:r>
    </w:p>
    <w:p w14:paraId="1EA4CD3D"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检测数量：受电端全数检查，末端按</w:t>
      </w:r>
      <w:r>
        <w:rPr>
          <w:rFonts w:ascii="Times New Roman" w:eastAsia="宋体" w:hAnsi="Times New Roman" w:cs="Times New Roman"/>
          <w:color w:val="000000" w:themeColor="text1"/>
          <w:sz w:val="24"/>
        </w:rPr>
        <w:t>GB 50411-2019</w:t>
      </w:r>
      <w:r>
        <w:rPr>
          <w:rFonts w:ascii="Times New Roman" w:eastAsia="宋体" w:hAnsi="Times New Roman" w:cs="Times New Roman"/>
          <w:color w:val="000000" w:themeColor="text1"/>
          <w:sz w:val="24"/>
        </w:rPr>
        <w:t>标准的表</w:t>
      </w:r>
      <w:r>
        <w:rPr>
          <w:rFonts w:ascii="Times New Roman" w:eastAsia="宋体" w:hAnsi="Times New Roman" w:cs="Times New Roman"/>
          <w:color w:val="000000" w:themeColor="text1"/>
          <w:sz w:val="24"/>
        </w:rPr>
        <w:t>3.4.3</w:t>
      </w:r>
      <w:r>
        <w:rPr>
          <w:rFonts w:ascii="Times New Roman" w:eastAsia="宋体" w:hAnsi="Times New Roman" w:cs="Times New Roman"/>
          <w:color w:val="000000" w:themeColor="text1"/>
          <w:sz w:val="24"/>
        </w:rPr>
        <w:t>最小抽样数量抽。</w:t>
      </w:r>
    </w:p>
    <w:p w14:paraId="33624D0A"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③</w:t>
      </w:r>
      <w:r>
        <w:rPr>
          <w:rFonts w:ascii="Times New Roman" w:eastAsia="宋体" w:hAnsi="Times New Roman" w:cs="Times New Roman"/>
          <w:color w:val="000000" w:themeColor="text1"/>
          <w:sz w:val="24"/>
        </w:rPr>
        <w:t>《建筑节能工程施工质量验收标准》</w:t>
      </w:r>
      <w:r>
        <w:rPr>
          <w:rFonts w:ascii="Times New Roman" w:eastAsia="宋体" w:hAnsi="Times New Roman" w:cs="Times New Roman"/>
          <w:color w:val="000000" w:themeColor="text1"/>
          <w:sz w:val="24"/>
        </w:rPr>
        <w:t>GB 50411-2019</w:t>
      </w:r>
      <w:r>
        <w:rPr>
          <w:rFonts w:ascii="Times New Roman" w:eastAsia="宋体" w:hAnsi="Times New Roman" w:cs="Times New Roman"/>
          <w:color w:val="000000" w:themeColor="text1"/>
          <w:sz w:val="24"/>
        </w:rPr>
        <w:t>第</w:t>
      </w:r>
      <w:r>
        <w:rPr>
          <w:rFonts w:ascii="Times New Roman" w:eastAsia="宋体" w:hAnsi="Times New Roman" w:cs="Times New Roman"/>
          <w:color w:val="000000" w:themeColor="text1"/>
          <w:sz w:val="24"/>
        </w:rPr>
        <w:t>12.2.5</w:t>
      </w:r>
      <w:r>
        <w:rPr>
          <w:rFonts w:ascii="Times New Roman" w:eastAsia="宋体" w:hAnsi="Times New Roman" w:cs="Times New Roman"/>
          <w:color w:val="000000" w:themeColor="text1"/>
          <w:sz w:val="24"/>
        </w:rPr>
        <w:t>条规定，照明系统安装完成后应通电试运行，其测试参数和计算值应符合下列规定：</w:t>
      </w:r>
    </w:p>
    <w:p w14:paraId="5D325518" w14:textId="77777777" w:rsidR="00627818" w:rsidRDefault="00B21DB8">
      <w:pPr>
        <w:numPr>
          <w:ilvl w:val="0"/>
          <w:numId w:val="3"/>
        </w:num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照度值允许偏差为设计值的</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w:t>
      </w:r>
    </w:p>
    <w:p w14:paraId="6EF7591A" w14:textId="77777777" w:rsidR="00627818" w:rsidRDefault="00B21DB8">
      <w:pPr>
        <w:numPr>
          <w:ilvl w:val="0"/>
          <w:numId w:val="3"/>
        </w:num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功率密度值不应大于设计值，当典型功能区域照度值高于或低于其设计值时，功率密度值可按比例同时提高或降低。</w:t>
      </w:r>
    </w:p>
    <w:p w14:paraId="22221D0E"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检验方法：检测被检区域内平均照度和功率密度。</w:t>
      </w:r>
    </w:p>
    <w:p w14:paraId="11C15710" w14:textId="77777777" w:rsidR="00627818" w:rsidRDefault="00B21DB8">
      <w:pPr>
        <w:snapToGrid w:val="0"/>
        <w:spacing w:line="440" w:lineRule="exact"/>
        <w:jc w:val="left"/>
        <w:textAlignment w:val="baseline"/>
        <w:rPr>
          <w:rFonts w:ascii="Times New Roman" w:eastAsia="宋体" w:hAnsi="Times New Roman" w:cs="Times New Roman"/>
          <w:bCs/>
          <w:color w:val="000000" w:themeColor="text1"/>
          <w:sz w:val="24"/>
        </w:rPr>
      </w:pPr>
      <w:r>
        <w:rPr>
          <w:rFonts w:ascii="Times New Roman" w:eastAsia="宋体" w:hAnsi="Times New Roman" w:cs="Times New Roman"/>
          <w:color w:val="000000" w:themeColor="text1"/>
          <w:sz w:val="24"/>
        </w:rPr>
        <w:t>检测数量：各类典型功能区域，每类检查不少于</w:t>
      </w:r>
      <w:r>
        <w:rPr>
          <w:rFonts w:ascii="Times New Roman" w:eastAsia="宋体" w:hAnsi="Times New Roman" w:cs="Times New Roman"/>
          <w:color w:val="000000" w:themeColor="text1"/>
          <w:sz w:val="24"/>
        </w:rPr>
        <w:t>2</w:t>
      </w:r>
      <w:r>
        <w:rPr>
          <w:rFonts w:ascii="Times New Roman" w:eastAsia="宋体" w:hAnsi="Times New Roman" w:cs="Times New Roman"/>
          <w:color w:val="000000" w:themeColor="text1"/>
          <w:sz w:val="24"/>
        </w:rPr>
        <w:t>处</w:t>
      </w:r>
      <w:r>
        <w:rPr>
          <w:rFonts w:ascii="Times New Roman" w:eastAsia="宋体" w:hAnsi="Times New Roman" w:cs="Times New Roman" w:hint="eastAsia"/>
          <w:color w:val="000000" w:themeColor="text1"/>
          <w:sz w:val="24"/>
        </w:rPr>
        <w:t>；</w:t>
      </w:r>
    </w:p>
    <w:p w14:paraId="46BC50C0" w14:textId="21F6E4A1" w:rsidR="00627818" w:rsidRPr="00D7638F" w:rsidRDefault="00B21DB8" w:rsidP="00D7638F">
      <w:pPr>
        <w:snapToGrid w:val="0"/>
        <w:spacing w:line="440" w:lineRule="exact"/>
        <w:ind w:firstLineChars="200" w:firstLine="480"/>
        <w:jc w:val="left"/>
        <w:textAlignment w:val="baseline"/>
        <w:rPr>
          <w:rFonts w:ascii="Times New Roman" w:eastAsia="宋体" w:hAnsi="Times New Roman" w:cs="Times New Roman"/>
          <w:bCs/>
          <w:color w:val="000000" w:themeColor="text1"/>
          <w:sz w:val="24"/>
        </w:rPr>
      </w:pPr>
      <w:r>
        <w:rPr>
          <w:rFonts w:ascii="Times New Roman" w:eastAsia="宋体" w:hAnsi="Times New Roman" w:cs="Times New Roman"/>
          <w:bCs/>
          <w:color w:val="000000" w:themeColor="text1"/>
          <w:sz w:val="24"/>
        </w:rPr>
        <w:t>检测方案抽检的频率按国家相关标准进行。</w:t>
      </w:r>
    </w:p>
    <w:p w14:paraId="005E6EE0" w14:textId="77777777" w:rsidR="00D7638F" w:rsidRDefault="00D7638F">
      <w:pPr>
        <w:pStyle w:val="3"/>
        <w:ind w:firstLineChars="200" w:firstLine="482"/>
        <w:rPr>
          <w:rFonts w:ascii="Times New Roman" w:eastAsia="宋体" w:hAnsi="Times New Roman" w:cs="Times New Roman"/>
          <w:color w:val="000000"/>
          <w:sz w:val="24"/>
        </w:rPr>
      </w:pPr>
    </w:p>
    <w:p w14:paraId="4172AB78" w14:textId="17ADC4AA" w:rsidR="00627818" w:rsidRDefault="00B21DB8">
      <w:pPr>
        <w:pStyle w:val="3"/>
        <w:ind w:firstLineChars="200" w:firstLine="482"/>
      </w:pPr>
      <w:r>
        <w:rPr>
          <w:rFonts w:ascii="Times New Roman" w:eastAsia="宋体" w:hAnsi="Times New Roman" w:cs="Times New Roman"/>
          <w:color w:val="000000"/>
          <w:sz w:val="24"/>
        </w:rPr>
        <w:lastRenderedPageBreak/>
        <w:t>节能</w:t>
      </w:r>
      <w:r>
        <w:rPr>
          <w:rFonts w:ascii="Times New Roman" w:eastAsia="宋体" w:hAnsi="Times New Roman" w:cs="Times New Roman"/>
          <w:color w:val="000000" w:themeColor="text1"/>
          <w:sz w:val="24"/>
        </w:rPr>
        <w:t>取样检测</w:t>
      </w:r>
      <w:r>
        <w:rPr>
          <w:rFonts w:ascii="Times New Roman" w:eastAsia="宋体" w:hAnsi="Times New Roman" w:cs="Times New Roman" w:hint="eastAsia"/>
          <w:color w:val="000000" w:themeColor="text1"/>
          <w:sz w:val="24"/>
        </w:rPr>
        <w:t>抽检数量如下表</w:t>
      </w:r>
    </w:p>
    <w:tbl>
      <w:tblPr>
        <w:tblW w:w="49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738"/>
        <w:gridCol w:w="2602"/>
        <w:gridCol w:w="1654"/>
        <w:gridCol w:w="928"/>
      </w:tblGrid>
      <w:tr w:rsidR="00627818" w14:paraId="76AA0705" w14:textId="77777777">
        <w:trPr>
          <w:trHeight w:val="340"/>
          <w:jc w:val="center"/>
        </w:trPr>
        <w:tc>
          <w:tcPr>
            <w:tcW w:w="570" w:type="pct"/>
            <w:vAlign w:val="center"/>
          </w:tcPr>
          <w:p w14:paraId="6728ECA3"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分项</w:t>
            </w:r>
          </w:p>
          <w:p w14:paraId="280B2573"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工程</w:t>
            </w:r>
          </w:p>
        </w:tc>
        <w:tc>
          <w:tcPr>
            <w:tcW w:w="1530" w:type="pct"/>
            <w:vAlign w:val="center"/>
          </w:tcPr>
          <w:p w14:paraId="4EA86666"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检测内容</w:t>
            </w:r>
          </w:p>
        </w:tc>
        <w:tc>
          <w:tcPr>
            <w:tcW w:w="1454" w:type="pct"/>
            <w:vAlign w:val="center"/>
          </w:tcPr>
          <w:p w14:paraId="2D6D24AF"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取样要求</w:t>
            </w:r>
          </w:p>
        </w:tc>
        <w:tc>
          <w:tcPr>
            <w:tcW w:w="925" w:type="pct"/>
            <w:vAlign w:val="center"/>
          </w:tcPr>
          <w:p w14:paraId="4F2507F1"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bCs/>
                <w:color w:val="000000" w:themeColor="text1"/>
                <w:szCs w:val="21"/>
              </w:rPr>
              <w:t>规范抽检要求</w:t>
            </w:r>
          </w:p>
        </w:tc>
        <w:tc>
          <w:tcPr>
            <w:tcW w:w="519" w:type="pct"/>
            <w:vAlign w:val="center"/>
          </w:tcPr>
          <w:p w14:paraId="5AAE957F"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抽检数量（组）</w:t>
            </w:r>
          </w:p>
        </w:tc>
      </w:tr>
      <w:tr w:rsidR="00627818" w14:paraId="6FBCE321" w14:textId="77777777">
        <w:trPr>
          <w:trHeight w:val="340"/>
          <w:jc w:val="center"/>
        </w:trPr>
        <w:tc>
          <w:tcPr>
            <w:tcW w:w="570" w:type="pct"/>
            <w:vMerge w:val="restart"/>
            <w:vAlign w:val="center"/>
          </w:tcPr>
          <w:p w14:paraId="73DC3B81" w14:textId="77777777" w:rsidR="00627818" w:rsidRDefault="00B21DB8">
            <w:pPr>
              <w:tabs>
                <w:tab w:val="left" w:pos="267"/>
              </w:tabs>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墙体</w:t>
            </w:r>
          </w:p>
          <w:p w14:paraId="62E3CB42" w14:textId="77777777" w:rsidR="00627818" w:rsidRDefault="00B21DB8">
            <w:pPr>
              <w:tabs>
                <w:tab w:val="left" w:pos="267"/>
              </w:tabs>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节能</w:t>
            </w:r>
          </w:p>
        </w:tc>
        <w:tc>
          <w:tcPr>
            <w:tcW w:w="1530" w:type="pct"/>
            <w:vAlign w:val="center"/>
          </w:tcPr>
          <w:p w14:paraId="57F98582"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rPr>
              <w:t>墙体系统传热系数</w:t>
            </w:r>
          </w:p>
        </w:tc>
        <w:tc>
          <w:tcPr>
            <w:tcW w:w="1454" w:type="pct"/>
            <w:vAlign w:val="center"/>
          </w:tcPr>
          <w:p w14:paraId="1A83A099"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按设计砌筑一幅</w:t>
            </w:r>
            <w:r>
              <w:rPr>
                <w:rFonts w:ascii="Times New Roman" w:eastAsia="宋体" w:hAnsi="Times New Roman" w:cs="Times New Roman"/>
                <w:color w:val="000000" w:themeColor="text1"/>
                <w:szCs w:val="21"/>
              </w:rPr>
              <w:t>1.5m×1.5m</w:t>
            </w:r>
            <w:r>
              <w:rPr>
                <w:rFonts w:ascii="Times New Roman" w:eastAsia="宋体" w:hAnsi="Times New Roman" w:cs="Times New Roman"/>
                <w:color w:val="000000" w:themeColor="text1"/>
                <w:szCs w:val="21"/>
              </w:rPr>
              <w:t>墙体所需的材料</w:t>
            </w:r>
          </w:p>
        </w:tc>
        <w:tc>
          <w:tcPr>
            <w:tcW w:w="925" w:type="pct"/>
            <w:vMerge w:val="restart"/>
            <w:vAlign w:val="center"/>
          </w:tcPr>
          <w:p w14:paraId="46B4D54A"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同厂家、同品种产品，按照扣除门窗洞口后的保温面积所使用的材料用量，在</w:t>
            </w:r>
            <w:r>
              <w:rPr>
                <w:rFonts w:ascii="Times New Roman" w:eastAsia="宋体" w:hAnsi="Times New Roman" w:cs="Times New Roman"/>
                <w:color w:val="000000" w:themeColor="text1"/>
                <w:szCs w:val="21"/>
              </w:rPr>
              <w:t>5000</w:t>
            </w:r>
            <w:r>
              <w:rPr>
                <w:rFonts w:ascii="Times New Roman" w:eastAsia="宋体" w:hAnsi="Times New Roman" w:cs="Times New Roman"/>
                <w:color w:val="000000" w:themeColor="text1"/>
                <w:szCs w:val="21"/>
              </w:rPr>
              <w:t>㎡以内时应复检</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次；面积每增加</w:t>
            </w:r>
            <w:r>
              <w:rPr>
                <w:rFonts w:ascii="Times New Roman" w:eastAsia="宋体" w:hAnsi="Times New Roman" w:cs="Times New Roman"/>
                <w:color w:val="000000" w:themeColor="text1"/>
                <w:szCs w:val="21"/>
              </w:rPr>
              <w:t>5000</w:t>
            </w:r>
            <w:r>
              <w:rPr>
                <w:rFonts w:ascii="Times New Roman" w:eastAsia="宋体" w:hAnsi="Times New Roman" w:cs="Times New Roman"/>
                <w:color w:val="000000" w:themeColor="text1"/>
                <w:szCs w:val="21"/>
              </w:rPr>
              <w:t>㎡应增加</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次。</w:t>
            </w:r>
          </w:p>
        </w:tc>
        <w:tc>
          <w:tcPr>
            <w:tcW w:w="519" w:type="pct"/>
            <w:vAlign w:val="center"/>
          </w:tcPr>
          <w:p w14:paraId="22674B35"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1712C2E2" w14:textId="77777777">
        <w:trPr>
          <w:trHeight w:val="601"/>
          <w:jc w:val="center"/>
        </w:trPr>
        <w:tc>
          <w:tcPr>
            <w:tcW w:w="570" w:type="pct"/>
            <w:vMerge/>
            <w:vAlign w:val="center"/>
          </w:tcPr>
          <w:p w14:paraId="3C624FA4"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22961ABA"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rPr>
              <w:t>无机保温砂浆的导热系数、密度、抗压强度（原材料）</w:t>
            </w:r>
          </w:p>
        </w:tc>
        <w:tc>
          <w:tcPr>
            <w:tcW w:w="1454" w:type="pct"/>
            <w:vAlign w:val="center"/>
          </w:tcPr>
          <w:p w14:paraId="738C045E"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25kg</w:t>
            </w:r>
          </w:p>
        </w:tc>
        <w:tc>
          <w:tcPr>
            <w:tcW w:w="925" w:type="pct"/>
            <w:vMerge/>
            <w:vAlign w:val="center"/>
          </w:tcPr>
          <w:p w14:paraId="5D909032" w14:textId="77777777" w:rsidR="00627818" w:rsidRDefault="00627818">
            <w:pPr>
              <w:widowControl/>
              <w:snapToGrid w:val="0"/>
              <w:jc w:val="center"/>
              <w:textAlignment w:val="center"/>
              <w:rPr>
                <w:rFonts w:ascii="Times New Roman" w:eastAsia="宋体" w:hAnsi="Times New Roman" w:cs="Times New Roman"/>
                <w:bCs/>
                <w:color w:val="000000" w:themeColor="text1"/>
                <w:szCs w:val="21"/>
              </w:rPr>
            </w:pPr>
          </w:p>
        </w:tc>
        <w:tc>
          <w:tcPr>
            <w:tcW w:w="519" w:type="pct"/>
            <w:vAlign w:val="center"/>
          </w:tcPr>
          <w:p w14:paraId="0DF8A65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7155682D" w14:textId="77777777">
        <w:trPr>
          <w:trHeight w:val="340"/>
          <w:jc w:val="center"/>
        </w:trPr>
        <w:tc>
          <w:tcPr>
            <w:tcW w:w="570" w:type="pct"/>
            <w:vMerge/>
            <w:vAlign w:val="center"/>
          </w:tcPr>
          <w:p w14:paraId="45CB1910"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1B8D6729"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rPr>
              <w:t>无机保温砂浆的导热系数、密度、抗压强度（同条件）</w:t>
            </w:r>
          </w:p>
        </w:tc>
        <w:tc>
          <w:tcPr>
            <w:tcW w:w="1454" w:type="pct"/>
            <w:vAlign w:val="center"/>
          </w:tcPr>
          <w:p w14:paraId="1ABB5C66"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块</w:t>
            </w:r>
            <w:r>
              <w:rPr>
                <w:rFonts w:ascii="Times New Roman" w:eastAsia="宋体" w:hAnsi="Times New Roman" w:cs="Times New Roman"/>
                <w:color w:val="000000" w:themeColor="text1"/>
                <w:szCs w:val="21"/>
              </w:rPr>
              <w:t>300mm×300mm×</w:t>
            </w:r>
            <w:r>
              <w:rPr>
                <w:rFonts w:ascii="Times New Roman" w:eastAsia="宋体" w:hAnsi="Times New Roman" w:cs="Times New Roman"/>
                <w:color w:val="000000" w:themeColor="text1"/>
                <w:szCs w:val="21"/>
              </w:rPr>
              <w:t>厚度</w:t>
            </w:r>
            <w:r>
              <w:rPr>
                <w:rFonts w:ascii="Times New Roman" w:eastAsia="宋体" w:hAnsi="Times New Roman" w:cs="Times New Roman"/>
                <w:color w:val="000000" w:themeColor="text1"/>
                <w:szCs w:val="21"/>
              </w:rPr>
              <w:t>30mm</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6</w:t>
            </w:r>
            <w:r>
              <w:rPr>
                <w:rFonts w:ascii="Times New Roman" w:eastAsia="宋体" w:hAnsi="Times New Roman" w:cs="Times New Roman"/>
                <w:color w:val="000000" w:themeColor="text1"/>
                <w:szCs w:val="21"/>
              </w:rPr>
              <w:t>块</w:t>
            </w:r>
            <w:r>
              <w:rPr>
                <w:rFonts w:ascii="Times New Roman" w:eastAsia="宋体" w:hAnsi="Times New Roman" w:cs="Times New Roman"/>
                <w:color w:val="000000" w:themeColor="text1"/>
                <w:szCs w:val="21"/>
              </w:rPr>
              <w:t>70.7mm×70.7mm×70.7mm</w:t>
            </w:r>
          </w:p>
        </w:tc>
        <w:tc>
          <w:tcPr>
            <w:tcW w:w="925" w:type="pct"/>
            <w:vMerge/>
            <w:vAlign w:val="center"/>
          </w:tcPr>
          <w:p w14:paraId="20D479FE" w14:textId="77777777" w:rsidR="00627818" w:rsidRDefault="00627818">
            <w:pPr>
              <w:widowControl/>
              <w:snapToGrid w:val="0"/>
              <w:jc w:val="center"/>
              <w:textAlignment w:val="center"/>
              <w:rPr>
                <w:rFonts w:ascii="Times New Roman" w:eastAsia="宋体" w:hAnsi="Times New Roman" w:cs="Times New Roman"/>
                <w:bCs/>
                <w:color w:val="000000" w:themeColor="text1"/>
                <w:szCs w:val="21"/>
              </w:rPr>
            </w:pPr>
          </w:p>
        </w:tc>
        <w:tc>
          <w:tcPr>
            <w:tcW w:w="519" w:type="pct"/>
            <w:vAlign w:val="center"/>
          </w:tcPr>
          <w:p w14:paraId="1258BCF3"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534D5CA2" w14:textId="77777777">
        <w:trPr>
          <w:trHeight w:val="340"/>
          <w:jc w:val="center"/>
        </w:trPr>
        <w:tc>
          <w:tcPr>
            <w:tcW w:w="570" w:type="pct"/>
            <w:vMerge/>
            <w:vAlign w:val="center"/>
          </w:tcPr>
          <w:p w14:paraId="748A8580"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013062C9" w14:textId="77777777" w:rsidR="00627818" w:rsidRDefault="00B21DB8">
            <w:pPr>
              <w:widowControl/>
              <w:snapToGrid w:val="0"/>
              <w:jc w:val="center"/>
              <w:textAlignment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无机保温腻子导热系数、密度、抗压强度（标养）</w:t>
            </w:r>
          </w:p>
        </w:tc>
        <w:tc>
          <w:tcPr>
            <w:tcW w:w="1454" w:type="pct"/>
            <w:vAlign w:val="center"/>
          </w:tcPr>
          <w:p w14:paraId="384A600F"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25kg</w:t>
            </w:r>
          </w:p>
        </w:tc>
        <w:tc>
          <w:tcPr>
            <w:tcW w:w="925" w:type="pct"/>
            <w:vMerge/>
            <w:vAlign w:val="center"/>
          </w:tcPr>
          <w:p w14:paraId="1853EB48" w14:textId="77777777" w:rsidR="00627818" w:rsidRDefault="00627818">
            <w:pPr>
              <w:widowControl/>
              <w:snapToGrid w:val="0"/>
              <w:jc w:val="center"/>
              <w:textAlignment w:val="center"/>
              <w:rPr>
                <w:rFonts w:ascii="Times New Roman" w:eastAsia="宋体" w:hAnsi="Times New Roman" w:cs="Times New Roman"/>
                <w:bCs/>
                <w:color w:val="000000" w:themeColor="text1"/>
                <w:szCs w:val="21"/>
              </w:rPr>
            </w:pPr>
          </w:p>
        </w:tc>
        <w:tc>
          <w:tcPr>
            <w:tcW w:w="519" w:type="pct"/>
            <w:vAlign w:val="center"/>
          </w:tcPr>
          <w:p w14:paraId="6675E133"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466D7901" w14:textId="77777777">
        <w:trPr>
          <w:trHeight w:val="783"/>
          <w:jc w:val="center"/>
        </w:trPr>
        <w:tc>
          <w:tcPr>
            <w:tcW w:w="570" w:type="pct"/>
            <w:vMerge/>
            <w:vAlign w:val="center"/>
          </w:tcPr>
          <w:p w14:paraId="59E79D66"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258E3723" w14:textId="77777777" w:rsidR="00627818" w:rsidRDefault="00B21DB8">
            <w:pPr>
              <w:widowControl/>
              <w:snapToGrid w:val="0"/>
              <w:jc w:val="center"/>
              <w:textAlignment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无机保温腻子导热系数、密度、抗压强度（同条件）</w:t>
            </w:r>
          </w:p>
        </w:tc>
        <w:tc>
          <w:tcPr>
            <w:tcW w:w="1454" w:type="pct"/>
            <w:vAlign w:val="center"/>
          </w:tcPr>
          <w:p w14:paraId="5BE5EE77"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块</w:t>
            </w:r>
            <w:r>
              <w:rPr>
                <w:rFonts w:ascii="Times New Roman" w:eastAsia="宋体" w:hAnsi="Times New Roman" w:cs="Times New Roman"/>
                <w:color w:val="000000" w:themeColor="text1"/>
                <w:szCs w:val="21"/>
              </w:rPr>
              <w:t>300mm×300mm×30mm</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6</w:t>
            </w:r>
            <w:r>
              <w:rPr>
                <w:rFonts w:ascii="Times New Roman" w:eastAsia="宋体" w:hAnsi="Times New Roman" w:cs="Times New Roman"/>
                <w:color w:val="000000" w:themeColor="text1"/>
                <w:szCs w:val="21"/>
              </w:rPr>
              <w:t>块</w:t>
            </w:r>
            <w:r>
              <w:rPr>
                <w:rFonts w:ascii="Times New Roman" w:eastAsia="宋体" w:hAnsi="Times New Roman" w:cs="Times New Roman"/>
                <w:color w:val="000000" w:themeColor="text1"/>
                <w:szCs w:val="21"/>
              </w:rPr>
              <w:t>70.7mm×70.7mm×70.7mm</w:t>
            </w:r>
          </w:p>
        </w:tc>
        <w:tc>
          <w:tcPr>
            <w:tcW w:w="925" w:type="pct"/>
            <w:vMerge/>
            <w:vAlign w:val="center"/>
          </w:tcPr>
          <w:p w14:paraId="1EFA2047" w14:textId="77777777" w:rsidR="00627818" w:rsidRDefault="00627818">
            <w:pPr>
              <w:widowControl/>
              <w:snapToGrid w:val="0"/>
              <w:jc w:val="center"/>
              <w:textAlignment w:val="center"/>
              <w:rPr>
                <w:rFonts w:ascii="Times New Roman" w:eastAsia="宋体" w:hAnsi="Times New Roman" w:cs="Times New Roman"/>
                <w:bCs/>
                <w:color w:val="000000" w:themeColor="text1"/>
                <w:szCs w:val="21"/>
              </w:rPr>
            </w:pPr>
          </w:p>
        </w:tc>
        <w:tc>
          <w:tcPr>
            <w:tcW w:w="519" w:type="pct"/>
            <w:vAlign w:val="center"/>
          </w:tcPr>
          <w:p w14:paraId="7CB4FD7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3B121497" w14:textId="77777777">
        <w:trPr>
          <w:trHeight w:val="667"/>
          <w:jc w:val="center"/>
        </w:trPr>
        <w:tc>
          <w:tcPr>
            <w:tcW w:w="570" w:type="pct"/>
            <w:vMerge/>
            <w:vAlign w:val="center"/>
          </w:tcPr>
          <w:p w14:paraId="70C7F80C"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4283D8A6" w14:textId="77777777" w:rsidR="00627818" w:rsidRDefault="00B21DB8">
            <w:pPr>
              <w:widowControl/>
              <w:snapToGrid w:val="0"/>
              <w:jc w:val="center"/>
              <w:textAlignment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抗裂砂浆拉伸强度、可操作时间、压折比</w:t>
            </w:r>
          </w:p>
        </w:tc>
        <w:tc>
          <w:tcPr>
            <w:tcW w:w="1454" w:type="pct"/>
            <w:vAlign w:val="center"/>
          </w:tcPr>
          <w:p w14:paraId="571B2E8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5kg</w:t>
            </w:r>
          </w:p>
        </w:tc>
        <w:tc>
          <w:tcPr>
            <w:tcW w:w="925" w:type="pct"/>
            <w:vMerge/>
            <w:vAlign w:val="center"/>
          </w:tcPr>
          <w:p w14:paraId="48D58D52" w14:textId="77777777" w:rsidR="00627818" w:rsidRDefault="00627818">
            <w:pPr>
              <w:widowControl/>
              <w:snapToGrid w:val="0"/>
              <w:jc w:val="center"/>
              <w:textAlignment w:val="center"/>
              <w:rPr>
                <w:rFonts w:ascii="Times New Roman" w:eastAsia="宋体" w:hAnsi="Times New Roman" w:cs="Times New Roman"/>
                <w:bCs/>
                <w:color w:val="000000" w:themeColor="text1"/>
                <w:szCs w:val="21"/>
              </w:rPr>
            </w:pPr>
          </w:p>
        </w:tc>
        <w:tc>
          <w:tcPr>
            <w:tcW w:w="519" w:type="pct"/>
            <w:vAlign w:val="center"/>
          </w:tcPr>
          <w:p w14:paraId="439B622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234C71ED" w14:textId="77777777">
        <w:trPr>
          <w:trHeight w:val="340"/>
          <w:jc w:val="center"/>
        </w:trPr>
        <w:tc>
          <w:tcPr>
            <w:tcW w:w="570" w:type="pct"/>
            <w:vMerge/>
            <w:vAlign w:val="center"/>
          </w:tcPr>
          <w:p w14:paraId="3FACC032"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615601BF"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网格布耐碱拉力值、伸长率、保留率</w:t>
            </w:r>
          </w:p>
        </w:tc>
        <w:tc>
          <w:tcPr>
            <w:tcW w:w="1454" w:type="pct"/>
            <w:vAlign w:val="center"/>
          </w:tcPr>
          <w:p w14:paraId="3B8DF672" w14:textId="77777777" w:rsidR="00627818" w:rsidRDefault="00B21DB8">
            <w:pPr>
              <w:snapToGrid w:val="0"/>
              <w:spacing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2m</w:t>
            </w:r>
            <w:r>
              <w:rPr>
                <w:rFonts w:ascii="Times New Roman" w:eastAsia="宋体" w:hAnsi="Times New Roman" w:cs="Times New Roman"/>
                <w:color w:val="000000" w:themeColor="text1"/>
                <w:szCs w:val="21"/>
                <w:vertAlign w:val="superscript"/>
              </w:rPr>
              <w:t>2</w:t>
            </w:r>
          </w:p>
        </w:tc>
        <w:tc>
          <w:tcPr>
            <w:tcW w:w="925" w:type="pct"/>
            <w:vMerge/>
            <w:vAlign w:val="center"/>
          </w:tcPr>
          <w:p w14:paraId="50344922" w14:textId="77777777" w:rsidR="00627818" w:rsidRDefault="00627818">
            <w:pPr>
              <w:snapToGrid w:val="0"/>
              <w:jc w:val="center"/>
              <w:textAlignment w:val="baseline"/>
              <w:rPr>
                <w:rFonts w:ascii="Times New Roman" w:eastAsia="宋体" w:hAnsi="Times New Roman" w:cs="Times New Roman"/>
                <w:color w:val="000000" w:themeColor="text1"/>
                <w:szCs w:val="21"/>
              </w:rPr>
            </w:pPr>
          </w:p>
        </w:tc>
        <w:tc>
          <w:tcPr>
            <w:tcW w:w="519" w:type="pct"/>
            <w:vAlign w:val="center"/>
          </w:tcPr>
          <w:p w14:paraId="00E66F67"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368FAE55" w14:textId="77777777">
        <w:trPr>
          <w:trHeight w:val="340"/>
          <w:jc w:val="center"/>
        </w:trPr>
        <w:tc>
          <w:tcPr>
            <w:tcW w:w="570" w:type="pct"/>
            <w:vMerge/>
            <w:vAlign w:val="center"/>
          </w:tcPr>
          <w:p w14:paraId="46BB4AB8"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1A2E4DF9"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rPr>
              <w:t>外墙节能钻芯检测</w:t>
            </w:r>
          </w:p>
        </w:tc>
        <w:tc>
          <w:tcPr>
            <w:tcW w:w="1454" w:type="pct"/>
            <w:vAlign w:val="center"/>
          </w:tcPr>
          <w:p w14:paraId="7D72126F" w14:textId="77777777" w:rsidR="00627818" w:rsidRDefault="00B21DB8">
            <w:pPr>
              <w:snapToGrid w:val="0"/>
              <w:spacing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每个单体现场钻取三个芯样</w:t>
            </w:r>
          </w:p>
        </w:tc>
        <w:tc>
          <w:tcPr>
            <w:tcW w:w="925" w:type="pct"/>
            <w:vAlign w:val="center"/>
          </w:tcPr>
          <w:p w14:paraId="1C3A2962"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一个单位工程每种节能保温做法至少取</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个芯样</w:t>
            </w:r>
          </w:p>
        </w:tc>
        <w:tc>
          <w:tcPr>
            <w:tcW w:w="519" w:type="pct"/>
            <w:vAlign w:val="center"/>
          </w:tcPr>
          <w:p w14:paraId="7E524E38"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9</w:t>
            </w:r>
          </w:p>
        </w:tc>
      </w:tr>
      <w:tr w:rsidR="00627818" w14:paraId="55FBBCCB" w14:textId="77777777">
        <w:trPr>
          <w:trHeight w:val="1311"/>
          <w:jc w:val="center"/>
        </w:trPr>
        <w:tc>
          <w:tcPr>
            <w:tcW w:w="570" w:type="pct"/>
            <w:vAlign w:val="center"/>
          </w:tcPr>
          <w:p w14:paraId="411FD39D"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w:t>
            </w:r>
          </w:p>
          <w:p w14:paraId="7D05F49D"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节能</w:t>
            </w:r>
          </w:p>
          <w:p w14:paraId="68862F48"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工程</w:t>
            </w:r>
          </w:p>
        </w:tc>
        <w:tc>
          <w:tcPr>
            <w:tcW w:w="1530" w:type="pct"/>
            <w:vAlign w:val="center"/>
          </w:tcPr>
          <w:p w14:paraId="7ED0CDEB"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绝热挤塑聚苯乙烯板导热系数、压缩强度、密度、燃烧性能</w:t>
            </w:r>
          </w:p>
        </w:tc>
        <w:tc>
          <w:tcPr>
            <w:tcW w:w="1454" w:type="pct"/>
            <w:vAlign w:val="center"/>
          </w:tcPr>
          <w:p w14:paraId="2B78BEBD"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9</w:t>
            </w:r>
            <w:r>
              <w:rPr>
                <w:rFonts w:ascii="Times New Roman" w:eastAsia="宋体" w:hAnsi="Times New Roman" w:cs="Times New Roman"/>
                <w:color w:val="000000" w:themeColor="text1"/>
                <w:szCs w:val="21"/>
              </w:rPr>
              <w:t>块</w:t>
            </w:r>
            <w:r>
              <w:rPr>
                <w:rFonts w:ascii="Times New Roman" w:eastAsia="宋体" w:hAnsi="Times New Roman" w:cs="Times New Roman"/>
                <w:color w:val="000000" w:themeColor="text1"/>
                <w:szCs w:val="21"/>
              </w:rPr>
              <w:t>1800mm×600mm×</w:t>
            </w:r>
            <w:r>
              <w:rPr>
                <w:rFonts w:ascii="Times New Roman" w:eastAsia="宋体" w:hAnsi="Times New Roman" w:cs="Times New Roman"/>
                <w:color w:val="000000" w:themeColor="text1"/>
                <w:szCs w:val="21"/>
              </w:rPr>
              <w:t>厚度</w:t>
            </w:r>
            <w:r>
              <w:rPr>
                <w:rFonts w:ascii="Times New Roman" w:eastAsia="宋体" w:hAnsi="Times New Roman" w:cs="Times New Roman"/>
                <w:color w:val="000000" w:themeColor="text1"/>
                <w:szCs w:val="21"/>
              </w:rPr>
              <w:t>mm</w:t>
            </w:r>
          </w:p>
        </w:tc>
        <w:tc>
          <w:tcPr>
            <w:tcW w:w="925" w:type="pct"/>
            <w:vAlign w:val="center"/>
          </w:tcPr>
          <w:p w14:paraId="523A10A1" w14:textId="77777777" w:rsidR="00627818" w:rsidRDefault="00B21DB8">
            <w:pPr>
              <w:snapToGrid w:val="0"/>
              <w:jc w:val="left"/>
              <w:textAlignment w:val="baseline"/>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同厂家、同品种产品，扣除天窗、采光顶后的屋面面积在</w:t>
            </w:r>
            <w:r>
              <w:rPr>
                <w:rFonts w:ascii="Times New Roman" w:eastAsia="宋体" w:hAnsi="Times New Roman" w:cs="Times New Roman"/>
                <w:bCs/>
                <w:color w:val="000000" w:themeColor="text1"/>
                <w:szCs w:val="21"/>
              </w:rPr>
              <w:t>1000</w:t>
            </w:r>
            <w:r>
              <w:rPr>
                <w:rFonts w:ascii="Times New Roman" w:eastAsia="宋体" w:hAnsi="Times New Roman" w:cs="Times New Roman"/>
                <w:bCs/>
                <w:color w:val="000000" w:themeColor="text1"/>
                <w:szCs w:val="21"/>
              </w:rPr>
              <w:t>㎡以内时应复验</w:t>
            </w:r>
            <w:r>
              <w:rPr>
                <w:rFonts w:ascii="Times New Roman" w:eastAsia="宋体" w:hAnsi="Times New Roman" w:cs="Times New Roman"/>
                <w:bCs/>
                <w:color w:val="000000" w:themeColor="text1"/>
                <w:szCs w:val="21"/>
              </w:rPr>
              <w:t>1</w:t>
            </w:r>
            <w:r>
              <w:rPr>
                <w:rFonts w:ascii="Times New Roman" w:eastAsia="宋体" w:hAnsi="Times New Roman" w:cs="Times New Roman"/>
                <w:bCs/>
                <w:color w:val="000000" w:themeColor="text1"/>
                <w:szCs w:val="21"/>
              </w:rPr>
              <w:t>次</w:t>
            </w:r>
          </w:p>
        </w:tc>
        <w:tc>
          <w:tcPr>
            <w:tcW w:w="519" w:type="pct"/>
            <w:vAlign w:val="center"/>
          </w:tcPr>
          <w:p w14:paraId="189CE4A1"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36470C72" w14:textId="77777777">
        <w:trPr>
          <w:trHeight w:val="340"/>
          <w:jc w:val="center"/>
        </w:trPr>
        <w:tc>
          <w:tcPr>
            <w:tcW w:w="570" w:type="pct"/>
            <w:vMerge w:val="restart"/>
            <w:vAlign w:val="center"/>
          </w:tcPr>
          <w:p w14:paraId="35869C73"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建筑</w:t>
            </w:r>
          </w:p>
          <w:p w14:paraId="082CC66A"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外窗</w:t>
            </w:r>
          </w:p>
          <w:p w14:paraId="38C493CB"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节能</w:t>
            </w:r>
          </w:p>
          <w:p w14:paraId="6866B0EE"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工程</w:t>
            </w:r>
          </w:p>
        </w:tc>
        <w:tc>
          <w:tcPr>
            <w:tcW w:w="1530" w:type="pct"/>
            <w:vAlign w:val="center"/>
          </w:tcPr>
          <w:p w14:paraId="469E80AA"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外窗水密、气密、抗风压性能</w:t>
            </w:r>
          </w:p>
        </w:tc>
        <w:tc>
          <w:tcPr>
            <w:tcW w:w="1454" w:type="pct"/>
            <w:vAlign w:val="center"/>
          </w:tcPr>
          <w:p w14:paraId="49BACA4E"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樘</w:t>
            </w:r>
          </w:p>
        </w:tc>
        <w:tc>
          <w:tcPr>
            <w:tcW w:w="925" w:type="pct"/>
            <w:vMerge w:val="restart"/>
            <w:vAlign w:val="center"/>
          </w:tcPr>
          <w:p w14:paraId="1DEFF64B" w14:textId="77777777" w:rsidR="00627818" w:rsidRDefault="00B21DB8">
            <w:pPr>
              <w:snapToGrid w:val="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按同厂家、同材质、同开启方式、同型材系列的产品各抽查一次，每</w:t>
            </w:r>
            <w:r>
              <w:rPr>
                <w:rFonts w:ascii="Times New Roman" w:eastAsia="宋体" w:hAnsi="Times New Roman" w:cs="Times New Roman"/>
                <w:color w:val="000000" w:themeColor="text1"/>
                <w:szCs w:val="21"/>
              </w:rPr>
              <w:t>200</w:t>
            </w:r>
            <w:r>
              <w:rPr>
                <w:rFonts w:ascii="Times New Roman" w:eastAsia="宋体" w:hAnsi="Times New Roman" w:cs="Times New Roman"/>
                <w:color w:val="000000" w:themeColor="text1"/>
                <w:szCs w:val="21"/>
              </w:rPr>
              <w:t>樘窗一个批量</w:t>
            </w:r>
          </w:p>
        </w:tc>
        <w:tc>
          <w:tcPr>
            <w:tcW w:w="519" w:type="pct"/>
            <w:vAlign w:val="center"/>
          </w:tcPr>
          <w:p w14:paraId="19C85A90"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071CDD54" w14:textId="77777777">
        <w:trPr>
          <w:trHeight w:val="340"/>
          <w:jc w:val="center"/>
        </w:trPr>
        <w:tc>
          <w:tcPr>
            <w:tcW w:w="570" w:type="pct"/>
            <w:vMerge/>
            <w:vAlign w:val="center"/>
          </w:tcPr>
          <w:p w14:paraId="5EB54BDA"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1530" w:type="pct"/>
            <w:vAlign w:val="center"/>
          </w:tcPr>
          <w:p w14:paraId="6C2BCD40"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玻璃遮阳系数（包含可见光透射比）</w:t>
            </w:r>
          </w:p>
        </w:tc>
        <w:tc>
          <w:tcPr>
            <w:tcW w:w="1454" w:type="pct"/>
            <w:vAlign w:val="center"/>
          </w:tcPr>
          <w:p w14:paraId="676DEF08"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每组窗玻璃</w:t>
            </w:r>
            <w:r>
              <w:rPr>
                <w:rFonts w:ascii="Times New Roman" w:eastAsia="宋体" w:hAnsi="Times New Roman" w:cs="Times New Roman"/>
                <w:color w:val="000000" w:themeColor="text1"/>
                <w:szCs w:val="21"/>
              </w:rPr>
              <w:t>6</w:t>
            </w:r>
            <w:r>
              <w:rPr>
                <w:rFonts w:ascii="Times New Roman" w:eastAsia="宋体" w:hAnsi="Times New Roman" w:cs="Times New Roman"/>
                <w:color w:val="000000" w:themeColor="text1"/>
                <w:szCs w:val="21"/>
              </w:rPr>
              <w:t>片（内外各</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片）</w:t>
            </w:r>
            <w:r>
              <w:rPr>
                <w:rFonts w:ascii="Times New Roman" w:eastAsia="宋体" w:hAnsi="Times New Roman" w:cs="Times New Roman"/>
                <w:color w:val="000000" w:themeColor="text1"/>
                <w:szCs w:val="21"/>
              </w:rPr>
              <w:t>50mm×50mm×</w:t>
            </w:r>
            <w:r>
              <w:rPr>
                <w:rFonts w:ascii="Times New Roman" w:eastAsia="宋体" w:hAnsi="Times New Roman" w:cs="Times New Roman"/>
                <w:color w:val="000000" w:themeColor="text1"/>
                <w:szCs w:val="21"/>
              </w:rPr>
              <w:t>厚度</w:t>
            </w:r>
            <w:r>
              <w:rPr>
                <w:rFonts w:ascii="Times New Roman" w:eastAsia="宋体" w:hAnsi="Times New Roman" w:cs="Times New Roman"/>
                <w:color w:val="000000" w:themeColor="text1"/>
                <w:szCs w:val="21"/>
              </w:rPr>
              <w:t>mm</w:t>
            </w:r>
          </w:p>
        </w:tc>
        <w:tc>
          <w:tcPr>
            <w:tcW w:w="925" w:type="pct"/>
            <w:vMerge/>
            <w:vAlign w:val="center"/>
          </w:tcPr>
          <w:p w14:paraId="7F77FD90"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519" w:type="pct"/>
            <w:vAlign w:val="center"/>
          </w:tcPr>
          <w:p w14:paraId="39478096"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799EA12C" w14:textId="77777777">
        <w:trPr>
          <w:trHeight w:val="423"/>
          <w:jc w:val="center"/>
        </w:trPr>
        <w:tc>
          <w:tcPr>
            <w:tcW w:w="570" w:type="pct"/>
            <w:vMerge/>
            <w:vAlign w:val="center"/>
          </w:tcPr>
          <w:p w14:paraId="79638307"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1530" w:type="pct"/>
            <w:vAlign w:val="center"/>
          </w:tcPr>
          <w:p w14:paraId="79A6A77D"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中空玻璃密封性能</w:t>
            </w:r>
          </w:p>
        </w:tc>
        <w:tc>
          <w:tcPr>
            <w:tcW w:w="1454" w:type="pct"/>
            <w:vAlign w:val="center"/>
          </w:tcPr>
          <w:p w14:paraId="097461AC"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现场用中空玻璃</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快</w:t>
            </w:r>
          </w:p>
        </w:tc>
        <w:tc>
          <w:tcPr>
            <w:tcW w:w="925" w:type="pct"/>
            <w:vMerge/>
            <w:vAlign w:val="center"/>
          </w:tcPr>
          <w:p w14:paraId="50D3AF51"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519" w:type="pct"/>
            <w:vAlign w:val="center"/>
          </w:tcPr>
          <w:p w14:paraId="63F99A3A"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2354847F" w14:textId="77777777">
        <w:trPr>
          <w:trHeight w:val="424"/>
          <w:jc w:val="center"/>
        </w:trPr>
        <w:tc>
          <w:tcPr>
            <w:tcW w:w="570" w:type="pct"/>
            <w:vMerge/>
            <w:vAlign w:val="center"/>
          </w:tcPr>
          <w:p w14:paraId="559A09B9"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1530" w:type="pct"/>
            <w:vAlign w:val="center"/>
          </w:tcPr>
          <w:p w14:paraId="1173D80D"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型材</w:t>
            </w:r>
          </w:p>
        </w:tc>
        <w:tc>
          <w:tcPr>
            <w:tcW w:w="1454" w:type="pct"/>
            <w:vAlign w:val="center"/>
          </w:tcPr>
          <w:p w14:paraId="24341609"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每组</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根</w:t>
            </w:r>
          </w:p>
        </w:tc>
        <w:tc>
          <w:tcPr>
            <w:tcW w:w="925" w:type="pct"/>
            <w:vMerge/>
            <w:vAlign w:val="center"/>
          </w:tcPr>
          <w:p w14:paraId="7D3E0A4B" w14:textId="77777777" w:rsidR="00627818" w:rsidRDefault="00627818">
            <w:pPr>
              <w:snapToGrid w:val="0"/>
              <w:textAlignment w:val="baseline"/>
              <w:rPr>
                <w:rFonts w:ascii="Times New Roman" w:eastAsia="宋体" w:hAnsi="Times New Roman" w:cs="Times New Roman"/>
                <w:color w:val="000000" w:themeColor="text1"/>
                <w:szCs w:val="21"/>
              </w:rPr>
            </w:pPr>
          </w:p>
        </w:tc>
        <w:tc>
          <w:tcPr>
            <w:tcW w:w="519" w:type="pct"/>
            <w:vAlign w:val="center"/>
          </w:tcPr>
          <w:p w14:paraId="501DD3D5"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67BA0874" w14:textId="77777777">
        <w:trPr>
          <w:trHeight w:val="340"/>
          <w:jc w:val="center"/>
        </w:trPr>
        <w:tc>
          <w:tcPr>
            <w:tcW w:w="570" w:type="pct"/>
            <w:vAlign w:val="center"/>
          </w:tcPr>
          <w:p w14:paraId="7C6BC81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分项</w:t>
            </w:r>
          </w:p>
          <w:p w14:paraId="4DE8E16B"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工程</w:t>
            </w:r>
          </w:p>
        </w:tc>
        <w:tc>
          <w:tcPr>
            <w:tcW w:w="1530" w:type="pct"/>
            <w:vAlign w:val="center"/>
          </w:tcPr>
          <w:p w14:paraId="7A1C9A76"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检测内容</w:t>
            </w:r>
          </w:p>
        </w:tc>
        <w:tc>
          <w:tcPr>
            <w:tcW w:w="1454" w:type="pct"/>
            <w:vAlign w:val="center"/>
          </w:tcPr>
          <w:p w14:paraId="365EA3D8"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取样要求</w:t>
            </w:r>
          </w:p>
        </w:tc>
        <w:tc>
          <w:tcPr>
            <w:tcW w:w="925" w:type="pct"/>
            <w:vAlign w:val="center"/>
          </w:tcPr>
          <w:p w14:paraId="67C05C6C"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bCs/>
                <w:color w:val="000000" w:themeColor="text1"/>
                <w:szCs w:val="21"/>
              </w:rPr>
              <w:t>规范抽检要求</w:t>
            </w:r>
          </w:p>
        </w:tc>
        <w:tc>
          <w:tcPr>
            <w:tcW w:w="519" w:type="pct"/>
            <w:vAlign w:val="center"/>
          </w:tcPr>
          <w:p w14:paraId="59A69BF6"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抽检数量（组）</w:t>
            </w:r>
          </w:p>
        </w:tc>
      </w:tr>
      <w:tr w:rsidR="00627818" w14:paraId="5400380E" w14:textId="77777777">
        <w:trPr>
          <w:trHeight w:val="477"/>
          <w:jc w:val="center"/>
        </w:trPr>
        <w:tc>
          <w:tcPr>
            <w:tcW w:w="570" w:type="pct"/>
            <w:vMerge w:val="restart"/>
            <w:vAlign w:val="center"/>
          </w:tcPr>
          <w:p w14:paraId="66E32D0B"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配电与</w:t>
            </w:r>
            <w:r>
              <w:rPr>
                <w:rFonts w:ascii="Times New Roman" w:eastAsia="宋体" w:hAnsi="Times New Roman" w:cs="Times New Roman"/>
                <w:color w:val="000000" w:themeColor="text1"/>
                <w:szCs w:val="21"/>
              </w:rPr>
              <w:lastRenderedPageBreak/>
              <w:t>照明节能工程</w:t>
            </w:r>
          </w:p>
        </w:tc>
        <w:tc>
          <w:tcPr>
            <w:tcW w:w="1530" w:type="pct"/>
            <w:vAlign w:val="center"/>
          </w:tcPr>
          <w:p w14:paraId="3443F635" w14:textId="77777777" w:rsidR="00627818" w:rsidRDefault="00B21DB8">
            <w:pPr>
              <w:snapToGrid w:val="0"/>
              <w:spacing w:line="24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电线导体电阻</w:t>
            </w:r>
          </w:p>
        </w:tc>
        <w:tc>
          <w:tcPr>
            <w:tcW w:w="1454" w:type="pct"/>
            <w:vAlign w:val="center"/>
          </w:tcPr>
          <w:p w14:paraId="2E4928B8"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每种规格</w:t>
            </w:r>
            <w:r>
              <w:rPr>
                <w:rFonts w:ascii="Times New Roman" w:eastAsia="宋体" w:hAnsi="Times New Roman" w:cs="Times New Roman"/>
                <w:color w:val="000000" w:themeColor="text1"/>
                <w:szCs w:val="21"/>
              </w:rPr>
              <w:t>10 m</w:t>
            </w:r>
          </w:p>
        </w:tc>
        <w:tc>
          <w:tcPr>
            <w:tcW w:w="925" w:type="pct"/>
            <w:vMerge w:val="restart"/>
            <w:vAlign w:val="center"/>
          </w:tcPr>
          <w:p w14:paraId="47ABF009" w14:textId="77777777" w:rsidR="00627818" w:rsidRDefault="00B21DB8">
            <w:pPr>
              <w:snapToGrid w:val="0"/>
              <w:textAlignment w:val="baseline"/>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每单位工程同</w:t>
            </w:r>
            <w:r>
              <w:rPr>
                <w:rFonts w:ascii="Times New Roman" w:eastAsia="宋体" w:hAnsi="Times New Roman" w:cs="Times New Roman"/>
                <w:bCs/>
                <w:color w:val="000000" w:themeColor="text1"/>
                <w:szCs w:val="21"/>
              </w:rPr>
              <w:lastRenderedPageBreak/>
              <w:t>厂家各种规格的电线总数的</w:t>
            </w:r>
            <w:r>
              <w:rPr>
                <w:rFonts w:ascii="Times New Roman" w:eastAsia="宋体" w:hAnsi="Times New Roman" w:cs="Times New Roman"/>
                <w:bCs/>
                <w:color w:val="000000" w:themeColor="text1"/>
                <w:szCs w:val="21"/>
              </w:rPr>
              <w:t>10%</w:t>
            </w:r>
            <w:r>
              <w:rPr>
                <w:rFonts w:ascii="Times New Roman" w:eastAsia="宋体" w:hAnsi="Times New Roman" w:cs="Times New Roman"/>
                <w:bCs/>
                <w:color w:val="000000" w:themeColor="text1"/>
                <w:szCs w:val="21"/>
              </w:rPr>
              <w:t>，且不少以</w:t>
            </w:r>
            <w:r>
              <w:rPr>
                <w:rFonts w:ascii="Times New Roman" w:eastAsia="宋体" w:hAnsi="Times New Roman" w:cs="Times New Roman"/>
                <w:bCs/>
                <w:color w:val="000000" w:themeColor="text1"/>
                <w:szCs w:val="21"/>
              </w:rPr>
              <w:t>2</w:t>
            </w:r>
            <w:r>
              <w:rPr>
                <w:rFonts w:ascii="Times New Roman" w:eastAsia="宋体" w:hAnsi="Times New Roman" w:cs="Times New Roman"/>
                <w:bCs/>
                <w:color w:val="000000" w:themeColor="text1"/>
                <w:szCs w:val="21"/>
              </w:rPr>
              <w:t>个规格</w:t>
            </w:r>
          </w:p>
        </w:tc>
        <w:tc>
          <w:tcPr>
            <w:tcW w:w="519" w:type="pct"/>
            <w:vAlign w:val="center"/>
          </w:tcPr>
          <w:p w14:paraId="2A247744"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6</w:t>
            </w:r>
          </w:p>
        </w:tc>
      </w:tr>
      <w:tr w:rsidR="00627818" w14:paraId="72FAA704" w14:textId="77777777">
        <w:trPr>
          <w:trHeight w:val="340"/>
          <w:jc w:val="center"/>
        </w:trPr>
        <w:tc>
          <w:tcPr>
            <w:tcW w:w="570" w:type="pct"/>
            <w:vMerge/>
            <w:vAlign w:val="center"/>
          </w:tcPr>
          <w:p w14:paraId="27734E73"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0D9551B2" w14:textId="77777777" w:rsidR="00627818" w:rsidRDefault="00B21DB8">
            <w:pPr>
              <w:snapToGrid w:val="0"/>
              <w:spacing w:line="24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电缆每芯导体电阻</w:t>
            </w:r>
          </w:p>
        </w:tc>
        <w:tc>
          <w:tcPr>
            <w:tcW w:w="1454" w:type="pct"/>
            <w:vAlign w:val="center"/>
          </w:tcPr>
          <w:p w14:paraId="346BCAD1"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每种规格</w:t>
            </w:r>
            <w:r>
              <w:rPr>
                <w:rFonts w:ascii="Times New Roman" w:eastAsia="宋体" w:hAnsi="Times New Roman" w:cs="Times New Roman"/>
                <w:color w:val="000000" w:themeColor="text1"/>
                <w:szCs w:val="21"/>
              </w:rPr>
              <w:t>3m</w:t>
            </w:r>
          </w:p>
        </w:tc>
        <w:tc>
          <w:tcPr>
            <w:tcW w:w="925" w:type="pct"/>
            <w:vMerge/>
          </w:tcPr>
          <w:p w14:paraId="265093C3"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519" w:type="pct"/>
            <w:vAlign w:val="center"/>
          </w:tcPr>
          <w:p w14:paraId="7C415F87"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6F8436CA" w14:textId="77777777">
        <w:trPr>
          <w:trHeight w:val="454"/>
          <w:jc w:val="center"/>
        </w:trPr>
        <w:tc>
          <w:tcPr>
            <w:tcW w:w="570" w:type="pct"/>
            <w:vMerge/>
            <w:vAlign w:val="center"/>
          </w:tcPr>
          <w:p w14:paraId="14E630BA"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5DE8152D"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照度</w:t>
            </w:r>
          </w:p>
        </w:tc>
        <w:tc>
          <w:tcPr>
            <w:tcW w:w="1454" w:type="pct"/>
            <w:vMerge w:val="restart"/>
            <w:vAlign w:val="center"/>
          </w:tcPr>
          <w:p w14:paraId="2B8155BC"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现场检测</w:t>
            </w:r>
          </w:p>
        </w:tc>
        <w:tc>
          <w:tcPr>
            <w:tcW w:w="925" w:type="pct"/>
            <w:vMerge w:val="restart"/>
            <w:vAlign w:val="center"/>
          </w:tcPr>
          <w:p w14:paraId="1BC2E6D7"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每个功能区不少于两处</w:t>
            </w:r>
          </w:p>
        </w:tc>
        <w:tc>
          <w:tcPr>
            <w:tcW w:w="519" w:type="pct"/>
            <w:vAlign w:val="center"/>
          </w:tcPr>
          <w:p w14:paraId="1F1E7BE8"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kern w:val="0"/>
                <w:szCs w:val="21"/>
                <w:lang w:bidi="ar"/>
              </w:rPr>
              <w:t>240</w:t>
            </w:r>
          </w:p>
        </w:tc>
      </w:tr>
      <w:tr w:rsidR="00627818" w14:paraId="0D5B1240" w14:textId="77777777">
        <w:trPr>
          <w:trHeight w:val="479"/>
          <w:jc w:val="center"/>
        </w:trPr>
        <w:tc>
          <w:tcPr>
            <w:tcW w:w="570" w:type="pct"/>
            <w:vMerge/>
            <w:vAlign w:val="center"/>
          </w:tcPr>
          <w:p w14:paraId="3E36D679"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58CEB9CB"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照明功率密度</w:t>
            </w:r>
          </w:p>
        </w:tc>
        <w:tc>
          <w:tcPr>
            <w:tcW w:w="1454" w:type="pct"/>
            <w:vMerge/>
            <w:vAlign w:val="center"/>
          </w:tcPr>
          <w:p w14:paraId="0DBA98C9" w14:textId="77777777" w:rsidR="00627818" w:rsidRDefault="00627818">
            <w:pPr>
              <w:snapToGrid w:val="0"/>
              <w:spacing w:line="300" w:lineRule="exact"/>
              <w:textAlignment w:val="baseline"/>
              <w:rPr>
                <w:rFonts w:ascii="Times New Roman" w:eastAsia="宋体" w:hAnsi="Times New Roman" w:cs="Times New Roman"/>
                <w:color w:val="000000" w:themeColor="text1"/>
                <w:szCs w:val="21"/>
              </w:rPr>
            </w:pPr>
          </w:p>
        </w:tc>
        <w:tc>
          <w:tcPr>
            <w:tcW w:w="925" w:type="pct"/>
            <w:vMerge/>
            <w:vAlign w:val="center"/>
          </w:tcPr>
          <w:p w14:paraId="4A840A0C" w14:textId="77777777" w:rsidR="00627818" w:rsidRDefault="00627818">
            <w:pPr>
              <w:snapToGrid w:val="0"/>
              <w:spacing w:line="300" w:lineRule="exact"/>
              <w:textAlignment w:val="baseline"/>
              <w:rPr>
                <w:rFonts w:ascii="Times New Roman" w:eastAsia="宋体" w:hAnsi="Times New Roman" w:cs="Times New Roman"/>
                <w:color w:val="000000" w:themeColor="text1"/>
                <w:szCs w:val="21"/>
              </w:rPr>
            </w:pPr>
          </w:p>
        </w:tc>
        <w:tc>
          <w:tcPr>
            <w:tcW w:w="519" w:type="pct"/>
            <w:vAlign w:val="center"/>
          </w:tcPr>
          <w:p w14:paraId="46823C96" w14:textId="77777777" w:rsidR="00627818" w:rsidRDefault="00B21DB8">
            <w:pPr>
              <w:widowControl/>
              <w:snapToGrid w:val="0"/>
              <w:jc w:val="center"/>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28</w:t>
            </w:r>
          </w:p>
        </w:tc>
      </w:tr>
      <w:tr w:rsidR="00627818" w14:paraId="2C368216" w14:textId="77777777">
        <w:trPr>
          <w:trHeight w:val="500"/>
          <w:jc w:val="center"/>
        </w:trPr>
        <w:tc>
          <w:tcPr>
            <w:tcW w:w="570" w:type="pct"/>
            <w:vMerge/>
            <w:vAlign w:val="center"/>
          </w:tcPr>
          <w:p w14:paraId="79D7C6DC" w14:textId="77777777" w:rsidR="00627818" w:rsidRDefault="00627818">
            <w:pPr>
              <w:snapToGrid w:val="0"/>
              <w:spacing w:line="300" w:lineRule="exact"/>
              <w:jc w:val="center"/>
              <w:textAlignment w:val="baseline"/>
              <w:rPr>
                <w:rFonts w:ascii="Times New Roman" w:eastAsia="宋体" w:hAnsi="Times New Roman" w:cs="Times New Roman"/>
                <w:color w:val="000000" w:themeColor="text1"/>
                <w:szCs w:val="21"/>
              </w:rPr>
            </w:pPr>
          </w:p>
        </w:tc>
        <w:tc>
          <w:tcPr>
            <w:tcW w:w="1530" w:type="pct"/>
            <w:vAlign w:val="center"/>
          </w:tcPr>
          <w:p w14:paraId="65F4ED2A" w14:textId="77777777" w:rsidR="00627818" w:rsidRDefault="00B21DB8">
            <w:pPr>
              <w:snapToGrid w:val="0"/>
              <w:spacing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低压配电电源质量</w:t>
            </w:r>
          </w:p>
        </w:tc>
        <w:tc>
          <w:tcPr>
            <w:tcW w:w="1454" w:type="pct"/>
            <w:vMerge/>
            <w:vAlign w:val="center"/>
          </w:tcPr>
          <w:p w14:paraId="003B5F38" w14:textId="77777777" w:rsidR="00627818" w:rsidRDefault="00627818">
            <w:pPr>
              <w:snapToGrid w:val="0"/>
              <w:spacing w:line="300" w:lineRule="exact"/>
              <w:textAlignment w:val="baseline"/>
              <w:rPr>
                <w:rFonts w:ascii="Times New Roman" w:eastAsia="宋体" w:hAnsi="Times New Roman" w:cs="Times New Roman"/>
                <w:color w:val="000000" w:themeColor="text1"/>
                <w:szCs w:val="21"/>
              </w:rPr>
            </w:pPr>
          </w:p>
        </w:tc>
        <w:tc>
          <w:tcPr>
            <w:tcW w:w="925" w:type="pct"/>
            <w:vAlign w:val="center"/>
          </w:tcPr>
          <w:p w14:paraId="00C09D99" w14:textId="77777777" w:rsidR="00627818" w:rsidRDefault="00B21DB8">
            <w:pPr>
              <w:snapToGrid w:val="0"/>
              <w:spacing w:line="30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最少</w:t>
            </w:r>
            <w:r>
              <w:rPr>
                <w:rFonts w:ascii="Times New Roman" w:eastAsia="宋体" w:hAnsi="Times New Roman" w:cs="Times New Roman" w:hint="eastAsia"/>
                <w:color w:val="000000" w:themeColor="text1"/>
                <w:szCs w:val="21"/>
              </w:rPr>
              <w:t>1</w:t>
            </w:r>
            <w:r>
              <w:rPr>
                <w:rFonts w:ascii="Times New Roman" w:eastAsia="宋体" w:hAnsi="Times New Roman" w:cs="Times New Roman"/>
                <w:color w:val="000000" w:themeColor="text1"/>
                <w:szCs w:val="21"/>
              </w:rPr>
              <w:t>处</w:t>
            </w:r>
          </w:p>
        </w:tc>
        <w:tc>
          <w:tcPr>
            <w:tcW w:w="519" w:type="pct"/>
            <w:vAlign w:val="center"/>
          </w:tcPr>
          <w:p w14:paraId="786A972D" w14:textId="77777777" w:rsidR="00627818" w:rsidRDefault="00B21DB8">
            <w:pPr>
              <w:snapToGrid w:val="0"/>
              <w:spacing w:line="30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1</w:t>
            </w:r>
          </w:p>
        </w:tc>
      </w:tr>
    </w:tbl>
    <w:p w14:paraId="4229520B" w14:textId="77777777" w:rsidR="00627818" w:rsidRDefault="00627818">
      <w:pPr>
        <w:snapToGrid w:val="0"/>
        <w:spacing w:line="360" w:lineRule="auto"/>
        <w:textAlignment w:val="baseline"/>
        <w:rPr>
          <w:rFonts w:ascii="Times New Roman" w:eastAsia="宋体" w:hAnsi="Times New Roman" w:cs="Times New Roman"/>
          <w:bCs/>
          <w:color w:val="000000" w:themeColor="text1"/>
          <w:sz w:val="24"/>
        </w:rPr>
      </w:pPr>
    </w:p>
    <w:p w14:paraId="463D57D9" w14:textId="77777777" w:rsidR="00627818" w:rsidRDefault="00B21DB8">
      <w:pPr>
        <w:snapToGrid w:val="0"/>
        <w:spacing w:line="360" w:lineRule="auto"/>
        <w:textAlignment w:val="baseline"/>
        <w:rPr>
          <w:rFonts w:ascii="Times New Roman" w:eastAsia="宋体" w:hAnsi="Times New Roman" w:cs="Times New Roman"/>
          <w:b/>
          <w:color w:val="000000" w:themeColor="text1"/>
          <w:sz w:val="24"/>
        </w:rPr>
      </w:pPr>
      <w:r>
        <w:rPr>
          <w:rFonts w:ascii="Times New Roman" w:eastAsia="宋体" w:hAnsi="Times New Roman" w:cs="Times New Roman"/>
          <w:bCs/>
          <w:color w:val="000000" w:themeColor="text1"/>
          <w:sz w:val="24"/>
        </w:rPr>
        <w:t>2.2</w:t>
      </w:r>
      <w:r>
        <w:rPr>
          <w:rFonts w:ascii="Times New Roman" w:eastAsia="宋体" w:hAnsi="Times New Roman" w:cs="Times New Roman"/>
          <w:b/>
          <w:color w:val="000000" w:themeColor="text1"/>
          <w:sz w:val="24"/>
        </w:rPr>
        <w:t>见证取样检测</w:t>
      </w: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481"/>
        <w:gridCol w:w="3818"/>
        <w:gridCol w:w="991"/>
        <w:gridCol w:w="1445"/>
      </w:tblGrid>
      <w:tr w:rsidR="00627818" w14:paraId="4E7957A0" w14:textId="77777777">
        <w:trPr>
          <w:trHeight w:val="530"/>
          <w:jc w:val="center"/>
        </w:trPr>
        <w:tc>
          <w:tcPr>
            <w:tcW w:w="1401" w:type="pct"/>
            <w:gridSpan w:val="2"/>
            <w:vAlign w:val="center"/>
          </w:tcPr>
          <w:p w14:paraId="3A5FF03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检测项目</w:t>
            </w:r>
          </w:p>
        </w:tc>
        <w:tc>
          <w:tcPr>
            <w:tcW w:w="2195" w:type="pct"/>
            <w:vAlign w:val="center"/>
          </w:tcPr>
          <w:p w14:paraId="0D8FDD7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抽检频率</w:t>
            </w:r>
          </w:p>
        </w:tc>
        <w:tc>
          <w:tcPr>
            <w:tcW w:w="570" w:type="pct"/>
            <w:vAlign w:val="center"/>
          </w:tcPr>
          <w:p w14:paraId="632F72B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计量单位</w:t>
            </w:r>
          </w:p>
        </w:tc>
        <w:tc>
          <w:tcPr>
            <w:tcW w:w="831" w:type="pct"/>
            <w:vAlign w:val="center"/>
          </w:tcPr>
          <w:p w14:paraId="2E50026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计划抽检数</w:t>
            </w:r>
          </w:p>
        </w:tc>
      </w:tr>
      <w:tr w:rsidR="00627818" w14:paraId="4C6EB9C2" w14:textId="77777777">
        <w:trPr>
          <w:trHeight w:val="340"/>
          <w:jc w:val="center"/>
        </w:trPr>
        <w:tc>
          <w:tcPr>
            <w:tcW w:w="1401" w:type="pct"/>
            <w:gridSpan w:val="2"/>
            <w:vAlign w:val="center"/>
          </w:tcPr>
          <w:p w14:paraId="20237B08"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水泥</w:t>
            </w:r>
          </w:p>
        </w:tc>
        <w:tc>
          <w:tcPr>
            <w:tcW w:w="2195" w:type="pct"/>
            <w:vAlign w:val="center"/>
          </w:tcPr>
          <w:p w14:paraId="0C339696" w14:textId="77777777" w:rsidR="00627818" w:rsidRDefault="00B21DB8">
            <w:pPr>
              <w:tabs>
                <w:tab w:val="left" w:pos="214"/>
              </w:tabs>
              <w:snapToGrid w:val="0"/>
              <w:spacing w:before="1" w:line="280" w:lineRule="exact"/>
              <w:ind w:right="70"/>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同一生产厂家、等级、品种、批号编号每</w:t>
            </w:r>
            <w:r>
              <w:rPr>
                <w:rFonts w:ascii="Times New Roman" w:eastAsia="宋体" w:hAnsi="Times New Roman" w:cs="Times New Roman"/>
                <w:color w:val="000000" w:themeColor="text1"/>
                <w:szCs w:val="21"/>
              </w:rPr>
              <w:t>200t</w:t>
            </w:r>
            <w:r>
              <w:rPr>
                <w:rFonts w:ascii="Times New Roman" w:eastAsia="宋体" w:hAnsi="Times New Roman" w:cs="Times New Roman"/>
                <w:color w:val="000000" w:themeColor="text1"/>
                <w:szCs w:val="21"/>
              </w:rPr>
              <w:t>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3224A03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222CF1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7369A3B1" w14:textId="77777777">
        <w:trPr>
          <w:trHeight w:val="533"/>
          <w:jc w:val="center"/>
        </w:trPr>
        <w:tc>
          <w:tcPr>
            <w:tcW w:w="1401" w:type="pct"/>
            <w:gridSpan w:val="2"/>
            <w:vAlign w:val="center"/>
          </w:tcPr>
          <w:p w14:paraId="4ED9279C"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砂</w:t>
            </w:r>
          </w:p>
        </w:tc>
        <w:tc>
          <w:tcPr>
            <w:tcW w:w="2195" w:type="pct"/>
            <w:vAlign w:val="center"/>
          </w:tcPr>
          <w:p w14:paraId="7BD1673B" w14:textId="77777777" w:rsidR="00627818" w:rsidRDefault="00B21DB8">
            <w:pPr>
              <w:snapToGrid w:val="0"/>
              <w:spacing w:before="1" w:line="280" w:lineRule="exact"/>
              <w:ind w:right="70"/>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同产地，同规格每</w:t>
            </w:r>
            <w:r>
              <w:rPr>
                <w:rFonts w:ascii="Times New Roman" w:eastAsia="宋体" w:hAnsi="Times New Roman" w:cs="Times New Roman"/>
                <w:color w:val="000000" w:themeColor="text1"/>
                <w:szCs w:val="21"/>
              </w:rPr>
              <w:t>400m³</w:t>
            </w:r>
            <w:r>
              <w:rPr>
                <w:rFonts w:ascii="Times New Roman" w:eastAsia="宋体" w:hAnsi="Times New Roman" w:cs="Times New Roman"/>
                <w:color w:val="000000" w:themeColor="text1"/>
                <w:szCs w:val="21"/>
              </w:rPr>
              <w:t>或</w:t>
            </w:r>
            <w:r>
              <w:rPr>
                <w:rFonts w:ascii="Times New Roman" w:eastAsia="宋体" w:hAnsi="Times New Roman" w:cs="Times New Roman"/>
                <w:color w:val="000000" w:themeColor="text1"/>
                <w:szCs w:val="21"/>
              </w:rPr>
              <w:t>600t</w:t>
            </w:r>
            <w:r>
              <w:rPr>
                <w:rFonts w:ascii="Times New Roman" w:eastAsia="宋体" w:hAnsi="Times New Roman" w:cs="Times New Roman"/>
                <w:color w:val="000000" w:themeColor="text1"/>
                <w:szCs w:val="21"/>
              </w:rPr>
              <w:t>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2B72414A"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593F7B4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50A6D985" w14:textId="77777777">
        <w:trPr>
          <w:trHeight w:val="433"/>
          <w:jc w:val="center"/>
        </w:trPr>
        <w:tc>
          <w:tcPr>
            <w:tcW w:w="1401" w:type="pct"/>
            <w:gridSpan w:val="2"/>
            <w:vAlign w:val="center"/>
          </w:tcPr>
          <w:p w14:paraId="36B9A707"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石</w:t>
            </w:r>
          </w:p>
        </w:tc>
        <w:tc>
          <w:tcPr>
            <w:tcW w:w="2195" w:type="pct"/>
            <w:vAlign w:val="center"/>
          </w:tcPr>
          <w:p w14:paraId="0B497669" w14:textId="77777777" w:rsidR="00627818" w:rsidRDefault="00B21DB8">
            <w:pPr>
              <w:snapToGrid w:val="0"/>
              <w:spacing w:before="1" w:line="280" w:lineRule="exact"/>
              <w:ind w:right="70"/>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同产地，同规格每</w:t>
            </w:r>
            <w:r>
              <w:rPr>
                <w:rFonts w:ascii="Times New Roman" w:eastAsia="宋体" w:hAnsi="Times New Roman" w:cs="Times New Roman"/>
                <w:color w:val="000000" w:themeColor="text1"/>
                <w:szCs w:val="21"/>
              </w:rPr>
              <w:t>400m³</w:t>
            </w:r>
            <w:r>
              <w:rPr>
                <w:rFonts w:ascii="Times New Roman" w:eastAsia="宋体" w:hAnsi="Times New Roman" w:cs="Times New Roman"/>
                <w:color w:val="000000" w:themeColor="text1"/>
                <w:szCs w:val="21"/>
              </w:rPr>
              <w:t>或</w:t>
            </w:r>
            <w:r>
              <w:rPr>
                <w:rFonts w:ascii="Times New Roman" w:eastAsia="宋体" w:hAnsi="Times New Roman" w:cs="Times New Roman"/>
                <w:color w:val="000000" w:themeColor="text1"/>
                <w:szCs w:val="21"/>
              </w:rPr>
              <w:t>600t</w:t>
            </w:r>
            <w:r>
              <w:rPr>
                <w:rFonts w:ascii="Times New Roman" w:eastAsia="宋体" w:hAnsi="Times New Roman" w:cs="Times New Roman"/>
                <w:color w:val="000000" w:themeColor="text1"/>
                <w:szCs w:val="21"/>
              </w:rPr>
              <w:t>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1C505CD5"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5206242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12CAC7D3" w14:textId="77777777">
        <w:trPr>
          <w:trHeight w:val="340"/>
          <w:jc w:val="center"/>
        </w:trPr>
        <w:tc>
          <w:tcPr>
            <w:tcW w:w="551" w:type="pct"/>
            <w:vMerge w:val="restart"/>
            <w:vAlign w:val="center"/>
          </w:tcPr>
          <w:p w14:paraId="2BF390D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混凝土试块</w:t>
            </w:r>
          </w:p>
        </w:tc>
        <w:tc>
          <w:tcPr>
            <w:tcW w:w="850" w:type="pct"/>
            <w:vAlign w:val="center"/>
          </w:tcPr>
          <w:p w14:paraId="3A096E6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混凝土抗压</w:t>
            </w:r>
          </w:p>
          <w:p w14:paraId="16DDA337"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（标养试块）</w:t>
            </w:r>
          </w:p>
        </w:tc>
        <w:tc>
          <w:tcPr>
            <w:tcW w:w="2195" w:type="pct"/>
            <w:vAlign w:val="center"/>
          </w:tcPr>
          <w:p w14:paraId="4FCB2C21" w14:textId="77777777" w:rsidR="00627818" w:rsidRDefault="00B21DB8">
            <w:pPr>
              <w:snapToGrid w:val="0"/>
              <w:spacing w:before="1" w:line="28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同一强度等级每</w:t>
            </w:r>
            <w:r>
              <w:rPr>
                <w:rFonts w:ascii="Times New Roman" w:eastAsia="宋体" w:hAnsi="Times New Roman" w:cs="Times New Roman"/>
                <w:color w:val="000000" w:themeColor="text1"/>
                <w:szCs w:val="21"/>
              </w:rPr>
              <w:t>100m³1</w:t>
            </w:r>
            <w:r>
              <w:rPr>
                <w:rFonts w:ascii="Times New Roman" w:eastAsia="宋体" w:hAnsi="Times New Roman" w:cs="Times New Roman"/>
                <w:color w:val="000000" w:themeColor="text1"/>
                <w:szCs w:val="21"/>
              </w:rPr>
              <w:t>组，每层不少于</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4068BBD7"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0CFAF66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500</w:t>
            </w:r>
          </w:p>
        </w:tc>
      </w:tr>
      <w:tr w:rsidR="00627818" w14:paraId="1E485B5A" w14:textId="77777777">
        <w:trPr>
          <w:trHeight w:val="340"/>
          <w:jc w:val="center"/>
        </w:trPr>
        <w:tc>
          <w:tcPr>
            <w:tcW w:w="551" w:type="pct"/>
            <w:vMerge/>
            <w:vAlign w:val="center"/>
          </w:tcPr>
          <w:p w14:paraId="0860A24D"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7E3F23BC"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混凝土抗压</w:t>
            </w:r>
          </w:p>
          <w:p w14:paraId="574AD33D"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（同养试块）</w:t>
            </w:r>
          </w:p>
        </w:tc>
        <w:tc>
          <w:tcPr>
            <w:tcW w:w="2195" w:type="pct"/>
            <w:vAlign w:val="center"/>
          </w:tcPr>
          <w:p w14:paraId="6C96B362" w14:textId="77777777" w:rsidR="00627818" w:rsidRDefault="00B21DB8">
            <w:pPr>
              <w:snapToGrid w:val="0"/>
              <w:spacing w:before="1" w:line="28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同一强度等级的同养条件养护试件，其留置数量应根据混凝土工程量和重要性确定，不宜少于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组，且不应少于</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组</w:t>
            </w:r>
          </w:p>
        </w:tc>
        <w:tc>
          <w:tcPr>
            <w:tcW w:w="570" w:type="pct"/>
            <w:vAlign w:val="center"/>
          </w:tcPr>
          <w:p w14:paraId="6C6CA9D7"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1FBC850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270</w:t>
            </w:r>
          </w:p>
        </w:tc>
      </w:tr>
      <w:tr w:rsidR="00627818" w14:paraId="3F583189" w14:textId="77777777">
        <w:trPr>
          <w:trHeight w:val="340"/>
          <w:jc w:val="center"/>
        </w:trPr>
        <w:tc>
          <w:tcPr>
            <w:tcW w:w="551" w:type="pct"/>
            <w:vMerge/>
            <w:vAlign w:val="center"/>
          </w:tcPr>
          <w:p w14:paraId="58E53E32"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6D8FEE56"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混凝土抗压</w:t>
            </w:r>
          </w:p>
          <w:p w14:paraId="45B741D8"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（拆模试块）</w:t>
            </w:r>
          </w:p>
        </w:tc>
        <w:tc>
          <w:tcPr>
            <w:tcW w:w="2195" w:type="pct"/>
            <w:vAlign w:val="center"/>
          </w:tcPr>
          <w:p w14:paraId="2265C4D3"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根据施工需要</w:t>
            </w:r>
          </w:p>
        </w:tc>
        <w:tc>
          <w:tcPr>
            <w:tcW w:w="570" w:type="pct"/>
            <w:vAlign w:val="center"/>
          </w:tcPr>
          <w:p w14:paraId="353CA5D3"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72B25AF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170</w:t>
            </w:r>
          </w:p>
        </w:tc>
      </w:tr>
      <w:tr w:rsidR="00627818" w14:paraId="5C3FABA9" w14:textId="77777777">
        <w:trPr>
          <w:trHeight w:val="340"/>
          <w:jc w:val="center"/>
        </w:trPr>
        <w:tc>
          <w:tcPr>
            <w:tcW w:w="551" w:type="pct"/>
            <w:vMerge/>
            <w:vAlign w:val="center"/>
          </w:tcPr>
          <w:p w14:paraId="35712804"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5118F3B9"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混凝土抗渗</w:t>
            </w:r>
          </w:p>
        </w:tc>
        <w:tc>
          <w:tcPr>
            <w:tcW w:w="2195" w:type="pct"/>
            <w:vAlign w:val="center"/>
          </w:tcPr>
          <w:p w14:paraId="454AEAFB"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同工程、同混凝土等级、同抗渗等级每</w:t>
            </w:r>
            <w:r>
              <w:rPr>
                <w:rFonts w:ascii="Times New Roman" w:eastAsia="宋体" w:hAnsi="Times New Roman" w:cs="Times New Roman"/>
                <w:color w:val="000000" w:themeColor="text1"/>
                <w:szCs w:val="21"/>
              </w:rPr>
              <w:t>500m³</w:t>
            </w:r>
            <w:r>
              <w:rPr>
                <w:rFonts w:ascii="Times New Roman" w:eastAsia="宋体" w:hAnsi="Times New Roman" w:cs="Times New Roman"/>
                <w:color w:val="000000" w:themeColor="text1"/>
                <w:szCs w:val="21"/>
              </w:rPr>
              <w:t>不少于一组</w:t>
            </w:r>
          </w:p>
        </w:tc>
        <w:tc>
          <w:tcPr>
            <w:tcW w:w="570" w:type="pct"/>
            <w:vAlign w:val="center"/>
          </w:tcPr>
          <w:p w14:paraId="662572CD"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5B21796"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30</w:t>
            </w:r>
          </w:p>
        </w:tc>
      </w:tr>
      <w:tr w:rsidR="00627818" w14:paraId="6E46E447" w14:textId="77777777">
        <w:trPr>
          <w:trHeight w:val="613"/>
          <w:jc w:val="center"/>
        </w:trPr>
        <w:tc>
          <w:tcPr>
            <w:tcW w:w="1401" w:type="pct"/>
            <w:gridSpan w:val="2"/>
            <w:vAlign w:val="center"/>
          </w:tcPr>
          <w:p w14:paraId="11A947E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砖砌块</w:t>
            </w:r>
          </w:p>
        </w:tc>
        <w:tc>
          <w:tcPr>
            <w:tcW w:w="2195" w:type="pct"/>
            <w:vAlign w:val="center"/>
          </w:tcPr>
          <w:p w14:paraId="2637B2F9"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w:t>
            </w:r>
            <w:r>
              <w:rPr>
                <w:rFonts w:ascii="Times New Roman" w:eastAsia="宋体" w:hAnsi="Times New Roman" w:cs="Times New Roman"/>
                <w:color w:val="000000" w:themeColor="text1"/>
                <w:szCs w:val="21"/>
              </w:rPr>
              <w:t>3.5</w:t>
            </w:r>
            <w:r>
              <w:rPr>
                <w:rFonts w:ascii="Times New Roman" w:eastAsia="宋体" w:hAnsi="Times New Roman" w:cs="Times New Roman"/>
                <w:color w:val="000000" w:themeColor="text1"/>
                <w:szCs w:val="21"/>
              </w:rPr>
              <w:t>万</w:t>
            </w:r>
            <w:r>
              <w:rPr>
                <w:rFonts w:ascii="Times New Roman" w:eastAsia="宋体" w:hAnsi="Times New Roman" w:cs="Times New Roman"/>
                <w:color w:val="000000" w:themeColor="text1"/>
                <w:szCs w:val="21"/>
              </w:rPr>
              <w:t>~15</w:t>
            </w:r>
            <w:r>
              <w:rPr>
                <w:rFonts w:ascii="Times New Roman" w:eastAsia="宋体" w:hAnsi="Times New Roman" w:cs="Times New Roman"/>
                <w:color w:val="000000" w:themeColor="text1"/>
                <w:szCs w:val="21"/>
              </w:rPr>
              <w:t>万块为一验收批</w:t>
            </w:r>
          </w:p>
        </w:tc>
        <w:tc>
          <w:tcPr>
            <w:tcW w:w="570" w:type="pct"/>
            <w:vAlign w:val="center"/>
          </w:tcPr>
          <w:p w14:paraId="41D9B653"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58346D03"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r>
      <w:tr w:rsidR="00627818" w14:paraId="70FB2CDE" w14:textId="77777777">
        <w:trPr>
          <w:trHeight w:val="340"/>
          <w:jc w:val="center"/>
        </w:trPr>
        <w:tc>
          <w:tcPr>
            <w:tcW w:w="551" w:type="pct"/>
            <w:vMerge w:val="restart"/>
            <w:vAlign w:val="center"/>
          </w:tcPr>
          <w:p w14:paraId="30B06FF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w:t>
            </w:r>
          </w:p>
        </w:tc>
        <w:tc>
          <w:tcPr>
            <w:tcW w:w="850" w:type="pct"/>
            <w:vAlign w:val="center"/>
          </w:tcPr>
          <w:p w14:paraId="7BC4B12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原材料（</w:t>
            </w:r>
            <w:r>
              <w:rPr>
                <w:rFonts w:ascii="Times New Roman" w:eastAsia="宋体" w:hAnsi="Times New Roman" w:cs="Times New Roman"/>
                <w:color w:val="000000" w:themeColor="text1"/>
                <w:szCs w:val="21"/>
              </w:rPr>
              <w:t>d≤12</w:t>
            </w:r>
            <w:r>
              <w:rPr>
                <w:rFonts w:ascii="Times New Roman" w:eastAsia="宋体" w:hAnsi="Times New Roman" w:cs="Times New Roman"/>
                <w:color w:val="000000" w:themeColor="text1"/>
                <w:szCs w:val="21"/>
              </w:rPr>
              <w:t>）</w:t>
            </w:r>
          </w:p>
        </w:tc>
        <w:tc>
          <w:tcPr>
            <w:tcW w:w="2195" w:type="pct"/>
            <w:vMerge w:val="restart"/>
            <w:vAlign w:val="center"/>
          </w:tcPr>
          <w:p w14:paraId="43CCC4C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同一牌号、炉罐号、规格每</w:t>
            </w:r>
            <w:r>
              <w:rPr>
                <w:rFonts w:ascii="Times New Roman" w:eastAsia="宋体" w:hAnsi="Times New Roman" w:cs="Times New Roman"/>
                <w:color w:val="000000" w:themeColor="text1"/>
                <w:szCs w:val="21"/>
              </w:rPr>
              <w:t>60t</w:t>
            </w:r>
            <w:r>
              <w:rPr>
                <w:rFonts w:ascii="Times New Roman" w:eastAsia="宋体" w:hAnsi="Times New Roman" w:cs="Times New Roman"/>
                <w:color w:val="000000" w:themeColor="text1"/>
                <w:szCs w:val="21"/>
              </w:rPr>
              <w:t>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21A6460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02D99A2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60</w:t>
            </w:r>
          </w:p>
        </w:tc>
      </w:tr>
      <w:tr w:rsidR="00627818" w14:paraId="640B6651" w14:textId="77777777">
        <w:trPr>
          <w:trHeight w:val="340"/>
          <w:jc w:val="center"/>
        </w:trPr>
        <w:tc>
          <w:tcPr>
            <w:tcW w:w="551" w:type="pct"/>
            <w:vMerge/>
            <w:vAlign w:val="center"/>
          </w:tcPr>
          <w:p w14:paraId="6EF54007"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51A6355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原材料</w:t>
            </w:r>
          </w:p>
          <w:p w14:paraId="705A357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12&lt;d≤20</w:t>
            </w:r>
            <w:r>
              <w:rPr>
                <w:rFonts w:ascii="Times New Roman" w:eastAsia="宋体" w:hAnsi="Times New Roman" w:cs="Times New Roman"/>
                <w:color w:val="000000" w:themeColor="text1"/>
                <w:szCs w:val="21"/>
              </w:rPr>
              <w:t>）</w:t>
            </w:r>
          </w:p>
        </w:tc>
        <w:tc>
          <w:tcPr>
            <w:tcW w:w="2195" w:type="pct"/>
            <w:vMerge/>
            <w:vAlign w:val="center"/>
          </w:tcPr>
          <w:p w14:paraId="4FC2A3D2"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570" w:type="pct"/>
            <w:vAlign w:val="center"/>
          </w:tcPr>
          <w:p w14:paraId="79139E1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00A5647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60</w:t>
            </w:r>
          </w:p>
        </w:tc>
      </w:tr>
      <w:tr w:rsidR="00627818" w14:paraId="0FE6BD4F" w14:textId="77777777">
        <w:trPr>
          <w:trHeight w:val="340"/>
          <w:jc w:val="center"/>
        </w:trPr>
        <w:tc>
          <w:tcPr>
            <w:tcW w:w="551" w:type="pct"/>
            <w:vMerge/>
            <w:vAlign w:val="center"/>
          </w:tcPr>
          <w:p w14:paraId="246129C4"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3E8BF83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原材料</w:t>
            </w:r>
          </w:p>
          <w:p w14:paraId="1ABDBEF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20&lt;d≤28</w:t>
            </w:r>
            <w:r>
              <w:rPr>
                <w:rFonts w:ascii="Times New Roman" w:eastAsia="宋体" w:hAnsi="Times New Roman" w:cs="Times New Roman"/>
                <w:color w:val="000000" w:themeColor="text1"/>
                <w:szCs w:val="21"/>
              </w:rPr>
              <w:t>）</w:t>
            </w:r>
          </w:p>
        </w:tc>
        <w:tc>
          <w:tcPr>
            <w:tcW w:w="2195" w:type="pct"/>
            <w:vMerge/>
            <w:vAlign w:val="center"/>
          </w:tcPr>
          <w:p w14:paraId="7C545FB9"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570" w:type="pct"/>
            <w:vAlign w:val="center"/>
          </w:tcPr>
          <w:p w14:paraId="4BE9336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C66696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45</w:t>
            </w:r>
          </w:p>
        </w:tc>
      </w:tr>
      <w:tr w:rsidR="00627818" w14:paraId="4FC388E5" w14:textId="77777777">
        <w:trPr>
          <w:trHeight w:val="340"/>
          <w:jc w:val="center"/>
        </w:trPr>
        <w:tc>
          <w:tcPr>
            <w:tcW w:w="551" w:type="pct"/>
            <w:vMerge/>
            <w:vAlign w:val="center"/>
          </w:tcPr>
          <w:p w14:paraId="21F94336"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72943B57"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焊接</w:t>
            </w:r>
          </w:p>
          <w:p w14:paraId="3BB578CF"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12&lt;d≤20</w:t>
            </w:r>
            <w:r>
              <w:rPr>
                <w:rFonts w:ascii="Times New Roman" w:eastAsia="宋体" w:hAnsi="Times New Roman" w:cs="Times New Roman"/>
                <w:color w:val="000000" w:themeColor="text1"/>
                <w:szCs w:val="21"/>
              </w:rPr>
              <w:t>）</w:t>
            </w:r>
          </w:p>
        </w:tc>
        <w:tc>
          <w:tcPr>
            <w:tcW w:w="2195" w:type="pct"/>
            <w:vMerge w:val="restart"/>
            <w:vAlign w:val="center"/>
          </w:tcPr>
          <w:p w14:paraId="3BE86EF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同一牌号、型式每</w:t>
            </w:r>
            <w:r>
              <w:rPr>
                <w:rFonts w:ascii="Times New Roman" w:eastAsia="宋体" w:hAnsi="Times New Roman" w:cs="Times New Roman"/>
                <w:color w:val="000000" w:themeColor="text1"/>
                <w:szCs w:val="21"/>
              </w:rPr>
              <w:t>300</w:t>
            </w:r>
            <w:r>
              <w:rPr>
                <w:rFonts w:ascii="Times New Roman" w:eastAsia="宋体" w:hAnsi="Times New Roman" w:cs="Times New Roman"/>
                <w:color w:val="000000" w:themeColor="text1"/>
                <w:szCs w:val="21"/>
              </w:rPr>
              <w:t>个接头取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5EF51A4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7BFDB988"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45</w:t>
            </w:r>
          </w:p>
        </w:tc>
      </w:tr>
      <w:tr w:rsidR="00627818" w14:paraId="658D5F7A" w14:textId="77777777">
        <w:trPr>
          <w:trHeight w:val="340"/>
          <w:jc w:val="center"/>
        </w:trPr>
        <w:tc>
          <w:tcPr>
            <w:tcW w:w="551" w:type="pct"/>
            <w:vMerge/>
            <w:vAlign w:val="center"/>
          </w:tcPr>
          <w:p w14:paraId="1B67A803"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72A5475D"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焊接</w:t>
            </w:r>
          </w:p>
          <w:p w14:paraId="49AFB78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20&lt;d≤28)</w:t>
            </w:r>
          </w:p>
        </w:tc>
        <w:tc>
          <w:tcPr>
            <w:tcW w:w="2195" w:type="pct"/>
            <w:vMerge/>
            <w:vAlign w:val="center"/>
          </w:tcPr>
          <w:p w14:paraId="7521139A"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570" w:type="pct"/>
            <w:vAlign w:val="center"/>
          </w:tcPr>
          <w:p w14:paraId="10F9FF6C"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61C88B1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30</w:t>
            </w:r>
          </w:p>
        </w:tc>
      </w:tr>
      <w:tr w:rsidR="00627818" w14:paraId="5E0EF1CC" w14:textId="77777777">
        <w:trPr>
          <w:trHeight w:val="423"/>
          <w:jc w:val="center"/>
        </w:trPr>
        <w:tc>
          <w:tcPr>
            <w:tcW w:w="551" w:type="pct"/>
            <w:vMerge w:val="restart"/>
            <w:vAlign w:val="center"/>
          </w:tcPr>
          <w:p w14:paraId="7B94AEE6"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砂浆配合比</w:t>
            </w:r>
          </w:p>
        </w:tc>
        <w:tc>
          <w:tcPr>
            <w:tcW w:w="850" w:type="pct"/>
            <w:vAlign w:val="center"/>
          </w:tcPr>
          <w:p w14:paraId="120696C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砌筑砂浆</w:t>
            </w:r>
          </w:p>
        </w:tc>
        <w:tc>
          <w:tcPr>
            <w:tcW w:w="2195" w:type="pct"/>
            <w:vAlign w:val="center"/>
          </w:tcPr>
          <w:p w14:paraId="21D244D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每一种类、强度等级</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1AA837C3"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270022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9</w:t>
            </w:r>
          </w:p>
        </w:tc>
      </w:tr>
      <w:tr w:rsidR="00627818" w14:paraId="758498ED" w14:textId="77777777">
        <w:trPr>
          <w:trHeight w:val="574"/>
          <w:jc w:val="center"/>
        </w:trPr>
        <w:tc>
          <w:tcPr>
            <w:tcW w:w="551" w:type="pct"/>
            <w:vMerge/>
            <w:vAlign w:val="center"/>
          </w:tcPr>
          <w:p w14:paraId="7E5F0D53"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1F8F30C6"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tc>
        <w:tc>
          <w:tcPr>
            <w:tcW w:w="2195" w:type="pct"/>
            <w:vAlign w:val="center"/>
          </w:tcPr>
          <w:p w14:paraId="534EED1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每一种类、强度等级</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15E9E73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958FA3C"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4824CE4B" w14:textId="77777777">
        <w:trPr>
          <w:trHeight w:val="627"/>
          <w:jc w:val="center"/>
        </w:trPr>
        <w:tc>
          <w:tcPr>
            <w:tcW w:w="551" w:type="pct"/>
            <w:vMerge w:val="restart"/>
            <w:vAlign w:val="center"/>
          </w:tcPr>
          <w:p w14:paraId="7AEBA0B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砂浆试块</w:t>
            </w:r>
          </w:p>
        </w:tc>
        <w:tc>
          <w:tcPr>
            <w:tcW w:w="850" w:type="pct"/>
            <w:vAlign w:val="center"/>
          </w:tcPr>
          <w:p w14:paraId="3C81D750"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砌筑砂浆试块</w:t>
            </w:r>
          </w:p>
        </w:tc>
        <w:tc>
          <w:tcPr>
            <w:tcW w:w="2195" w:type="pct"/>
            <w:vAlign w:val="center"/>
          </w:tcPr>
          <w:p w14:paraId="5C2DE683" w14:textId="77777777" w:rsidR="00627818" w:rsidRDefault="00B21DB8">
            <w:pPr>
              <w:snapToGrid w:val="0"/>
              <w:spacing w:before="1" w:line="28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各强度等级每一楼层或每</w:t>
            </w:r>
            <w:r>
              <w:rPr>
                <w:rFonts w:ascii="Times New Roman" w:eastAsia="宋体" w:hAnsi="Times New Roman" w:cs="Times New Roman"/>
                <w:color w:val="000000" w:themeColor="text1"/>
                <w:szCs w:val="21"/>
              </w:rPr>
              <w:t>250m³</w:t>
            </w:r>
            <w:r>
              <w:rPr>
                <w:rFonts w:ascii="Times New Roman" w:eastAsia="宋体" w:hAnsi="Times New Roman" w:cs="Times New Roman"/>
                <w:color w:val="000000" w:themeColor="text1"/>
                <w:szCs w:val="21"/>
              </w:rPr>
              <w:t>砌体</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67F1103F"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260926D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180</w:t>
            </w:r>
          </w:p>
        </w:tc>
      </w:tr>
      <w:tr w:rsidR="00627818" w14:paraId="6EDA3247" w14:textId="77777777">
        <w:trPr>
          <w:trHeight w:val="685"/>
          <w:jc w:val="center"/>
        </w:trPr>
        <w:tc>
          <w:tcPr>
            <w:tcW w:w="551" w:type="pct"/>
            <w:vMerge/>
            <w:vAlign w:val="center"/>
          </w:tcPr>
          <w:p w14:paraId="470ADD33"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06D4D216"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抹灰砂浆试块</w:t>
            </w:r>
          </w:p>
        </w:tc>
        <w:tc>
          <w:tcPr>
            <w:tcW w:w="2195" w:type="pct"/>
            <w:vAlign w:val="center"/>
          </w:tcPr>
          <w:p w14:paraId="2D8C4054" w14:textId="77777777" w:rsidR="00627818" w:rsidRDefault="00B21DB8">
            <w:pPr>
              <w:snapToGrid w:val="0"/>
              <w:spacing w:before="1" w:line="28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各强度等级每</w:t>
            </w:r>
            <w:r>
              <w:rPr>
                <w:rFonts w:ascii="Times New Roman" w:eastAsia="宋体" w:hAnsi="Times New Roman" w:cs="Times New Roman"/>
                <w:color w:val="000000" w:themeColor="text1"/>
                <w:szCs w:val="21"/>
              </w:rPr>
              <w:t>50</w:t>
            </w:r>
            <w:r>
              <w:rPr>
                <w:rFonts w:ascii="Times New Roman" w:eastAsia="宋体" w:hAnsi="Times New Roman" w:cs="Times New Roman"/>
                <w:color w:val="000000" w:themeColor="text1"/>
                <w:szCs w:val="21"/>
              </w:rPr>
              <w:t>个自然间（大面积房间或走廊等按抹灰面积</w:t>
            </w:r>
            <w:r>
              <w:rPr>
                <w:rFonts w:ascii="Times New Roman" w:eastAsia="宋体" w:hAnsi="Times New Roman" w:cs="Times New Roman"/>
                <w:color w:val="000000" w:themeColor="text1"/>
                <w:szCs w:val="21"/>
              </w:rPr>
              <w:t>30</w:t>
            </w:r>
            <w:r>
              <w:rPr>
                <w:rFonts w:ascii="Times New Roman" w:eastAsia="宋体" w:hAnsi="Times New Roman" w:cs="Times New Roman"/>
                <w:color w:val="000000" w:themeColor="text1"/>
                <w:szCs w:val="21"/>
              </w:rPr>
              <w:t>㎡为</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间）</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788CA20A"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46315D6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180</w:t>
            </w:r>
          </w:p>
        </w:tc>
      </w:tr>
      <w:tr w:rsidR="00627818" w14:paraId="22FC712A" w14:textId="77777777">
        <w:trPr>
          <w:trHeight w:val="340"/>
          <w:jc w:val="center"/>
        </w:trPr>
        <w:tc>
          <w:tcPr>
            <w:tcW w:w="551" w:type="pct"/>
            <w:vAlign w:val="center"/>
          </w:tcPr>
          <w:p w14:paraId="43C7CE8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防水</w:t>
            </w:r>
          </w:p>
        </w:tc>
        <w:tc>
          <w:tcPr>
            <w:tcW w:w="850" w:type="pct"/>
            <w:vAlign w:val="center"/>
          </w:tcPr>
          <w:p w14:paraId="634AA08D"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自粘沥青防水卷材</w:t>
            </w:r>
          </w:p>
        </w:tc>
        <w:tc>
          <w:tcPr>
            <w:tcW w:w="2195" w:type="pct"/>
            <w:vAlign w:val="center"/>
          </w:tcPr>
          <w:p w14:paraId="40FE3211" w14:textId="77777777" w:rsidR="00627818" w:rsidRDefault="00B21DB8">
            <w:pPr>
              <w:snapToGrid w:val="0"/>
              <w:spacing w:before="1" w:line="28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同一品种，型号、等级每</w:t>
            </w:r>
            <w:r>
              <w:rPr>
                <w:rFonts w:ascii="Times New Roman" w:eastAsia="宋体" w:hAnsi="Times New Roman" w:cs="Times New Roman"/>
                <w:color w:val="000000" w:themeColor="text1"/>
                <w:szCs w:val="21"/>
              </w:rPr>
              <w:t>10000</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72D37EC7"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36B398DF"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9</w:t>
            </w:r>
          </w:p>
        </w:tc>
      </w:tr>
      <w:tr w:rsidR="00627818" w14:paraId="44A6DD6C" w14:textId="77777777">
        <w:trPr>
          <w:trHeight w:val="450"/>
          <w:jc w:val="center"/>
        </w:trPr>
        <w:tc>
          <w:tcPr>
            <w:tcW w:w="1401" w:type="pct"/>
            <w:gridSpan w:val="2"/>
            <w:vAlign w:val="center"/>
          </w:tcPr>
          <w:p w14:paraId="498E1D0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检测项目</w:t>
            </w:r>
          </w:p>
        </w:tc>
        <w:tc>
          <w:tcPr>
            <w:tcW w:w="2195" w:type="pct"/>
            <w:vAlign w:val="center"/>
          </w:tcPr>
          <w:p w14:paraId="6BFCFF18"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抽检频率</w:t>
            </w:r>
          </w:p>
        </w:tc>
        <w:tc>
          <w:tcPr>
            <w:tcW w:w="570" w:type="pct"/>
            <w:vAlign w:val="center"/>
          </w:tcPr>
          <w:p w14:paraId="63D31C3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计量单位</w:t>
            </w:r>
          </w:p>
        </w:tc>
        <w:tc>
          <w:tcPr>
            <w:tcW w:w="831" w:type="pct"/>
            <w:vAlign w:val="center"/>
          </w:tcPr>
          <w:p w14:paraId="34EEB51D"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计划抽检数</w:t>
            </w:r>
          </w:p>
        </w:tc>
      </w:tr>
      <w:tr w:rsidR="00627818" w14:paraId="18049F1C" w14:textId="77777777">
        <w:trPr>
          <w:trHeight w:val="423"/>
          <w:jc w:val="center"/>
        </w:trPr>
        <w:tc>
          <w:tcPr>
            <w:tcW w:w="551" w:type="pct"/>
            <w:vMerge w:val="restart"/>
            <w:vAlign w:val="center"/>
          </w:tcPr>
          <w:p w14:paraId="50894170"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涂料及腻子</w:t>
            </w:r>
          </w:p>
        </w:tc>
        <w:tc>
          <w:tcPr>
            <w:tcW w:w="850" w:type="pct"/>
            <w:vAlign w:val="center"/>
          </w:tcPr>
          <w:p w14:paraId="3CA0514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内墙乳胶漆</w:t>
            </w:r>
          </w:p>
        </w:tc>
        <w:tc>
          <w:tcPr>
            <w:tcW w:w="2195" w:type="pct"/>
            <w:vAlign w:val="center"/>
          </w:tcPr>
          <w:p w14:paraId="6D5B3110"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同一厂家、同一品种</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5E7620F5"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74DB3171"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0147C454" w14:textId="77777777">
        <w:trPr>
          <w:trHeight w:val="640"/>
          <w:jc w:val="center"/>
        </w:trPr>
        <w:tc>
          <w:tcPr>
            <w:tcW w:w="551" w:type="pct"/>
            <w:vMerge/>
            <w:vAlign w:val="center"/>
          </w:tcPr>
          <w:p w14:paraId="0458ADBF"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590E312E"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外墙涂料</w:t>
            </w:r>
          </w:p>
        </w:tc>
        <w:tc>
          <w:tcPr>
            <w:tcW w:w="2195" w:type="pct"/>
            <w:vAlign w:val="center"/>
          </w:tcPr>
          <w:p w14:paraId="1081A5C7"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同一厂家、同一品种</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58C184A1"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1309FD51"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3527ADF1" w14:textId="77777777">
        <w:trPr>
          <w:trHeight w:val="463"/>
          <w:jc w:val="center"/>
        </w:trPr>
        <w:tc>
          <w:tcPr>
            <w:tcW w:w="551" w:type="pct"/>
            <w:vMerge/>
            <w:vAlign w:val="center"/>
          </w:tcPr>
          <w:p w14:paraId="39436AF6" w14:textId="77777777" w:rsidR="00627818" w:rsidRDefault="00627818">
            <w:pPr>
              <w:snapToGrid w:val="0"/>
              <w:spacing w:before="1" w:line="280" w:lineRule="exact"/>
              <w:ind w:right="70"/>
              <w:jc w:val="center"/>
              <w:textAlignment w:val="baseline"/>
              <w:rPr>
                <w:rFonts w:ascii="Times New Roman" w:eastAsia="宋体" w:hAnsi="Times New Roman" w:cs="Times New Roman"/>
                <w:color w:val="000000" w:themeColor="text1"/>
                <w:szCs w:val="21"/>
              </w:rPr>
            </w:pPr>
          </w:p>
        </w:tc>
        <w:tc>
          <w:tcPr>
            <w:tcW w:w="850" w:type="pct"/>
            <w:vAlign w:val="center"/>
          </w:tcPr>
          <w:p w14:paraId="6A6B2BC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腻子</w:t>
            </w:r>
          </w:p>
        </w:tc>
        <w:tc>
          <w:tcPr>
            <w:tcW w:w="2195" w:type="pct"/>
            <w:vAlign w:val="center"/>
          </w:tcPr>
          <w:p w14:paraId="2C7BFA8A"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同一厂家、同一品种</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c>
          <w:tcPr>
            <w:tcW w:w="570" w:type="pct"/>
            <w:vAlign w:val="center"/>
          </w:tcPr>
          <w:p w14:paraId="2B475A46"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6B5EF69C"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w:t>
            </w:r>
          </w:p>
        </w:tc>
      </w:tr>
      <w:tr w:rsidR="00627818" w14:paraId="7BEDF0E4" w14:textId="77777777">
        <w:trPr>
          <w:trHeight w:val="570"/>
          <w:jc w:val="center"/>
        </w:trPr>
        <w:tc>
          <w:tcPr>
            <w:tcW w:w="1401" w:type="pct"/>
            <w:gridSpan w:val="2"/>
            <w:vAlign w:val="center"/>
          </w:tcPr>
          <w:p w14:paraId="4E48C659"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钢管</w:t>
            </w:r>
          </w:p>
        </w:tc>
        <w:tc>
          <w:tcPr>
            <w:tcW w:w="2195" w:type="pct"/>
            <w:vAlign w:val="center"/>
          </w:tcPr>
          <w:p w14:paraId="58EE2F5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每个规格为一批</w:t>
            </w:r>
          </w:p>
        </w:tc>
        <w:tc>
          <w:tcPr>
            <w:tcW w:w="570" w:type="pct"/>
            <w:vAlign w:val="center"/>
          </w:tcPr>
          <w:p w14:paraId="449A920A"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78E17261"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9</w:t>
            </w:r>
          </w:p>
        </w:tc>
      </w:tr>
      <w:tr w:rsidR="00627818" w14:paraId="59DA0AC3" w14:textId="77777777">
        <w:trPr>
          <w:trHeight w:val="530"/>
          <w:jc w:val="center"/>
        </w:trPr>
        <w:tc>
          <w:tcPr>
            <w:tcW w:w="1401" w:type="pct"/>
            <w:gridSpan w:val="2"/>
            <w:vAlign w:val="center"/>
          </w:tcPr>
          <w:p w14:paraId="723F4C31"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钢管脚手架扣件</w:t>
            </w:r>
          </w:p>
        </w:tc>
        <w:tc>
          <w:tcPr>
            <w:tcW w:w="2195" w:type="pct"/>
            <w:vAlign w:val="center"/>
          </w:tcPr>
          <w:p w14:paraId="015AED4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每个规格为一批</w:t>
            </w:r>
          </w:p>
        </w:tc>
        <w:tc>
          <w:tcPr>
            <w:tcW w:w="570" w:type="pct"/>
            <w:vAlign w:val="center"/>
          </w:tcPr>
          <w:p w14:paraId="184CE7C1"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5963845F"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9</w:t>
            </w:r>
          </w:p>
        </w:tc>
      </w:tr>
      <w:tr w:rsidR="00627818" w14:paraId="20807DFF" w14:textId="77777777">
        <w:trPr>
          <w:trHeight w:val="543"/>
          <w:jc w:val="center"/>
        </w:trPr>
        <w:tc>
          <w:tcPr>
            <w:tcW w:w="1401" w:type="pct"/>
            <w:gridSpan w:val="2"/>
            <w:vAlign w:val="center"/>
          </w:tcPr>
          <w:p w14:paraId="1CDBBFB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管材</w:t>
            </w:r>
          </w:p>
        </w:tc>
        <w:tc>
          <w:tcPr>
            <w:tcW w:w="2195" w:type="pct"/>
            <w:vAlign w:val="center"/>
          </w:tcPr>
          <w:p w14:paraId="3555D5DF"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每个规格为一批</w:t>
            </w:r>
          </w:p>
        </w:tc>
        <w:tc>
          <w:tcPr>
            <w:tcW w:w="570" w:type="pct"/>
            <w:vAlign w:val="center"/>
          </w:tcPr>
          <w:p w14:paraId="38FAAD6B"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03DBC0CF"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r>
      <w:tr w:rsidR="00627818" w14:paraId="53DD4785" w14:textId="77777777">
        <w:trPr>
          <w:trHeight w:val="464"/>
          <w:jc w:val="center"/>
        </w:trPr>
        <w:tc>
          <w:tcPr>
            <w:tcW w:w="1401" w:type="pct"/>
            <w:gridSpan w:val="2"/>
            <w:vAlign w:val="center"/>
          </w:tcPr>
          <w:p w14:paraId="7C6E6D56"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压实度</w:t>
            </w:r>
          </w:p>
        </w:tc>
        <w:tc>
          <w:tcPr>
            <w:tcW w:w="2195" w:type="pct"/>
            <w:vAlign w:val="center"/>
          </w:tcPr>
          <w:p w14:paraId="336563F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每层</w:t>
            </w:r>
            <w:r>
              <w:rPr>
                <w:rFonts w:ascii="Times New Roman" w:eastAsia="宋体" w:hAnsi="Times New Roman" w:cs="Times New Roman"/>
                <w:color w:val="000000" w:themeColor="text1"/>
                <w:szCs w:val="21"/>
              </w:rPr>
              <w:t>15</w:t>
            </w:r>
            <w:r>
              <w:rPr>
                <w:rFonts w:ascii="Times New Roman" w:eastAsia="宋体" w:hAnsi="Times New Roman" w:cs="Times New Roman"/>
                <w:color w:val="000000" w:themeColor="text1"/>
                <w:szCs w:val="21"/>
              </w:rPr>
              <w:t>个点</w:t>
            </w:r>
          </w:p>
        </w:tc>
        <w:tc>
          <w:tcPr>
            <w:tcW w:w="570" w:type="pct"/>
            <w:vAlign w:val="center"/>
          </w:tcPr>
          <w:p w14:paraId="53B7FD60"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点</w:t>
            </w:r>
          </w:p>
        </w:tc>
        <w:tc>
          <w:tcPr>
            <w:tcW w:w="831" w:type="pct"/>
            <w:vAlign w:val="center"/>
          </w:tcPr>
          <w:p w14:paraId="54802A22"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75</w:t>
            </w:r>
          </w:p>
        </w:tc>
      </w:tr>
      <w:tr w:rsidR="00627818" w14:paraId="431D1A45" w14:textId="77777777">
        <w:trPr>
          <w:trHeight w:val="487"/>
          <w:jc w:val="center"/>
        </w:trPr>
        <w:tc>
          <w:tcPr>
            <w:tcW w:w="1401" w:type="pct"/>
            <w:gridSpan w:val="2"/>
            <w:vAlign w:val="center"/>
          </w:tcPr>
          <w:p w14:paraId="6B0DAC1B"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土工击实</w:t>
            </w:r>
          </w:p>
        </w:tc>
        <w:tc>
          <w:tcPr>
            <w:tcW w:w="2195" w:type="pct"/>
            <w:vAlign w:val="center"/>
          </w:tcPr>
          <w:p w14:paraId="06906C24"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每种土样取一组</w:t>
            </w:r>
          </w:p>
        </w:tc>
        <w:tc>
          <w:tcPr>
            <w:tcW w:w="570" w:type="pct"/>
            <w:vAlign w:val="center"/>
          </w:tcPr>
          <w:p w14:paraId="6D915CF2" w14:textId="77777777" w:rsidR="00627818" w:rsidRDefault="00B21DB8">
            <w:pPr>
              <w:snapToGrid w:val="0"/>
              <w:spacing w:before="1" w:line="280" w:lineRule="exact"/>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组</w:t>
            </w:r>
          </w:p>
        </w:tc>
        <w:tc>
          <w:tcPr>
            <w:tcW w:w="831" w:type="pct"/>
            <w:vAlign w:val="center"/>
          </w:tcPr>
          <w:p w14:paraId="7CA78EC5" w14:textId="77777777" w:rsidR="00627818" w:rsidRDefault="00B21DB8">
            <w:pPr>
              <w:snapToGrid w:val="0"/>
              <w:spacing w:before="1" w:line="280" w:lineRule="exact"/>
              <w:ind w:right="7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bl>
    <w:p w14:paraId="4E85A8E6" w14:textId="77777777" w:rsidR="00627818" w:rsidRDefault="00627818">
      <w:pPr>
        <w:snapToGrid w:val="0"/>
        <w:spacing w:line="440" w:lineRule="exact"/>
        <w:textAlignment w:val="baseline"/>
        <w:rPr>
          <w:rFonts w:ascii="Times New Roman" w:eastAsia="宋体" w:hAnsi="Times New Roman" w:cs="Times New Roman"/>
          <w:b/>
          <w:color w:val="000000" w:themeColor="text1"/>
          <w:sz w:val="24"/>
        </w:rPr>
      </w:pPr>
    </w:p>
    <w:p w14:paraId="78AD659B" w14:textId="77777777" w:rsidR="00627818" w:rsidRDefault="00B21DB8">
      <w:pPr>
        <w:snapToGrid w:val="0"/>
        <w:spacing w:line="440" w:lineRule="exact"/>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2.3</w:t>
      </w:r>
      <w:r>
        <w:rPr>
          <w:rFonts w:ascii="Times New Roman" w:eastAsia="宋体" w:hAnsi="Times New Roman" w:cs="Times New Roman"/>
          <w:b/>
          <w:color w:val="000000" w:themeColor="text1"/>
          <w:sz w:val="24"/>
        </w:rPr>
        <w:t>主体检测</w:t>
      </w:r>
    </w:p>
    <w:p w14:paraId="2F1FD449" w14:textId="77777777" w:rsidR="00627818" w:rsidRDefault="00B21DB8">
      <w:pPr>
        <w:snapToGrid w:val="0"/>
        <w:spacing w:line="440" w:lineRule="exact"/>
        <w:ind w:left="100"/>
        <w:textAlignment w:val="baseline"/>
        <w:rPr>
          <w:rFonts w:ascii="Times New Roman" w:eastAsia="宋体" w:hAnsi="Times New Roman" w:cs="Times New Roman"/>
          <w:color w:val="000000" w:themeColor="text1"/>
          <w:kern w:val="0"/>
          <w:sz w:val="24"/>
        </w:rPr>
      </w:pPr>
      <w:r>
        <w:rPr>
          <w:rFonts w:ascii="Times New Roman" w:eastAsia="宋体" w:hAnsi="Times New Roman" w:cs="Times New Roman"/>
          <w:b/>
          <w:bCs/>
          <w:color w:val="000000" w:themeColor="text1"/>
          <w:sz w:val="24"/>
        </w:rPr>
        <w:t>2.3.1</w:t>
      </w:r>
      <w:r>
        <w:rPr>
          <w:rFonts w:ascii="Times New Roman" w:eastAsia="宋体" w:hAnsi="Times New Roman" w:cs="Times New Roman"/>
          <w:b/>
          <w:bCs/>
          <w:color w:val="000000" w:themeColor="text1"/>
          <w:sz w:val="24"/>
        </w:rPr>
        <w:t>检验方法及技术要求</w:t>
      </w:r>
    </w:p>
    <w:p w14:paraId="731FBA6D"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kern w:val="0"/>
          <w:sz w:val="24"/>
        </w:rPr>
      </w:pPr>
      <w:r>
        <w:rPr>
          <w:rFonts w:ascii="Times New Roman" w:eastAsia="宋体" w:hAnsi="Times New Roman" w:cs="Times New Roman"/>
          <w:b/>
          <w:bCs/>
          <w:color w:val="000000" w:themeColor="text1"/>
          <w:sz w:val="24"/>
        </w:rPr>
        <w:t>1</w:t>
      </w:r>
      <w:r>
        <w:rPr>
          <w:rFonts w:ascii="Times New Roman" w:eastAsia="宋体" w:hAnsi="Times New Roman" w:cs="Times New Roman"/>
          <w:b/>
          <w:bCs/>
          <w:color w:val="000000" w:themeColor="text1"/>
          <w:sz w:val="24"/>
        </w:rPr>
        <w:t>）填充墙砌体植筋</w:t>
      </w:r>
    </w:p>
    <w:p w14:paraId="233FD37F" w14:textId="77777777" w:rsidR="00627818" w:rsidRDefault="00B21DB8">
      <w:pPr>
        <w:snapToGrid w:val="0"/>
        <w:spacing w:line="440" w:lineRule="exact"/>
        <w:ind w:left="597"/>
        <w:textAlignment w:val="baseline"/>
        <w:rPr>
          <w:rFonts w:ascii="Times New Roman" w:eastAsia="宋体" w:hAnsi="Times New Roman" w:cs="Times New Roman"/>
          <w:color w:val="000000" w:themeColor="text1"/>
          <w:kern w:val="0"/>
          <w:sz w:val="24"/>
        </w:rPr>
      </w:pPr>
      <w:r>
        <w:rPr>
          <w:rFonts w:ascii="Times New Roman" w:eastAsia="宋体" w:hAnsi="Times New Roman" w:cs="Times New Roman"/>
          <w:color w:val="000000" w:themeColor="text1"/>
          <w:sz w:val="24"/>
        </w:rPr>
        <w:t xml:space="preserve">1.1 </w:t>
      </w:r>
      <w:r>
        <w:rPr>
          <w:rFonts w:ascii="Times New Roman" w:eastAsia="宋体" w:hAnsi="Times New Roman" w:cs="Times New Roman"/>
          <w:color w:val="000000" w:themeColor="text1"/>
          <w:sz w:val="24"/>
        </w:rPr>
        <w:t>采用非破坏性检验，检验荷载为</w:t>
      </w:r>
      <w:r>
        <w:rPr>
          <w:rFonts w:ascii="Times New Roman" w:eastAsia="宋体" w:hAnsi="Times New Roman" w:cs="Times New Roman"/>
          <w:color w:val="000000" w:themeColor="text1"/>
          <w:sz w:val="24"/>
        </w:rPr>
        <w:t>6.0kN</w:t>
      </w:r>
      <w:r>
        <w:rPr>
          <w:rFonts w:ascii="Times New Roman" w:eastAsia="宋体" w:hAnsi="Times New Roman" w:cs="Times New Roman"/>
          <w:color w:val="000000" w:themeColor="text1"/>
          <w:sz w:val="24"/>
        </w:rPr>
        <w:t>。</w:t>
      </w:r>
    </w:p>
    <w:p w14:paraId="62A17831" w14:textId="77777777" w:rsidR="00627818" w:rsidRDefault="00B21DB8">
      <w:pPr>
        <w:snapToGrid w:val="0"/>
        <w:spacing w:line="440" w:lineRule="exact"/>
        <w:ind w:left="100" w:right="110" w:firstLine="497"/>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1.2 </w:t>
      </w:r>
      <w:r>
        <w:rPr>
          <w:rFonts w:ascii="Times New Roman" w:eastAsia="宋体" w:hAnsi="Times New Roman" w:cs="Times New Roman"/>
          <w:color w:val="000000" w:themeColor="text1"/>
          <w:sz w:val="24"/>
        </w:rPr>
        <w:t>将支撑环、锚杆拉力计安装好，通过拉力计上的手压泵与智能数字压力表控制加荷，连续匀速加荷至荷载检验值，持荷</w:t>
      </w:r>
      <w:r>
        <w:rPr>
          <w:rFonts w:ascii="Times New Roman" w:eastAsia="宋体" w:hAnsi="Times New Roman" w:cs="Times New Roman"/>
          <w:color w:val="000000" w:themeColor="text1"/>
          <w:sz w:val="24"/>
        </w:rPr>
        <w:t>2min</w:t>
      </w:r>
      <w:r>
        <w:rPr>
          <w:rFonts w:ascii="Times New Roman" w:eastAsia="宋体" w:hAnsi="Times New Roman" w:cs="Times New Roman"/>
          <w:color w:val="000000" w:themeColor="text1"/>
          <w:sz w:val="24"/>
        </w:rPr>
        <w:t>，观察植筋与植筋附近混凝土基材情况及荷载降低情况。</w:t>
      </w:r>
    </w:p>
    <w:p w14:paraId="678CCD76" w14:textId="77777777" w:rsidR="00627818" w:rsidRDefault="00B21DB8">
      <w:pPr>
        <w:snapToGrid w:val="0"/>
        <w:spacing w:line="440" w:lineRule="exact"/>
        <w:ind w:left="100" w:firstLine="497"/>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1.3 </w:t>
      </w:r>
      <w:r>
        <w:rPr>
          <w:rFonts w:ascii="Times New Roman" w:eastAsia="宋体" w:hAnsi="Times New Roman" w:cs="Times New Roman"/>
          <w:color w:val="000000" w:themeColor="text1"/>
          <w:sz w:val="24"/>
        </w:rPr>
        <w:t>加荷至检验荷载，混凝土基材无裂缝，植筋无滑移等宏观裂损现象，且持荷</w:t>
      </w:r>
      <w:r>
        <w:rPr>
          <w:rFonts w:ascii="Times New Roman" w:eastAsia="宋体" w:hAnsi="Times New Roman" w:cs="Times New Roman"/>
          <w:color w:val="000000" w:themeColor="text1"/>
          <w:sz w:val="24"/>
        </w:rPr>
        <w:t>2min</w:t>
      </w:r>
      <w:r>
        <w:rPr>
          <w:rFonts w:ascii="Times New Roman" w:eastAsia="宋体" w:hAnsi="Times New Roman" w:cs="Times New Roman"/>
          <w:color w:val="000000" w:themeColor="text1"/>
          <w:sz w:val="24"/>
        </w:rPr>
        <w:t>荷载降低不大于</w:t>
      </w:r>
      <w:r>
        <w:rPr>
          <w:rFonts w:ascii="Times New Roman" w:eastAsia="宋体" w:hAnsi="Times New Roman" w:cs="Times New Roman"/>
          <w:color w:val="000000" w:themeColor="text1"/>
          <w:sz w:val="24"/>
        </w:rPr>
        <w:t>5%</w:t>
      </w:r>
      <w:r>
        <w:rPr>
          <w:rFonts w:ascii="Times New Roman" w:eastAsia="宋体" w:hAnsi="Times New Roman" w:cs="Times New Roman"/>
          <w:color w:val="000000" w:themeColor="text1"/>
          <w:sz w:val="24"/>
        </w:rPr>
        <w:t>，检验结果评定为合格。</w:t>
      </w:r>
    </w:p>
    <w:p w14:paraId="1FB303A8" w14:textId="77777777" w:rsidR="00627818" w:rsidRDefault="00B21DB8">
      <w:pPr>
        <w:snapToGrid w:val="0"/>
        <w:spacing w:line="440" w:lineRule="exact"/>
        <w:ind w:left="597"/>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1.4 </w:t>
      </w:r>
      <w:r>
        <w:rPr>
          <w:rFonts w:ascii="Times New Roman" w:eastAsia="宋体" w:hAnsi="Times New Roman" w:cs="Times New Roman"/>
          <w:color w:val="000000" w:themeColor="text1"/>
          <w:sz w:val="24"/>
        </w:rPr>
        <w:t>填充墙砌体植筋锚固力检验抽样判定应按《砌体结构工程施工质量验收规范》</w:t>
      </w:r>
      <w:r>
        <w:rPr>
          <w:rFonts w:ascii="Times New Roman" w:eastAsia="宋体" w:hAnsi="Times New Roman" w:cs="Times New Roman"/>
          <w:color w:val="000000" w:themeColor="text1"/>
          <w:sz w:val="24"/>
        </w:rPr>
        <w:t>GB 50203-2011</w:t>
      </w:r>
      <w:r>
        <w:rPr>
          <w:rFonts w:ascii="Times New Roman" w:eastAsia="宋体" w:hAnsi="Times New Roman" w:cs="Times New Roman"/>
          <w:color w:val="000000" w:themeColor="text1"/>
          <w:sz w:val="24"/>
        </w:rPr>
        <w:t>第</w:t>
      </w:r>
      <w:r>
        <w:rPr>
          <w:rFonts w:ascii="Times New Roman" w:eastAsia="宋体" w:hAnsi="Times New Roman" w:cs="Times New Roman"/>
          <w:color w:val="000000" w:themeColor="text1"/>
          <w:sz w:val="24"/>
        </w:rPr>
        <w:t>B.0.1</w:t>
      </w:r>
      <w:r>
        <w:rPr>
          <w:rFonts w:ascii="Times New Roman" w:eastAsia="宋体" w:hAnsi="Times New Roman" w:cs="Times New Roman"/>
          <w:color w:val="000000" w:themeColor="text1"/>
          <w:sz w:val="24"/>
        </w:rPr>
        <w:t>条规定中正常一次抽样判定。正常二次抽样判定。</w:t>
      </w:r>
    </w:p>
    <w:p w14:paraId="31A00B11"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2</w:t>
      </w:r>
      <w:r>
        <w:rPr>
          <w:rFonts w:ascii="Times New Roman" w:eastAsia="宋体" w:hAnsi="Times New Roman" w:cs="Times New Roman"/>
          <w:b/>
          <w:bCs/>
          <w:color w:val="000000" w:themeColor="text1"/>
          <w:sz w:val="24"/>
        </w:rPr>
        <w:t>）构造柱、过梁后锚固植筋</w:t>
      </w:r>
    </w:p>
    <w:p w14:paraId="63D54624" w14:textId="77777777" w:rsidR="00627818" w:rsidRDefault="00B21DB8">
      <w:pPr>
        <w:snapToGrid w:val="0"/>
        <w:spacing w:line="440" w:lineRule="exact"/>
        <w:ind w:left="100" w:right="115" w:firstLine="3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position w:val="2"/>
          <w:sz w:val="24"/>
        </w:rPr>
        <w:lastRenderedPageBreak/>
        <w:t xml:space="preserve">2.1 </w:t>
      </w:r>
      <w:r>
        <w:rPr>
          <w:rFonts w:ascii="Times New Roman" w:eastAsia="宋体" w:hAnsi="Times New Roman" w:cs="Times New Roman"/>
          <w:color w:val="000000" w:themeColor="text1"/>
          <w:position w:val="2"/>
          <w:sz w:val="24"/>
        </w:rPr>
        <w:t>过梁后锚固植筋进行现场抗拔试验检验其抗拔力，检验荷载取</w:t>
      </w:r>
      <w:r>
        <w:rPr>
          <w:rFonts w:ascii="Times New Roman" w:eastAsia="宋体" w:hAnsi="Times New Roman" w:cs="Times New Roman"/>
          <w:color w:val="000000" w:themeColor="text1"/>
          <w:position w:val="2"/>
          <w:sz w:val="24"/>
        </w:rPr>
        <w:t>0.8N</w:t>
      </w:r>
      <w:r>
        <w:rPr>
          <w:rFonts w:ascii="Times New Roman" w:eastAsia="宋体" w:hAnsi="Times New Roman" w:cs="Times New Roman"/>
          <w:color w:val="000000" w:themeColor="text1"/>
          <w:sz w:val="24"/>
        </w:rPr>
        <w:t>Rk</w:t>
      </w:r>
      <w:r>
        <w:rPr>
          <w:rFonts w:ascii="Times New Roman" w:eastAsia="宋体" w:hAnsi="Times New Roman" w:cs="Times New Roman"/>
          <w:color w:val="000000" w:themeColor="text1"/>
          <w:position w:val="2"/>
          <w:sz w:val="24"/>
        </w:rPr>
        <w:t>与</w:t>
      </w:r>
      <w:r>
        <w:rPr>
          <w:rFonts w:ascii="Times New Roman" w:eastAsia="宋体" w:hAnsi="Times New Roman" w:cs="Times New Roman"/>
          <w:color w:val="000000" w:themeColor="text1"/>
          <w:position w:val="2"/>
          <w:sz w:val="24"/>
        </w:rPr>
        <w:t>0.9f</w:t>
      </w:r>
      <w:r>
        <w:rPr>
          <w:rFonts w:ascii="Times New Roman" w:eastAsia="宋体" w:hAnsi="Times New Roman" w:cs="Times New Roman"/>
          <w:color w:val="000000" w:themeColor="text1"/>
          <w:sz w:val="24"/>
        </w:rPr>
        <w:t>yk</w:t>
      </w:r>
      <w:r>
        <w:rPr>
          <w:rFonts w:ascii="Times New Roman" w:eastAsia="宋体" w:hAnsi="Times New Roman" w:cs="Times New Roman"/>
          <w:color w:val="000000" w:themeColor="text1"/>
          <w:position w:val="2"/>
          <w:sz w:val="24"/>
        </w:rPr>
        <w:t>A</w:t>
      </w:r>
      <w:r>
        <w:rPr>
          <w:rFonts w:ascii="Times New Roman" w:eastAsia="宋体" w:hAnsi="Times New Roman" w:cs="Times New Roman"/>
          <w:color w:val="000000" w:themeColor="text1"/>
          <w:sz w:val="24"/>
        </w:rPr>
        <w:t>s</w:t>
      </w:r>
      <w:r>
        <w:rPr>
          <w:rFonts w:ascii="Times New Roman" w:eastAsia="宋体" w:hAnsi="Times New Roman" w:cs="Times New Roman"/>
          <w:color w:val="000000" w:themeColor="text1"/>
          <w:position w:val="2"/>
          <w:sz w:val="24"/>
        </w:rPr>
        <w:t>两者小</w:t>
      </w:r>
      <w:r>
        <w:rPr>
          <w:rFonts w:ascii="Times New Roman" w:eastAsia="宋体" w:hAnsi="Times New Roman" w:cs="Times New Roman"/>
          <w:color w:val="000000" w:themeColor="text1"/>
          <w:sz w:val="24"/>
        </w:rPr>
        <w:t>值。</w:t>
      </w:r>
    </w:p>
    <w:p w14:paraId="07F0D169" w14:textId="77777777" w:rsidR="00627818" w:rsidRDefault="00B21DB8">
      <w:pPr>
        <w:snapToGrid w:val="0"/>
        <w:spacing w:line="440" w:lineRule="exact"/>
        <w:ind w:left="100" w:right="131" w:firstLine="372"/>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2.2 </w:t>
      </w:r>
      <w:r>
        <w:rPr>
          <w:rFonts w:ascii="Times New Roman" w:eastAsia="宋体" w:hAnsi="Times New Roman" w:cs="Times New Roman"/>
          <w:color w:val="000000" w:themeColor="text1"/>
          <w:sz w:val="24"/>
        </w:rPr>
        <w:t>将支撑环、锚杆拉力计安装好，通过拉力计上的手压泵与智能数字压力表控制加荷，连续匀速加荷至荷载检验值，持荷</w:t>
      </w:r>
      <w:r>
        <w:rPr>
          <w:rFonts w:ascii="Times New Roman" w:eastAsia="宋体" w:hAnsi="Times New Roman" w:cs="Times New Roman"/>
          <w:color w:val="000000" w:themeColor="text1"/>
          <w:sz w:val="24"/>
        </w:rPr>
        <w:t>2min</w:t>
      </w:r>
      <w:r>
        <w:rPr>
          <w:rFonts w:ascii="Times New Roman" w:eastAsia="宋体" w:hAnsi="Times New Roman" w:cs="Times New Roman"/>
          <w:color w:val="000000" w:themeColor="text1"/>
          <w:sz w:val="24"/>
        </w:rPr>
        <w:t>，观察植筋与植筋附近混凝土基材情况及荷载降低情况。</w:t>
      </w:r>
    </w:p>
    <w:p w14:paraId="3C9E6610" w14:textId="77777777" w:rsidR="00627818" w:rsidRDefault="00B21DB8">
      <w:pPr>
        <w:snapToGrid w:val="0"/>
        <w:spacing w:line="440" w:lineRule="exact"/>
        <w:ind w:left="100" w:right="123" w:firstLine="372"/>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2.3 </w:t>
      </w:r>
      <w:r>
        <w:rPr>
          <w:rFonts w:ascii="Times New Roman" w:eastAsia="宋体" w:hAnsi="Times New Roman" w:cs="Times New Roman"/>
          <w:color w:val="000000" w:themeColor="text1"/>
          <w:sz w:val="24"/>
        </w:rPr>
        <w:t>加荷至检验荷载，混凝土基材无裂缝，植筋无滑移等宏观裂损现象，且持荷</w:t>
      </w:r>
      <w:r>
        <w:rPr>
          <w:rFonts w:ascii="Times New Roman" w:eastAsia="宋体" w:hAnsi="Times New Roman" w:cs="Times New Roman"/>
          <w:color w:val="000000" w:themeColor="text1"/>
          <w:sz w:val="24"/>
        </w:rPr>
        <w:t>2min</w:t>
      </w:r>
      <w:r>
        <w:rPr>
          <w:rFonts w:ascii="Times New Roman" w:eastAsia="宋体" w:hAnsi="Times New Roman" w:cs="Times New Roman"/>
          <w:color w:val="000000" w:themeColor="text1"/>
          <w:sz w:val="24"/>
        </w:rPr>
        <w:t>荷载降低不大于</w:t>
      </w:r>
      <w:r>
        <w:rPr>
          <w:rFonts w:ascii="Times New Roman" w:eastAsia="宋体" w:hAnsi="Times New Roman" w:cs="Times New Roman"/>
          <w:color w:val="000000" w:themeColor="text1"/>
          <w:sz w:val="24"/>
        </w:rPr>
        <w:t>5%</w:t>
      </w:r>
      <w:r>
        <w:rPr>
          <w:rFonts w:ascii="Times New Roman" w:eastAsia="宋体" w:hAnsi="Times New Roman" w:cs="Times New Roman"/>
          <w:color w:val="000000" w:themeColor="text1"/>
          <w:sz w:val="24"/>
        </w:rPr>
        <w:t>，检验结果评定为合格。</w:t>
      </w:r>
    </w:p>
    <w:p w14:paraId="23BE4124" w14:textId="77777777" w:rsidR="00627818" w:rsidRDefault="00B21DB8">
      <w:pPr>
        <w:snapToGrid w:val="0"/>
        <w:spacing w:line="440" w:lineRule="exact"/>
        <w:ind w:left="460"/>
        <w:textAlignment w:val="baseline"/>
        <w:rPr>
          <w:rFonts w:ascii="Times New Roman" w:eastAsia="宋体" w:hAnsi="Times New Roman" w:cs="Times New Roman"/>
          <w:color w:val="000000" w:themeColor="text1"/>
          <w:kern w:val="0"/>
          <w:sz w:val="24"/>
        </w:rPr>
      </w:pPr>
      <w:r>
        <w:rPr>
          <w:rFonts w:ascii="Times New Roman" w:eastAsia="宋体" w:hAnsi="Times New Roman" w:cs="Times New Roman"/>
          <w:color w:val="000000" w:themeColor="text1"/>
          <w:sz w:val="24"/>
        </w:rPr>
        <w:t xml:space="preserve">2.4 </w:t>
      </w:r>
      <w:r>
        <w:rPr>
          <w:rFonts w:ascii="Times New Roman" w:eastAsia="宋体" w:hAnsi="Times New Roman" w:cs="Times New Roman"/>
          <w:color w:val="000000" w:themeColor="text1"/>
          <w:sz w:val="24"/>
        </w:rPr>
        <w:t>当一个检验批的抽取的试样全数合格时，评定该批为合格批。</w:t>
      </w:r>
    </w:p>
    <w:p w14:paraId="54D5C6F0" w14:textId="77777777" w:rsidR="00627818" w:rsidRDefault="00B21DB8">
      <w:pPr>
        <w:snapToGrid w:val="0"/>
        <w:spacing w:line="440" w:lineRule="exact"/>
        <w:ind w:left="100" w:right="128" w:firstLine="3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2.5 </w:t>
      </w:r>
      <w:r>
        <w:rPr>
          <w:rFonts w:ascii="Times New Roman" w:eastAsia="宋体" w:hAnsi="Times New Roman" w:cs="Times New Roman"/>
          <w:color w:val="000000" w:themeColor="text1"/>
          <w:sz w:val="24"/>
        </w:rPr>
        <w:t>当一个检验批中不合格式样不超过</w:t>
      </w:r>
      <w:r>
        <w:rPr>
          <w:rFonts w:ascii="Times New Roman" w:eastAsia="宋体" w:hAnsi="Times New Roman" w:cs="Times New Roman"/>
          <w:color w:val="000000" w:themeColor="text1"/>
          <w:sz w:val="24"/>
        </w:rPr>
        <w:t>5%</w:t>
      </w:r>
      <w:r>
        <w:rPr>
          <w:rFonts w:ascii="Times New Roman" w:eastAsia="宋体" w:hAnsi="Times New Roman" w:cs="Times New Roman"/>
          <w:color w:val="000000" w:themeColor="text1"/>
          <w:sz w:val="24"/>
        </w:rPr>
        <w:t>时，另抽取</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根植筋试样进行破坏性试验，若检验结果全数合格，该检验批仍可评为合格批。</w:t>
      </w:r>
    </w:p>
    <w:p w14:paraId="283DBC42" w14:textId="77777777" w:rsidR="00627818" w:rsidRDefault="00B21DB8">
      <w:pPr>
        <w:snapToGrid w:val="0"/>
        <w:spacing w:line="440" w:lineRule="exact"/>
        <w:ind w:left="460"/>
        <w:textAlignment w:val="baseline"/>
        <w:rPr>
          <w:rFonts w:ascii="Times New Roman" w:eastAsia="宋体" w:hAnsi="Times New Roman" w:cs="Times New Roman"/>
          <w:color w:val="000000" w:themeColor="text1"/>
          <w:kern w:val="0"/>
          <w:sz w:val="24"/>
        </w:rPr>
      </w:pPr>
      <w:r>
        <w:rPr>
          <w:rFonts w:ascii="Times New Roman" w:eastAsia="宋体" w:hAnsi="Times New Roman" w:cs="Times New Roman"/>
          <w:color w:val="000000" w:themeColor="text1"/>
          <w:sz w:val="24"/>
        </w:rPr>
        <w:t xml:space="preserve">2.6 </w:t>
      </w:r>
      <w:r>
        <w:rPr>
          <w:rFonts w:ascii="Times New Roman" w:eastAsia="宋体" w:hAnsi="Times New Roman" w:cs="Times New Roman"/>
          <w:color w:val="000000" w:themeColor="text1"/>
          <w:sz w:val="24"/>
        </w:rPr>
        <w:t>一个检验批中不合格的式样超过</w:t>
      </w:r>
      <w:r>
        <w:rPr>
          <w:rFonts w:ascii="Times New Roman" w:eastAsia="宋体" w:hAnsi="Times New Roman" w:cs="Times New Roman"/>
          <w:color w:val="000000" w:themeColor="text1"/>
          <w:sz w:val="24"/>
        </w:rPr>
        <w:t>5%</w:t>
      </w:r>
      <w:r>
        <w:rPr>
          <w:rFonts w:ascii="Times New Roman" w:eastAsia="宋体" w:hAnsi="Times New Roman" w:cs="Times New Roman"/>
          <w:color w:val="000000" w:themeColor="text1"/>
          <w:sz w:val="24"/>
        </w:rPr>
        <w:t>时，该检验批评定为不合格且不应重做。</w:t>
      </w:r>
    </w:p>
    <w:p w14:paraId="636BE5FF" w14:textId="77777777" w:rsidR="00627818" w:rsidRDefault="00B21DB8">
      <w:pPr>
        <w:snapToGrid w:val="0"/>
        <w:spacing w:line="440" w:lineRule="exact"/>
        <w:ind w:left="472"/>
        <w:textAlignment w:val="baseline"/>
        <w:rPr>
          <w:rFonts w:ascii="Times New Roman" w:eastAsia="宋体" w:hAnsi="Times New Roman" w:cs="Times New Roman"/>
          <w:b/>
          <w:bCs/>
          <w:color w:val="000000" w:themeColor="text1"/>
          <w:kern w:val="0"/>
          <w:sz w:val="24"/>
        </w:rPr>
      </w:pPr>
      <w:r>
        <w:rPr>
          <w:rFonts w:ascii="Times New Roman" w:eastAsia="宋体" w:hAnsi="Times New Roman" w:cs="Times New Roman"/>
          <w:b/>
          <w:bCs/>
          <w:color w:val="000000" w:themeColor="text1"/>
          <w:sz w:val="24"/>
        </w:rPr>
        <w:t>3</w:t>
      </w:r>
      <w:r>
        <w:rPr>
          <w:rFonts w:ascii="Times New Roman" w:eastAsia="宋体" w:hAnsi="Times New Roman" w:cs="Times New Roman"/>
          <w:b/>
          <w:bCs/>
          <w:color w:val="000000" w:themeColor="text1"/>
          <w:sz w:val="24"/>
        </w:rPr>
        <w:t>）钢筋保护层厚度</w:t>
      </w:r>
    </w:p>
    <w:p w14:paraId="3D63666A" w14:textId="77777777" w:rsidR="00627818" w:rsidRDefault="00B21DB8">
      <w:pPr>
        <w:snapToGrid w:val="0"/>
        <w:spacing w:line="440" w:lineRule="exact"/>
        <w:ind w:left="100" w:right="131" w:firstLine="497"/>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3.1 </w:t>
      </w:r>
      <w:r>
        <w:rPr>
          <w:rFonts w:ascii="Times New Roman" w:eastAsia="宋体" w:hAnsi="Times New Roman" w:cs="Times New Roman"/>
          <w:bCs/>
          <w:color w:val="000000" w:themeColor="text1"/>
          <w:sz w:val="24"/>
        </w:rPr>
        <w:t>HC-GY61</w:t>
      </w:r>
      <w:r>
        <w:rPr>
          <w:rFonts w:ascii="Times New Roman" w:eastAsia="宋体" w:hAnsi="Times New Roman" w:cs="Times New Roman"/>
          <w:color w:val="000000" w:themeColor="text1"/>
          <w:sz w:val="24"/>
        </w:rPr>
        <w:t>一体式钢筋扫描仪由信号发射、信号接收、信号处理、显示、键盘、数据传输等单元组成。首先由信号发射单元向砼内部发射脉冲电磁波，当砼内部有钢筋存在时，钢筋产生二次感应磁场，并由信号接受钢筋感应的二次场，由于不同直径和不同保护层厚度的钢筋产生二次场强度不同，信号经处理单元分析、运算后，以数值和图形的方式显示出来，据此判定钢筋的平面位置、保护层的厚度以及钢筋的数量。</w:t>
      </w:r>
    </w:p>
    <w:p w14:paraId="295CD73C"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3.2 </w:t>
      </w:r>
      <w:r>
        <w:rPr>
          <w:rFonts w:ascii="Times New Roman" w:eastAsia="宋体" w:hAnsi="Times New Roman" w:cs="Times New Roman"/>
          <w:color w:val="000000" w:themeColor="text1"/>
          <w:sz w:val="24"/>
        </w:rPr>
        <w:t>检测点位置选择：</w:t>
      </w:r>
      <w:r>
        <w:rPr>
          <w:rFonts w:ascii="Times New Roman" w:eastAsia="宋体" w:hAnsi="Times New Roman" w:cs="Times New Roman"/>
          <w:bCs/>
          <w:color w:val="000000" w:themeColor="text1"/>
          <w:sz w:val="24"/>
        </w:rPr>
        <w:t>对选定的板类构件，测试为悬挑板面部</w:t>
      </w:r>
      <w:r>
        <w:rPr>
          <w:rFonts w:ascii="Times New Roman" w:eastAsia="宋体" w:hAnsi="Times New Roman" w:cs="Times New Roman"/>
          <w:bCs/>
          <w:color w:val="000000" w:themeColor="text1"/>
          <w:sz w:val="24"/>
        </w:rPr>
        <w:t>6</w:t>
      </w:r>
      <w:r>
        <w:rPr>
          <w:rFonts w:ascii="Times New Roman" w:eastAsia="宋体" w:hAnsi="Times New Roman" w:cs="Times New Roman"/>
          <w:bCs/>
          <w:color w:val="000000" w:themeColor="text1"/>
          <w:sz w:val="24"/>
        </w:rPr>
        <w:t>根纵向负筋、非悬挑板面部</w:t>
      </w:r>
      <w:r>
        <w:rPr>
          <w:rFonts w:ascii="Times New Roman" w:eastAsia="宋体" w:hAnsi="Times New Roman" w:cs="Times New Roman"/>
          <w:bCs/>
          <w:color w:val="000000" w:themeColor="text1"/>
          <w:sz w:val="24"/>
        </w:rPr>
        <w:t>6</w:t>
      </w:r>
      <w:r>
        <w:rPr>
          <w:rFonts w:ascii="Times New Roman" w:eastAsia="宋体" w:hAnsi="Times New Roman" w:cs="Times New Roman"/>
          <w:bCs/>
          <w:color w:val="000000" w:themeColor="text1"/>
          <w:sz w:val="24"/>
        </w:rPr>
        <w:t>根纵向负筋及部分非悬挑板（数量不超过所检非悬挑板构件数量的</w:t>
      </w:r>
      <w:r>
        <w:rPr>
          <w:rFonts w:ascii="Times New Roman" w:eastAsia="宋体" w:hAnsi="Times New Roman" w:cs="Times New Roman"/>
          <w:bCs/>
          <w:color w:val="000000" w:themeColor="text1"/>
          <w:sz w:val="24"/>
        </w:rPr>
        <w:t>50%</w:t>
      </w:r>
      <w:r>
        <w:rPr>
          <w:rFonts w:ascii="Times New Roman" w:eastAsia="宋体" w:hAnsi="Times New Roman" w:cs="Times New Roman"/>
          <w:bCs/>
          <w:color w:val="000000" w:themeColor="text1"/>
          <w:sz w:val="24"/>
        </w:rPr>
        <w:t>）底部</w:t>
      </w:r>
      <w:r>
        <w:rPr>
          <w:rFonts w:ascii="Times New Roman" w:eastAsia="宋体" w:hAnsi="Times New Roman" w:cs="Times New Roman"/>
          <w:bCs/>
          <w:color w:val="000000" w:themeColor="text1"/>
          <w:sz w:val="24"/>
        </w:rPr>
        <w:t>6</w:t>
      </w:r>
      <w:r>
        <w:rPr>
          <w:rFonts w:ascii="Times New Roman" w:eastAsia="宋体" w:hAnsi="Times New Roman" w:cs="Times New Roman"/>
          <w:bCs/>
          <w:color w:val="000000" w:themeColor="text1"/>
          <w:sz w:val="24"/>
        </w:rPr>
        <w:t>根纵向钢筋；对选定的梁类构件，测试为非悬挑梁底部、悬挑梁顶部全部纵向钢筋。对每根钢筋选择有代表性的不同部位量测</w:t>
      </w:r>
      <w:r>
        <w:rPr>
          <w:rFonts w:ascii="Times New Roman" w:eastAsia="宋体" w:hAnsi="Times New Roman" w:cs="Times New Roman"/>
          <w:bCs/>
          <w:color w:val="000000" w:themeColor="text1"/>
          <w:sz w:val="24"/>
        </w:rPr>
        <w:t>3</w:t>
      </w:r>
      <w:r>
        <w:rPr>
          <w:rFonts w:ascii="Times New Roman" w:eastAsia="宋体" w:hAnsi="Times New Roman" w:cs="Times New Roman"/>
          <w:bCs/>
          <w:color w:val="000000" w:themeColor="text1"/>
          <w:sz w:val="24"/>
        </w:rPr>
        <w:t>点取平均值。</w:t>
      </w:r>
    </w:p>
    <w:p w14:paraId="69B9F3C2"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3.3 </w:t>
      </w:r>
      <w:r>
        <w:rPr>
          <w:rFonts w:ascii="Times New Roman" w:eastAsia="宋体" w:hAnsi="Times New Roman" w:cs="Times New Roman"/>
          <w:color w:val="000000" w:themeColor="text1"/>
          <w:sz w:val="24"/>
        </w:rPr>
        <w:t>钢筋保护层厚度的检验，可采用非破损或局部破坏的方法，也可以采用非破损方法并局部破坏方法进行校准。当代用非破损方法检验时，所使用的检测仪器应经过计量检验，检测操作应符合相应规程的规定。</w:t>
      </w:r>
    </w:p>
    <w:p w14:paraId="1DC946F3"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3.4 </w:t>
      </w:r>
      <w:r>
        <w:rPr>
          <w:rFonts w:ascii="Times New Roman" w:eastAsia="宋体" w:hAnsi="Times New Roman" w:cs="Times New Roman"/>
          <w:color w:val="000000" w:themeColor="text1"/>
          <w:sz w:val="24"/>
        </w:rPr>
        <w:t>钢筋保护层厚度检验的检测误差不应大于</w:t>
      </w:r>
      <w:r>
        <w:rPr>
          <w:rFonts w:ascii="Times New Roman" w:eastAsia="宋体" w:hAnsi="Times New Roman" w:cs="Times New Roman"/>
          <w:color w:val="000000" w:themeColor="text1"/>
          <w:sz w:val="24"/>
        </w:rPr>
        <w:t>1mm</w:t>
      </w:r>
      <w:r>
        <w:rPr>
          <w:rFonts w:ascii="Times New Roman" w:eastAsia="宋体" w:hAnsi="Times New Roman" w:cs="Times New Roman"/>
          <w:color w:val="000000" w:themeColor="text1"/>
          <w:sz w:val="24"/>
        </w:rPr>
        <w:t>。</w:t>
      </w:r>
    </w:p>
    <w:p w14:paraId="4DB39A37"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3.5 </w:t>
      </w:r>
      <w:r>
        <w:rPr>
          <w:rFonts w:ascii="Times New Roman" w:eastAsia="宋体" w:hAnsi="Times New Roman" w:cs="Times New Roman"/>
          <w:color w:val="000000" w:themeColor="text1"/>
          <w:sz w:val="24"/>
        </w:rPr>
        <w:t>纵向受力钢筋保护层厚度的允许偏差，对梁类构件为</w:t>
      </w:r>
      <w:r>
        <w:rPr>
          <w:rFonts w:ascii="Times New Roman" w:eastAsia="宋体" w:hAnsi="Times New Roman" w:cs="Times New Roman"/>
          <w:color w:val="000000" w:themeColor="text1"/>
          <w:sz w:val="24"/>
        </w:rPr>
        <w:t>+10mm</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-7mm</w:t>
      </w:r>
      <w:r>
        <w:rPr>
          <w:rFonts w:ascii="Times New Roman" w:eastAsia="宋体" w:hAnsi="Times New Roman" w:cs="Times New Roman"/>
          <w:color w:val="000000" w:themeColor="text1"/>
          <w:sz w:val="24"/>
        </w:rPr>
        <w:t>；对板类构件为</w:t>
      </w:r>
      <w:r>
        <w:rPr>
          <w:rFonts w:ascii="Times New Roman" w:eastAsia="宋体" w:hAnsi="Times New Roman" w:cs="Times New Roman"/>
          <w:color w:val="000000" w:themeColor="text1"/>
          <w:sz w:val="24"/>
        </w:rPr>
        <w:t>+8mm</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-5mm</w:t>
      </w:r>
      <w:r>
        <w:rPr>
          <w:rFonts w:ascii="Times New Roman" w:eastAsia="宋体" w:hAnsi="Times New Roman" w:cs="Times New Roman"/>
          <w:color w:val="000000" w:themeColor="text1"/>
          <w:sz w:val="24"/>
        </w:rPr>
        <w:t>。在选定的板类构件（不含悬挑板）中，检测板负筋保护层</w:t>
      </w:r>
      <w:r>
        <w:rPr>
          <w:rFonts w:ascii="Times New Roman" w:eastAsia="宋体" w:hAnsi="Times New Roman" w:cs="Times New Roman"/>
          <w:color w:val="000000" w:themeColor="text1"/>
          <w:sz w:val="24"/>
        </w:rPr>
        <w:lastRenderedPageBreak/>
        <w:t>厚度数量不得少于</w:t>
      </w:r>
      <w:r>
        <w:rPr>
          <w:rFonts w:ascii="Times New Roman" w:eastAsia="宋体" w:hAnsi="Times New Roman" w:cs="Times New Roman"/>
          <w:color w:val="000000" w:themeColor="text1"/>
          <w:sz w:val="24"/>
        </w:rPr>
        <w:t>50%</w:t>
      </w:r>
      <w:r>
        <w:rPr>
          <w:rFonts w:ascii="Times New Roman" w:eastAsia="宋体" w:hAnsi="Times New Roman" w:cs="Times New Roman"/>
          <w:color w:val="000000" w:themeColor="text1"/>
          <w:sz w:val="24"/>
        </w:rPr>
        <w:t>。</w:t>
      </w:r>
    </w:p>
    <w:p w14:paraId="7E3003D2"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3.6 </w:t>
      </w:r>
      <w:r>
        <w:rPr>
          <w:rFonts w:ascii="Times New Roman" w:eastAsia="宋体" w:hAnsi="Times New Roman" w:cs="Times New Roman"/>
          <w:color w:val="000000" w:themeColor="text1"/>
          <w:sz w:val="24"/>
        </w:rPr>
        <w:t>梁类、板类构件纵向受力钢筋的保护层厚度应分别进行验收，并符合以下规定：</w:t>
      </w:r>
    </w:p>
    <w:p w14:paraId="130F994F"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①</w:t>
      </w:r>
      <w:r>
        <w:rPr>
          <w:rFonts w:ascii="Times New Roman" w:eastAsia="宋体" w:hAnsi="Times New Roman" w:cs="Times New Roman"/>
          <w:color w:val="000000" w:themeColor="text1"/>
          <w:sz w:val="24"/>
        </w:rPr>
        <w:t>当全部钢筋保护层厚度的合格率为</w:t>
      </w:r>
      <w:r>
        <w:rPr>
          <w:rFonts w:ascii="Times New Roman" w:eastAsia="宋体" w:hAnsi="Times New Roman" w:cs="Times New Roman"/>
          <w:color w:val="000000" w:themeColor="text1"/>
          <w:sz w:val="24"/>
        </w:rPr>
        <w:t>90%</w:t>
      </w:r>
      <w:r>
        <w:rPr>
          <w:rFonts w:ascii="Times New Roman" w:eastAsia="宋体" w:hAnsi="Times New Roman" w:cs="Times New Roman"/>
          <w:color w:val="000000" w:themeColor="text1"/>
          <w:sz w:val="24"/>
        </w:rPr>
        <w:t>及以上时，钢筋保护层厚度的检测结果判为合格；</w:t>
      </w:r>
    </w:p>
    <w:p w14:paraId="587935A7"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②</w:t>
      </w:r>
      <w:r>
        <w:rPr>
          <w:rFonts w:ascii="Times New Roman" w:eastAsia="宋体" w:hAnsi="Times New Roman" w:cs="Times New Roman"/>
          <w:color w:val="000000" w:themeColor="text1"/>
          <w:sz w:val="24"/>
        </w:rPr>
        <w:t>当全部钢筋保护层厚度检验的合格率小于</w:t>
      </w:r>
      <w:r>
        <w:rPr>
          <w:rFonts w:ascii="Times New Roman" w:eastAsia="宋体" w:hAnsi="Times New Roman" w:cs="Times New Roman"/>
          <w:color w:val="000000" w:themeColor="text1"/>
          <w:sz w:val="24"/>
        </w:rPr>
        <w:t>90%</w:t>
      </w:r>
      <w:r>
        <w:rPr>
          <w:rFonts w:ascii="Times New Roman" w:eastAsia="宋体" w:hAnsi="Times New Roman" w:cs="Times New Roman"/>
          <w:color w:val="000000" w:themeColor="text1"/>
          <w:sz w:val="24"/>
        </w:rPr>
        <w:t>但不小于</w:t>
      </w:r>
      <w:r>
        <w:rPr>
          <w:rFonts w:ascii="Times New Roman" w:eastAsia="宋体" w:hAnsi="Times New Roman" w:cs="Times New Roman"/>
          <w:color w:val="000000" w:themeColor="text1"/>
          <w:sz w:val="24"/>
        </w:rPr>
        <w:t>80%</w:t>
      </w:r>
      <w:r>
        <w:rPr>
          <w:rFonts w:ascii="Times New Roman" w:eastAsia="宋体" w:hAnsi="Times New Roman" w:cs="Times New Roman"/>
          <w:color w:val="000000" w:themeColor="text1"/>
          <w:sz w:val="24"/>
        </w:rPr>
        <w:t>，可再抽取相同数量的构</w:t>
      </w:r>
      <w:r>
        <w:rPr>
          <w:rFonts w:ascii="Times New Roman" w:eastAsia="宋体" w:hAnsi="Times New Roman" w:cs="Times New Roman"/>
          <w:color w:val="000000" w:themeColor="text1"/>
          <w:sz w:val="24"/>
        </w:rPr>
        <w:t xml:space="preserve"> </w:t>
      </w:r>
      <w:r>
        <w:rPr>
          <w:rFonts w:ascii="Times New Roman" w:eastAsia="宋体" w:hAnsi="Times New Roman" w:cs="Times New Roman"/>
          <w:color w:val="000000" w:themeColor="text1"/>
          <w:sz w:val="24"/>
        </w:rPr>
        <w:t>件进行检验；当按两次抽样总和计算的合格率为</w:t>
      </w:r>
      <w:r>
        <w:rPr>
          <w:rFonts w:ascii="Times New Roman" w:eastAsia="宋体" w:hAnsi="Times New Roman" w:cs="Times New Roman"/>
          <w:color w:val="000000" w:themeColor="text1"/>
          <w:sz w:val="24"/>
        </w:rPr>
        <w:t>90%</w:t>
      </w:r>
      <w:r>
        <w:rPr>
          <w:rFonts w:ascii="Times New Roman" w:eastAsia="宋体" w:hAnsi="Times New Roman" w:cs="Times New Roman"/>
          <w:color w:val="000000" w:themeColor="text1"/>
          <w:sz w:val="24"/>
        </w:rPr>
        <w:t>及以上时，仍可判为合格；</w:t>
      </w:r>
    </w:p>
    <w:p w14:paraId="3D0C2C39" w14:textId="77777777" w:rsidR="00627818" w:rsidRDefault="00B21DB8">
      <w:pPr>
        <w:snapToGrid w:val="0"/>
        <w:spacing w:line="440" w:lineRule="exact"/>
        <w:ind w:left="100" w:right="132"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③</w:t>
      </w:r>
      <w:r>
        <w:rPr>
          <w:rFonts w:ascii="Times New Roman" w:eastAsia="宋体" w:hAnsi="Times New Roman" w:cs="Times New Roman"/>
          <w:color w:val="000000" w:themeColor="text1"/>
          <w:sz w:val="24"/>
        </w:rPr>
        <w:t>每次抽样检验结果中不合格点的最大偏差均不应大于允许偏差值的</w:t>
      </w:r>
      <w:r>
        <w:rPr>
          <w:rFonts w:ascii="Times New Roman" w:eastAsia="宋体" w:hAnsi="Times New Roman" w:cs="Times New Roman"/>
          <w:color w:val="000000" w:themeColor="text1"/>
          <w:sz w:val="24"/>
        </w:rPr>
        <w:t>1.5</w:t>
      </w:r>
      <w:r>
        <w:rPr>
          <w:rFonts w:ascii="Times New Roman" w:eastAsia="宋体" w:hAnsi="Times New Roman" w:cs="Times New Roman"/>
          <w:color w:val="000000" w:themeColor="text1"/>
          <w:sz w:val="24"/>
        </w:rPr>
        <w:t>倍。</w:t>
      </w:r>
    </w:p>
    <w:p w14:paraId="17095768" w14:textId="77777777" w:rsidR="00627818" w:rsidRDefault="00B21DB8">
      <w:pPr>
        <w:snapToGrid w:val="0"/>
        <w:spacing w:line="440" w:lineRule="exact"/>
        <w:ind w:firstLineChars="200" w:firstLine="482"/>
        <w:jc w:val="left"/>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4</w:t>
      </w:r>
      <w:r>
        <w:rPr>
          <w:rFonts w:ascii="Times New Roman" w:eastAsia="宋体" w:hAnsi="Times New Roman" w:cs="Times New Roman"/>
          <w:b/>
          <w:bCs/>
          <w:color w:val="000000" w:themeColor="text1"/>
          <w:sz w:val="24"/>
        </w:rPr>
        <w:t>）楼板厚度</w:t>
      </w:r>
    </w:p>
    <w:p w14:paraId="5C6AFC4F"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4.1 </w:t>
      </w:r>
      <w:r>
        <w:rPr>
          <w:rFonts w:ascii="Times New Roman" w:eastAsia="宋体" w:hAnsi="Times New Roman" w:cs="Times New Roman"/>
          <w:bCs/>
          <w:color w:val="000000" w:themeColor="text1"/>
          <w:sz w:val="24"/>
        </w:rPr>
        <w:t>CH800-A</w:t>
      </w:r>
      <w:r>
        <w:rPr>
          <w:rFonts w:ascii="Times New Roman" w:eastAsia="宋体" w:hAnsi="Times New Roman" w:cs="Times New Roman"/>
          <w:color w:val="000000" w:themeColor="text1"/>
          <w:sz w:val="24"/>
        </w:rPr>
        <w:t>非金属板厚测定仪将发射探头与接收探头置于被检楼板的顶、底面对齐。发射探头发射电磁波，当接收探头接收到发射探头电磁信号后，信号处理单元根据电磁波的运动学特性进行分析，自动计算出发射到接收探头的距离，该距离即为测试板的厚度。</w:t>
      </w:r>
    </w:p>
    <w:p w14:paraId="0F5E4023"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4.2 </w:t>
      </w:r>
      <w:r>
        <w:rPr>
          <w:rFonts w:ascii="Times New Roman" w:eastAsia="宋体" w:hAnsi="Times New Roman" w:cs="Times New Roman"/>
          <w:color w:val="000000" w:themeColor="text1"/>
          <w:sz w:val="24"/>
        </w:rPr>
        <w:t>对于选定的板负筋保护层厚度检测的板构件，应对其板构件进行楼板厚度检测以便对比板负筋偏位情况。</w:t>
      </w:r>
    </w:p>
    <w:p w14:paraId="2DCF4599"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4.3 </w:t>
      </w:r>
      <w:r>
        <w:rPr>
          <w:rFonts w:ascii="Times New Roman" w:eastAsia="宋体" w:hAnsi="Times New Roman" w:cs="Times New Roman"/>
          <w:color w:val="000000" w:themeColor="text1"/>
          <w:sz w:val="24"/>
        </w:rPr>
        <w:t>对于选定的楼板，在同一对角线上量测中间及距离两端各</w:t>
      </w:r>
      <w:r>
        <w:rPr>
          <w:rFonts w:ascii="Times New Roman" w:eastAsia="宋体" w:hAnsi="Times New Roman" w:cs="Times New Roman"/>
          <w:color w:val="000000" w:themeColor="text1"/>
          <w:sz w:val="24"/>
        </w:rPr>
        <w:t>0.1m</w:t>
      </w:r>
      <w:r>
        <w:rPr>
          <w:rFonts w:ascii="Times New Roman" w:eastAsia="宋体" w:hAnsi="Times New Roman" w:cs="Times New Roman"/>
          <w:color w:val="000000" w:themeColor="text1"/>
          <w:sz w:val="24"/>
        </w:rPr>
        <w:t>处，取</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个点平均值。</w:t>
      </w:r>
    </w:p>
    <w:p w14:paraId="03ADD1FB"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kern w:val="0"/>
          <w:sz w:val="24"/>
        </w:rPr>
      </w:pPr>
      <w:r>
        <w:rPr>
          <w:rFonts w:ascii="Times New Roman" w:eastAsia="宋体" w:hAnsi="Times New Roman" w:cs="Times New Roman"/>
          <w:color w:val="000000" w:themeColor="text1"/>
          <w:sz w:val="24"/>
        </w:rPr>
        <w:t xml:space="preserve">4.4 </w:t>
      </w:r>
      <w:r>
        <w:rPr>
          <w:rFonts w:ascii="Times New Roman" w:eastAsia="宋体" w:hAnsi="Times New Roman" w:cs="Times New Roman"/>
          <w:color w:val="000000" w:themeColor="text1"/>
          <w:sz w:val="24"/>
        </w:rPr>
        <w:t>楼板厚度的允许偏差为</w:t>
      </w:r>
      <w:r>
        <w:rPr>
          <w:rFonts w:ascii="Times New Roman" w:eastAsia="宋体" w:hAnsi="Times New Roman" w:cs="Times New Roman"/>
          <w:color w:val="000000" w:themeColor="text1"/>
          <w:sz w:val="24"/>
        </w:rPr>
        <w:t>+10mm</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-5mm</w:t>
      </w:r>
      <w:r>
        <w:rPr>
          <w:rFonts w:ascii="Times New Roman" w:eastAsia="宋体" w:hAnsi="Times New Roman" w:cs="Times New Roman"/>
          <w:color w:val="000000" w:themeColor="text1"/>
          <w:sz w:val="24"/>
        </w:rPr>
        <w:t>，且无严重缺陷。</w:t>
      </w:r>
    </w:p>
    <w:p w14:paraId="3E5D4407"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 xml:space="preserve">4.5 </w:t>
      </w:r>
      <w:r>
        <w:rPr>
          <w:rFonts w:ascii="Times New Roman" w:eastAsia="宋体" w:hAnsi="Times New Roman" w:cs="Times New Roman"/>
          <w:color w:val="000000" w:themeColor="text1"/>
          <w:sz w:val="24"/>
        </w:rPr>
        <w:t>当检测的合格率为</w:t>
      </w:r>
      <w:r>
        <w:rPr>
          <w:rFonts w:ascii="Times New Roman" w:eastAsia="宋体" w:hAnsi="Times New Roman" w:cs="Times New Roman"/>
          <w:color w:val="000000" w:themeColor="text1"/>
          <w:sz w:val="24"/>
        </w:rPr>
        <w:t xml:space="preserve"> 80%</w:t>
      </w:r>
      <w:r>
        <w:rPr>
          <w:rFonts w:ascii="Times New Roman" w:eastAsia="宋体" w:hAnsi="Times New Roman" w:cs="Times New Roman"/>
          <w:color w:val="000000" w:themeColor="text1"/>
          <w:sz w:val="24"/>
        </w:rPr>
        <w:t>及以上时，单块楼板厚度的检测结果为合格；当检验项目的合格率小于</w:t>
      </w:r>
      <w:r>
        <w:rPr>
          <w:rFonts w:ascii="Times New Roman" w:eastAsia="宋体" w:hAnsi="Times New Roman" w:cs="Times New Roman"/>
          <w:color w:val="000000" w:themeColor="text1"/>
          <w:sz w:val="24"/>
        </w:rPr>
        <w:t>80%</w:t>
      </w:r>
      <w:r>
        <w:rPr>
          <w:rFonts w:ascii="Times New Roman" w:eastAsia="宋体" w:hAnsi="Times New Roman" w:cs="Times New Roman"/>
          <w:color w:val="000000" w:themeColor="text1"/>
          <w:sz w:val="24"/>
        </w:rPr>
        <w:t>大于但不小于</w:t>
      </w:r>
      <w:r>
        <w:rPr>
          <w:rFonts w:ascii="Times New Roman" w:eastAsia="宋体" w:hAnsi="Times New Roman" w:cs="Times New Roman"/>
          <w:color w:val="000000" w:themeColor="text1"/>
          <w:sz w:val="24"/>
        </w:rPr>
        <w:t>70%</w:t>
      </w:r>
      <w:r>
        <w:rPr>
          <w:rFonts w:ascii="Times New Roman" w:eastAsia="宋体" w:hAnsi="Times New Roman" w:cs="Times New Roman"/>
          <w:color w:val="000000" w:themeColor="text1"/>
          <w:sz w:val="24"/>
        </w:rPr>
        <w:t>时，可在抽取相同数量的构件进行检验；当按两次抽取综合计算的合格率为</w:t>
      </w:r>
      <w:r>
        <w:rPr>
          <w:rFonts w:ascii="Times New Roman" w:eastAsia="宋体" w:hAnsi="Times New Roman" w:cs="Times New Roman"/>
          <w:color w:val="000000" w:themeColor="text1"/>
          <w:sz w:val="24"/>
        </w:rPr>
        <w:t>80%</w:t>
      </w:r>
      <w:r>
        <w:rPr>
          <w:rFonts w:ascii="Times New Roman" w:eastAsia="宋体" w:hAnsi="Times New Roman" w:cs="Times New Roman"/>
          <w:color w:val="000000" w:themeColor="text1"/>
          <w:sz w:val="24"/>
        </w:rPr>
        <w:t>及以上时，可判为合格。</w:t>
      </w:r>
    </w:p>
    <w:p w14:paraId="1B07A314"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5</w:t>
      </w:r>
      <w:r>
        <w:rPr>
          <w:rFonts w:ascii="Times New Roman" w:eastAsia="宋体" w:hAnsi="Times New Roman" w:cs="Times New Roman"/>
          <w:b/>
          <w:bCs/>
          <w:color w:val="000000" w:themeColor="text1"/>
          <w:sz w:val="24"/>
        </w:rPr>
        <w:t>）混凝土强度检测方法</w:t>
      </w:r>
    </w:p>
    <w:p w14:paraId="0F07E446"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①</w:t>
      </w:r>
      <w:r>
        <w:rPr>
          <w:rFonts w:ascii="Times New Roman" w:eastAsia="宋体" w:hAnsi="Times New Roman" w:cs="Times New Roman"/>
          <w:color w:val="000000" w:themeColor="text1"/>
          <w:sz w:val="24"/>
        </w:rPr>
        <w:t>依据《回弹法检测混凝土抗压强度技术规程》，构件回弹测区宜选在：盖板浇筑面，每个构件回弹</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个测区，</w:t>
      </w:r>
      <w:r>
        <w:rPr>
          <w:rFonts w:ascii="Times New Roman" w:eastAsia="宋体" w:hAnsi="Times New Roman" w:cs="Times New Roman"/>
          <w:color w:val="000000" w:themeColor="text1"/>
          <w:spacing w:val="4"/>
          <w:sz w:val="24"/>
        </w:rPr>
        <w:t>各测区面积不宜大于</w:t>
      </w:r>
      <w:r>
        <w:rPr>
          <w:rFonts w:ascii="Times New Roman" w:eastAsia="宋体" w:hAnsi="Times New Roman" w:cs="Times New Roman"/>
          <w:color w:val="000000" w:themeColor="text1"/>
          <w:spacing w:val="4"/>
          <w:sz w:val="24"/>
        </w:rPr>
        <w:t>0.04</w:t>
      </w:r>
      <w:r>
        <w:rPr>
          <w:rFonts w:ascii="Times New Roman" w:eastAsia="宋体" w:hAnsi="Times New Roman" w:cs="Times New Roman"/>
          <w:color w:val="000000" w:themeColor="text1"/>
          <w:spacing w:val="4"/>
          <w:sz w:val="24"/>
        </w:rPr>
        <w:t>㎡，每个测区测取</w:t>
      </w:r>
      <w:r>
        <w:rPr>
          <w:rFonts w:ascii="Times New Roman" w:eastAsia="宋体" w:hAnsi="Times New Roman" w:cs="Times New Roman"/>
          <w:color w:val="000000" w:themeColor="text1"/>
          <w:spacing w:val="4"/>
          <w:sz w:val="24"/>
        </w:rPr>
        <w:t>16</w:t>
      </w:r>
      <w:r>
        <w:rPr>
          <w:rFonts w:ascii="Times New Roman" w:eastAsia="宋体" w:hAnsi="Times New Roman" w:cs="Times New Roman"/>
          <w:color w:val="000000" w:themeColor="text1"/>
          <w:spacing w:val="4"/>
          <w:sz w:val="24"/>
        </w:rPr>
        <w:t>个回弹值，回弹值的读数精确至</w:t>
      </w:r>
      <w:r>
        <w:rPr>
          <w:rFonts w:ascii="Times New Roman" w:eastAsia="宋体" w:hAnsi="Times New Roman" w:cs="Times New Roman"/>
          <w:color w:val="000000" w:themeColor="text1"/>
          <w:spacing w:val="4"/>
          <w:sz w:val="24"/>
        </w:rPr>
        <w:t>1</w:t>
      </w:r>
      <w:r>
        <w:rPr>
          <w:rFonts w:ascii="Times New Roman" w:eastAsia="宋体" w:hAnsi="Times New Roman" w:cs="Times New Roman"/>
          <w:color w:val="000000" w:themeColor="text1"/>
          <w:spacing w:val="4"/>
          <w:sz w:val="24"/>
        </w:rPr>
        <w:t>；测区表面为混凝土原浆清洁、平整，无疏松层、浮浆、油垢、涂层以及蜂窝、麻面；相邻两测区间距不应大于</w:t>
      </w:r>
      <w:r>
        <w:rPr>
          <w:rFonts w:ascii="Times New Roman" w:eastAsia="宋体" w:hAnsi="Times New Roman" w:cs="Times New Roman"/>
          <w:color w:val="000000" w:themeColor="text1"/>
          <w:spacing w:val="4"/>
          <w:sz w:val="24"/>
        </w:rPr>
        <w:t>2m</w:t>
      </w:r>
      <w:r>
        <w:rPr>
          <w:rFonts w:ascii="Times New Roman" w:eastAsia="宋体" w:hAnsi="Times New Roman" w:cs="Times New Roman"/>
          <w:color w:val="000000" w:themeColor="text1"/>
          <w:spacing w:val="4"/>
          <w:sz w:val="24"/>
        </w:rPr>
        <w:t>，测区离构件端部或施工缝边缘的距离不宜大于</w:t>
      </w:r>
      <w:r>
        <w:rPr>
          <w:rFonts w:ascii="Times New Roman" w:eastAsia="宋体" w:hAnsi="Times New Roman" w:cs="Times New Roman"/>
          <w:color w:val="000000" w:themeColor="text1"/>
          <w:spacing w:val="4"/>
          <w:sz w:val="24"/>
        </w:rPr>
        <w:t>0.5m</w:t>
      </w:r>
      <w:r>
        <w:rPr>
          <w:rFonts w:ascii="Times New Roman" w:eastAsia="宋体" w:hAnsi="Times New Roman" w:cs="Times New Roman"/>
          <w:color w:val="000000" w:themeColor="text1"/>
          <w:spacing w:val="4"/>
          <w:sz w:val="24"/>
        </w:rPr>
        <w:t>，且不宜小于</w:t>
      </w:r>
      <w:r>
        <w:rPr>
          <w:rFonts w:ascii="Times New Roman" w:eastAsia="宋体" w:hAnsi="Times New Roman" w:cs="Times New Roman"/>
          <w:color w:val="000000" w:themeColor="text1"/>
          <w:spacing w:val="4"/>
          <w:sz w:val="24"/>
        </w:rPr>
        <w:t>0.2m</w:t>
      </w:r>
      <w:r>
        <w:rPr>
          <w:rFonts w:ascii="Times New Roman" w:eastAsia="宋体" w:hAnsi="Times New Roman" w:cs="Times New Roman"/>
          <w:color w:val="000000" w:themeColor="text1"/>
          <w:spacing w:val="4"/>
          <w:sz w:val="24"/>
        </w:rPr>
        <w:t>；检测前，将回弹仪在洛</w:t>
      </w:r>
      <w:r>
        <w:rPr>
          <w:rFonts w:ascii="Times New Roman" w:eastAsia="宋体" w:hAnsi="Times New Roman" w:cs="Times New Roman"/>
          <w:color w:val="000000" w:themeColor="text1"/>
          <w:spacing w:val="4"/>
          <w:sz w:val="24"/>
        </w:rPr>
        <w:lastRenderedPageBreak/>
        <w:t>氏硬度</w:t>
      </w:r>
      <w:r>
        <w:rPr>
          <w:rFonts w:ascii="Times New Roman" w:eastAsia="宋体" w:hAnsi="Times New Roman" w:cs="Times New Roman"/>
          <w:color w:val="000000" w:themeColor="text1"/>
          <w:spacing w:val="4"/>
          <w:sz w:val="24"/>
        </w:rPr>
        <w:t>HRC</w:t>
      </w:r>
      <w:r>
        <w:rPr>
          <w:rFonts w:ascii="Times New Roman" w:eastAsia="宋体" w:hAnsi="Times New Roman" w:cs="Times New Roman"/>
          <w:color w:val="000000" w:themeColor="text1"/>
          <w:spacing w:val="4"/>
          <w:sz w:val="24"/>
        </w:rPr>
        <w:t>为</w:t>
      </w:r>
      <w:r>
        <w:rPr>
          <w:rFonts w:ascii="Times New Roman" w:eastAsia="宋体" w:hAnsi="Times New Roman" w:cs="Times New Roman"/>
          <w:color w:val="000000" w:themeColor="text1"/>
          <w:spacing w:val="4"/>
          <w:sz w:val="24"/>
        </w:rPr>
        <w:t>60±2</w:t>
      </w:r>
      <w:r>
        <w:rPr>
          <w:rFonts w:ascii="Times New Roman" w:eastAsia="宋体" w:hAnsi="Times New Roman" w:cs="Times New Roman"/>
          <w:color w:val="000000" w:themeColor="text1"/>
          <w:spacing w:val="4"/>
          <w:sz w:val="24"/>
        </w:rPr>
        <w:t>的钢砧上进行率定试验，率定值在</w:t>
      </w:r>
      <w:r>
        <w:rPr>
          <w:rFonts w:ascii="Times New Roman" w:eastAsia="宋体" w:hAnsi="Times New Roman" w:cs="Times New Roman"/>
          <w:color w:val="000000" w:themeColor="text1"/>
          <w:spacing w:val="4"/>
          <w:sz w:val="24"/>
        </w:rPr>
        <w:t>80±2</w:t>
      </w:r>
      <w:r>
        <w:rPr>
          <w:rFonts w:ascii="Times New Roman" w:eastAsia="宋体" w:hAnsi="Times New Roman" w:cs="Times New Roman"/>
          <w:color w:val="000000" w:themeColor="text1"/>
          <w:spacing w:val="4"/>
          <w:sz w:val="24"/>
        </w:rPr>
        <w:t>范围内时方可用于混凝土强度检测；</w:t>
      </w:r>
      <w:r>
        <w:rPr>
          <w:rFonts w:ascii="Times New Roman" w:eastAsia="宋体" w:hAnsi="Times New Roman" w:cs="Times New Roman"/>
          <w:color w:val="000000" w:themeColor="text1"/>
          <w:sz w:val="24"/>
        </w:rPr>
        <w:t>回弹值测量完毕后，在有代表性的测区上测量碳化深度值，测点数为构件测区数的</w:t>
      </w:r>
      <w:r>
        <w:rPr>
          <w:rFonts w:ascii="Times New Roman" w:eastAsia="宋体" w:hAnsi="Times New Roman" w:cs="Times New Roman"/>
          <w:color w:val="000000" w:themeColor="text1"/>
          <w:sz w:val="24"/>
        </w:rPr>
        <w:t>30%</w:t>
      </w:r>
      <w:r>
        <w:rPr>
          <w:rFonts w:ascii="Times New Roman" w:eastAsia="宋体" w:hAnsi="Times New Roman" w:cs="Times New Roman"/>
          <w:color w:val="000000" w:themeColor="text1"/>
          <w:sz w:val="24"/>
        </w:rPr>
        <w:t>。当碳化深度值的极差大于</w:t>
      </w:r>
      <w:r>
        <w:rPr>
          <w:rFonts w:ascii="Times New Roman" w:eastAsia="宋体" w:hAnsi="Times New Roman" w:cs="Times New Roman"/>
          <w:color w:val="000000" w:themeColor="text1"/>
          <w:sz w:val="24"/>
        </w:rPr>
        <w:t>2.0mm</w:t>
      </w:r>
      <w:r>
        <w:rPr>
          <w:rFonts w:ascii="Times New Roman" w:eastAsia="宋体" w:hAnsi="Times New Roman" w:cs="Times New Roman"/>
          <w:color w:val="000000" w:themeColor="text1"/>
          <w:sz w:val="24"/>
        </w:rPr>
        <w:t>时，在每一测区分别测量碳化深度值；混凝土单个构件回弹的计算及检验批的评定按《回弹法检测混凝土抗压强度技术规程》（</w:t>
      </w:r>
      <w:r>
        <w:rPr>
          <w:rFonts w:ascii="Times New Roman" w:eastAsia="宋体" w:hAnsi="Times New Roman" w:cs="Times New Roman"/>
          <w:color w:val="000000" w:themeColor="text1"/>
          <w:sz w:val="24"/>
        </w:rPr>
        <w:t>JGJ/T23-2011</w:t>
      </w:r>
      <w:r>
        <w:rPr>
          <w:rFonts w:ascii="Times New Roman" w:eastAsia="宋体" w:hAnsi="Times New Roman" w:cs="Times New Roman"/>
          <w:color w:val="000000" w:themeColor="text1"/>
          <w:sz w:val="24"/>
        </w:rPr>
        <w:t>）第</w:t>
      </w:r>
      <w:r>
        <w:rPr>
          <w:rFonts w:ascii="Times New Roman" w:eastAsia="宋体" w:hAnsi="Times New Roman" w:cs="Times New Roman"/>
          <w:color w:val="000000" w:themeColor="text1"/>
          <w:sz w:val="24"/>
        </w:rPr>
        <w:t>7</w:t>
      </w:r>
      <w:r>
        <w:rPr>
          <w:rFonts w:ascii="Times New Roman" w:eastAsia="宋体" w:hAnsi="Times New Roman" w:cs="Times New Roman"/>
          <w:color w:val="000000" w:themeColor="text1"/>
          <w:sz w:val="24"/>
        </w:rPr>
        <w:t>条进行。</w:t>
      </w:r>
    </w:p>
    <w:p w14:paraId="3CCD192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②</w:t>
      </w:r>
      <w:r>
        <w:rPr>
          <w:rFonts w:ascii="Times New Roman" w:eastAsia="宋体" w:hAnsi="Times New Roman" w:cs="Times New Roman"/>
          <w:color w:val="000000" w:themeColor="text1"/>
          <w:sz w:val="24"/>
        </w:rPr>
        <w:t>混凝土强度检测数量</w:t>
      </w:r>
    </w:p>
    <w:p w14:paraId="234A270A"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bCs/>
          <w:color w:val="000000" w:themeColor="text1"/>
          <w:sz w:val="24"/>
        </w:rPr>
        <w:t>依据</w:t>
      </w:r>
      <w:r>
        <w:rPr>
          <w:rFonts w:ascii="Times New Roman" w:eastAsia="宋体" w:hAnsi="Times New Roman" w:cs="Times New Roman"/>
          <w:color w:val="000000" w:themeColor="text1"/>
          <w:sz w:val="24"/>
        </w:rPr>
        <w:t>《回弹法检测混凝土抗压强度技术规程》（</w:t>
      </w:r>
      <w:r>
        <w:rPr>
          <w:rFonts w:ascii="Times New Roman" w:eastAsia="宋体" w:hAnsi="Times New Roman" w:cs="Times New Roman"/>
          <w:color w:val="000000" w:themeColor="text1"/>
          <w:sz w:val="24"/>
        </w:rPr>
        <w:t>JGJ/T 23-2011</w:t>
      </w:r>
      <w:r>
        <w:rPr>
          <w:rFonts w:ascii="Times New Roman" w:eastAsia="宋体" w:hAnsi="Times New Roman" w:cs="Times New Roman"/>
          <w:color w:val="000000" w:themeColor="text1"/>
          <w:sz w:val="24"/>
        </w:rPr>
        <w:t>）第</w:t>
      </w:r>
      <w:r>
        <w:rPr>
          <w:rFonts w:ascii="Times New Roman" w:eastAsia="宋体" w:hAnsi="Times New Roman" w:cs="Times New Roman"/>
          <w:color w:val="000000" w:themeColor="text1"/>
          <w:sz w:val="24"/>
        </w:rPr>
        <w:t>4</w:t>
      </w:r>
      <w:r>
        <w:rPr>
          <w:rFonts w:ascii="Times New Roman" w:eastAsia="宋体" w:hAnsi="Times New Roman" w:cs="Times New Roman"/>
          <w:color w:val="000000" w:themeColor="text1"/>
          <w:sz w:val="24"/>
        </w:rPr>
        <w:t>条的要求：混凝土强度等级相同，原材料、配合比、成型工艺、养护条件基本一致且龄期相近的同类构件划分检验批；按批量进行检测时，应随机抽取构件，抽检数量不宜少于同批构件总数的</w:t>
      </w:r>
      <w:r>
        <w:rPr>
          <w:rFonts w:ascii="Times New Roman" w:eastAsia="宋体" w:hAnsi="Times New Roman" w:cs="Times New Roman"/>
          <w:color w:val="000000" w:themeColor="text1"/>
          <w:sz w:val="24"/>
        </w:rPr>
        <w:t>30%</w:t>
      </w:r>
      <w:r>
        <w:rPr>
          <w:rFonts w:ascii="Times New Roman" w:eastAsia="宋体" w:hAnsi="Times New Roman" w:cs="Times New Roman"/>
          <w:color w:val="000000" w:themeColor="text1"/>
          <w:sz w:val="24"/>
        </w:rPr>
        <w:t>且不宜少于</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件。当检验批受检构件数量大于</w:t>
      </w:r>
      <w:r>
        <w:rPr>
          <w:rFonts w:ascii="Times New Roman" w:eastAsia="宋体" w:hAnsi="Times New Roman" w:cs="Times New Roman"/>
          <w:color w:val="000000" w:themeColor="text1"/>
          <w:sz w:val="24"/>
        </w:rPr>
        <w:t>30</w:t>
      </w:r>
      <w:r>
        <w:rPr>
          <w:rFonts w:ascii="Times New Roman" w:eastAsia="宋体" w:hAnsi="Times New Roman" w:cs="Times New Roman"/>
          <w:color w:val="000000" w:themeColor="text1"/>
          <w:sz w:val="24"/>
        </w:rPr>
        <w:t>个时，抽样数量可适当调整，并不得少于国家现行有关标准规定的最少抽样数量执行。</w:t>
      </w:r>
    </w:p>
    <w:p w14:paraId="6EC85D82"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lang w:bidi="ar"/>
        </w:rPr>
      </w:pPr>
      <w:r>
        <w:rPr>
          <w:rFonts w:ascii="Times New Roman" w:eastAsia="宋体" w:hAnsi="Times New Roman" w:cs="Times New Roman"/>
          <w:color w:val="000000" w:themeColor="text1"/>
          <w:sz w:val="24"/>
          <w:lang w:bidi="ar"/>
        </w:rPr>
        <w:t>③</w:t>
      </w:r>
      <w:r>
        <w:rPr>
          <w:rFonts w:ascii="Times New Roman" w:eastAsia="宋体" w:hAnsi="Times New Roman" w:cs="Times New Roman"/>
          <w:color w:val="000000" w:themeColor="text1"/>
          <w:sz w:val="24"/>
          <w:lang w:bidi="ar"/>
        </w:rPr>
        <w:t>碳化深度值测量</w:t>
      </w:r>
    </w:p>
    <w:p w14:paraId="17B82AE2"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lang w:bidi="ar"/>
        </w:rPr>
      </w:pPr>
      <w:r>
        <w:rPr>
          <w:rFonts w:ascii="Times New Roman" w:eastAsia="宋体" w:hAnsi="Times New Roman" w:cs="Times New Roman"/>
          <w:color w:val="000000" w:themeColor="text1"/>
          <w:sz w:val="24"/>
          <w:lang w:bidi="ar"/>
        </w:rPr>
        <w:t>回弹值测量完毕后，应在每个测区选择一处测量砼的碳化深度值，测点不应少于构件区数的</w:t>
      </w:r>
      <w:r>
        <w:rPr>
          <w:rFonts w:ascii="Times New Roman" w:eastAsia="宋体" w:hAnsi="Times New Roman" w:cs="Times New Roman"/>
          <w:color w:val="000000" w:themeColor="text1"/>
          <w:sz w:val="24"/>
          <w:lang w:bidi="ar"/>
        </w:rPr>
        <w:t>30%</w:t>
      </w:r>
      <w:r>
        <w:rPr>
          <w:rFonts w:ascii="Times New Roman" w:eastAsia="宋体" w:hAnsi="Times New Roman" w:cs="Times New Roman"/>
          <w:color w:val="000000" w:themeColor="text1"/>
          <w:sz w:val="24"/>
          <w:lang w:bidi="ar"/>
        </w:rPr>
        <w:t>，取其平均值为该构件每测区的碳化深度值。当碳化深度值极差大于</w:t>
      </w:r>
      <w:r>
        <w:rPr>
          <w:rFonts w:ascii="Times New Roman" w:eastAsia="宋体" w:hAnsi="Times New Roman" w:cs="Times New Roman"/>
          <w:color w:val="000000" w:themeColor="text1"/>
          <w:sz w:val="24"/>
          <w:lang w:bidi="ar"/>
        </w:rPr>
        <w:t>2.0mm</w:t>
      </w:r>
      <w:r>
        <w:rPr>
          <w:rFonts w:ascii="Times New Roman" w:eastAsia="宋体" w:hAnsi="Times New Roman" w:cs="Times New Roman"/>
          <w:color w:val="000000" w:themeColor="text1"/>
          <w:sz w:val="24"/>
          <w:lang w:bidi="ar"/>
        </w:rPr>
        <w:t>时，应在每一测区测量。</w:t>
      </w:r>
    </w:p>
    <w:p w14:paraId="0F51CDE3"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lang w:bidi="ar"/>
        </w:rPr>
      </w:pPr>
      <w:r>
        <w:rPr>
          <w:rFonts w:ascii="Times New Roman" w:eastAsia="宋体" w:hAnsi="Times New Roman" w:cs="Times New Roman"/>
          <w:color w:val="000000" w:themeColor="text1"/>
          <w:sz w:val="24"/>
          <w:lang w:bidi="ar"/>
        </w:rPr>
        <w:t>测量碳化深度值时，可用合适的工具在测区表面形成直径约为</w:t>
      </w:r>
      <w:r>
        <w:rPr>
          <w:rFonts w:ascii="Times New Roman" w:eastAsia="宋体" w:hAnsi="Times New Roman" w:cs="Times New Roman"/>
          <w:color w:val="000000" w:themeColor="text1"/>
          <w:sz w:val="24"/>
          <w:lang w:bidi="ar"/>
        </w:rPr>
        <w:t>15mm</w:t>
      </w:r>
      <w:r>
        <w:rPr>
          <w:rFonts w:ascii="Times New Roman" w:eastAsia="宋体" w:hAnsi="Times New Roman" w:cs="Times New Roman"/>
          <w:color w:val="000000" w:themeColor="text1"/>
          <w:sz w:val="24"/>
          <w:lang w:bidi="ar"/>
        </w:rPr>
        <w:t>的孔洞（其深度略大于砼的碳化深），然后除去孔洞中的粉末和碎屑（不得用液体冲洗），并用浓度为</w:t>
      </w:r>
      <w:r>
        <w:rPr>
          <w:rFonts w:ascii="Times New Roman" w:eastAsia="宋体" w:hAnsi="Times New Roman" w:cs="Times New Roman"/>
          <w:color w:val="000000" w:themeColor="text1"/>
          <w:sz w:val="24"/>
          <w:lang w:bidi="ar"/>
        </w:rPr>
        <w:t>1%</w:t>
      </w:r>
      <w:r>
        <w:rPr>
          <w:rFonts w:ascii="Times New Roman" w:eastAsia="宋体" w:hAnsi="Times New Roman" w:cs="Times New Roman"/>
          <w:color w:val="000000" w:themeColor="text1"/>
          <w:sz w:val="24"/>
          <w:lang w:bidi="ar"/>
        </w:rPr>
        <w:t>酚酞酒精溶液滴在孔洞内壁的边缘处，再用深度测量工具测量自砼表面至深部不变色（未碳化部分变成紫红色）且有代表性交界处的垂直距离</w:t>
      </w:r>
      <w:r>
        <w:rPr>
          <w:rFonts w:ascii="Times New Roman" w:eastAsia="宋体" w:hAnsi="Times New Roman" w:cs="Times New Roman"/>
          <w:color w:val="000000" w:themeColor="text1"/>
          <w:sz w:val="24"/>
          <w:lang w:bidi="ar"/>
        </w:rPr>
        <w:t>1—2</w:t>
      </w:r>
      <w:r>
        <w:rPr>
          <w:rFonts w:ascii="Times New Roman" w:eastAsia="宋体" w:hAnsi="Times New Roman" w:cs="Times New Roman"/>
          <w:color w:val="000000" w:themeColor="text1"/>
          <w:sz w:val="24"/>
          <w:lang w:bidi="ar"/>
        </w:rPr>
        <w:t>次，该距离即为砼的碳化深度值，每次测读至</w:t>
      </w:r>
      <w:r>
        <w:rPr>
          <w:rFonts w:ascii="Times New Roman" w:eastAsia="宋体" w:hAnsi="Times New Roman" w:cs="Times New Roman"/>
          <w:color w:val="000000" w:themeColor="text1"/>
          <w:sz w:val="24"/>
          <w:lang w:bidi="ar"/>
        </w:rPr>
        <w:t>0.5mm</w:t>
      </w:r>
      <w:r>
        <w:rPr>
          <w:rFonts w:ascii="Times New Roman" w:eastAsia="宋体" w:hAnsi="Times New Roman" w:cs="Times New Roman"/>
          <w:color w:val="000000" w:themeColor="text1"/>
          <w:sz w:val="24"/>
          <w:lang w:bidi="ar"/>
        </w:rPr>
        <w:t>。</w:t>
      </w:r>
    </w:p>
    <w:p w14:paraId="50543044"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④</w:t>
      </w:r>
      <w:r>
        <w:rPr>
          <w:rFonts w:ascii="Times New Roman" w:eastAsia="宋体" w:hAnsi="Times New Roman" w:cs="Times New Roman"/>
          <w:color w:val="000000" w:themeColor="text1"/>
          <w:sz w:val="24"/>
        </w:rPr>
        <w:t>回弹值计算</w:t>
      </w:r>
    </w:p>
    <w:p w14:paraId="48CC8063"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从测区的</w:t>
      </w:r>
      <w:r>
        <w:rPr>
          <w:rFonts w:ascii="Times New Roman" w:eastAsia="宋体" w:hAnsi="Times New Roman" w:cs="Times New Roman"/>
          <w:color w:val="000000" w:themeColor="text1"/>
          <w:sz w:val="24"/>
        </w:rPr>
        <w:t>16</w:t>
      </w:r>
      <w:r>
        <w:rPr>
          <w:rFonts w:ascii="Times New Roman" w:eastAsia="宋体" w:hAnsi="Times New Roman" w:cs="Times New Roman"/>
          <w:color w:val="000000" w:themeColor="text1"/>
          <w:sz w:val="24"/>
        </w:rPr>
        <w:t>个回弹值中分别剔除三个最大值和三个最小值，然后将余下的</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个回弹值按下列公式计算测区平均回弹值：</w:t>
      </w:r>
    </w:p>
    <w:p w14:paraId="68662E14" w14:textId="77777777" w:rsidR="00627818" w:rsidRDefault="0062781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p>
    <w:p w14:paraId="3302A67C" w14:textId="77777777" w:rsidR="00627818" w:rsidRDefault="00E75D6A">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24"/>
          <w:sz w:val="24"/>
        </w:rPr>
        <w:pict w14:anchorId="1E8114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8pt;margin-top:-19.6pt;width:71pt;height:51.6pt;z-index:251661312;mso-wrap-distance-left:9pt;mso-wrap-distance-top:0;mso-wrap-distance-right:9pt;mso-wrap-distance-bottom:0;mso-width-relative:page;mso-height-relative:page">
            <v:imagedata r:id="rId11" o:title=""/>
            <w10:wrap type="square"/>
          </v:shape>
        </w:pict>
      </w:r>
    </w:p>
    <w:p w14:paraId="07B9A822" w14:textId="77777777" w:rsidR="00627818" w:rsidRDefault="0062781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p>
    <w:p w14:paraId="7873E5F5"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式中：</w:t>
      </w:r>
      <w:r w:rsidR="00E75D6A">
        <w:rPr>
          <w:rFonts w:ascii="Times New Roman" w:eastAsia="宋体" w:hAnsi="Times New Roman" w:cs="Times New Roman"/>
          <w:b/>
          <w:bCs/>
          <w:color w:val="000000" w:themeColor="text1"/>
          <w:position w:val="-6"/>
          <w:sz w:val="24"/>
        </w:rPr>
        <w:pict w14:anchorId="58F56B73">
          <v:shape id="_x0000_i1025" type="#_x0000_t75" style="width:15.75pt;height:18.75pt">
            <v:imagedata r:id="rId12" o:title=""/>
          </v:shape>
        </w:pic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测区平均回弹值，计算至</w:t>
      </w:r>
      <w:r>
        <w:rPr>
          <w:rFonts w:ascii="Times New Roman" w:eastAsia="宋体" w:hAnsi="Times New Roman" w:cs="Times New Roman"/>
          <w:color w:val="000000" w:themeColor="text1"/>
          <w:sz w:val="24"/>
        </w:rPr>
        <w:t>0.1</w:t>
      </w:r>
      <w:r>
        <w:rPr>
          <w:rFonts w:ascii="Times New Roman" w:eastAsia="宋体" w:hAnsi="Times New Roman" w:cs="Times New Roman"/>
          <w:color w:val="000000" w:themeColor="text1"/>
          <w:sz w:val="24"/>
        </w:rPr>
        <w:t>；</w:t>
      </w:r>
    </w:p>
    <w:p w14:paraId="1149DE65" w14:textId="77777777" w:rsidR="00627818" w:rsidRDefault="00B21DB8">
      <w:pPr>
        <w:tabs>
          <w:tab w:val="left" w:pos="602"/>
        </w:tabs>
        <w:snapToGrid w:val="0"/>
        <w:spacing w:line="440" w:lineRule="exact"/>
        <w:ind w:firstLineChars="500" w:firstLine="120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N</w:t>
      </w:r>
      <w:r>
        <w:rPr>
          <w:rFonts w:ascii="Times New Roman" w:eastAsia="宋体" w:hAnsi="Times New Roman" w:cs="Times New Roman"/>
          <w:color w:val="000000" w:themeColor="text1"/>
          <w:sz w:val="24"/>
          <w:vertAlign w:val="subscript"/>
        </w:rPr>
        <w:t>i</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每</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个测点的回弹值</w:t>
      </w:r>
    </w:p>
    <w:p w14:paraId="59E57BDE"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非水平方向检测混凝土浇注侧面时，要进行角度修正。</w:t>
      </w:r>
    </w:p>
    <w:p w14:paraId="53CDCFCF"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lastRenderedPageBreak/>
        <w:t>水平方向检测混凝土浇注表面或顶面时，应进行浇注面修正。</w:t>
      </w:r>
    </w:p>
    <w:p w14:paraId="19AA2213"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当检测时回弹仪为非水平方向且测试面为非混凝土浇注侧面时，应先进行角度修正，然后进行浇注面修正。</w:t>
      </w:r>
    </w:p>
    <w:p w14:paraId="2EE9FFA1"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⑤</w:t>
      </w:r>
      <w:r>
        <w:rPr>
          <w:rFonts w:ascii="Times New Roman" w:eastAsia="宋体" w:hAnsi="Times New Roman" w:cs="Times New Roman"/>
          <w:color w:val="000000" w:themeColor="text1"/>
          <w:sz w:val="24"/>
        </w:rPr>
        <w:t>碳化深度值计算</w:t>
      </w:r>
    </w:p>
    <w:p w14:paraId="62009D53" w14:textId="77777777" w:rsidR="00627818" w:rsidRDefault="00E75D6A">
      <w:pPr>
        <w:tabs>
          <w:tab w:val="left" w:pos="602"/>
        </w:tabs>
        <w:snapToGrid w:val="0"/>
        <w:spacing w:line="42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24"/>
          <w:sz w:val="24"/>
        </w:rPr>
        <w:pict w14:anchorId="5A27F690">
          <v:shape id="_x0000_s1033" type="#_x0000_t75" style="position:absolute;left:0;text-align:left;margin-left:28pt;margin-top:5.4pt;width:53pt;height:57.4pt;z-index:251662336;mso-wrap-distance-left:9pt;mso-wrap-distance-top:0;mso-wrap-distance-right:9pt;mso-wrap-distance-bottom:0;mso-width-relative:page;mso-height-relative:page">
            <v:imagedata r:id="rId13" o:title=""/>
            <w10:wrap type="square"/>
          </v:shape>
        </w:pict>
      </w:r>
    </w:p>
    <w:p w14:paraId="4CA07130" w14:textId="77777777" w:rsidR="00627818" w:rsidRDefault="00627818">
      <w:pPr>
        <w:tabs>
          <w:tab w:val="left" w:pos="602"/>
        </w:tabs>
        <w:snapToGrid w:val="0"/>
        <w:spacing w:line="420" w:lineRule="exact"/>
        <w:ind w:firstLine="560"/>
        <w:textAlignment w:val="baseline"/>
        <w:rPr>
          <w:rFonts w:ascii="Times New Roman" w:eastAsia="宋体" w:hAnsi="Times New Roman" w:cs="Times New Roman"/>
          <w:b/>
          <w:bCs/>
          <w:color w:val="000000" w:themeColor="text1"/>
          <w:position w:val="-24"/>
          <w:sz w:val="24"/>
        </w:rPr>
      </w:pPr>
    </w:p>
    <w:p w14:paraId="422317D4" w14:textId="77777777" w:rsidR="00627818" w:rsidRDefault="00627818">
      <w:pPr>
        <w:tabs>
          <w:tab w:val="left" w:pos="602"/>
        </w:tabs>
        <w:snapToGrid w:val="0"/>
        <w:spacing w:line="420" w:lineRule="exact"/>
        <w:ind w:firstLine="560"/>
        <w:textAlignment w:val="baseline"/>
        <w:rPr>
          <w:rFonts w:ascii="Times New Roman" w:eastAsia="宋体" w:hAnsi="Times New Roman" w:cs="Times New Roman"/>
          <w:b/>
          <w:bCs/>
          <w:color w:val="000000" w:themeColor="text1"/>
          <w:position w:val="-24"/>
          <w:sz w:val="24"/>
        </w:rPr>
      </w:pPr>
    </w:p>
    <w:p w14:paraId="5755EE3D"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L——</w:t>
      </w:r>
      <w:r>
        <w:rPr>
          <w:rFonts w:ascii="Times New Roman" w:eastAsia="宋体" w:hAnsi="Times New Roman" w:cs="Times New Roman"/>
          <w:color w:val="000000" w:themeColor="text1"/>
          <w:sz w:val="24"/>
        </w:rPr>
        <w:t>测区的平均碳化深度值（</w:t>
      </w:r>
      <w:r>
        <w:rPr>
          <w:rFonts w:ascii="Times New Roman" w:eastAsia="宋体" w:hAnsi="Times New Roman" w:cs="Times New Roman"/>
          <w:color w:val="000000" w:themeColor="text1"/>
          <w:sz w:val="24"/>
        </w:rPr>
        <w:t>mm</w:t>
      </w:r>
      <w:r>
        <w:rPr>
          <w:rFonts w:ascii="Times New Roman" w:eastAsia="宋体" w:hAnsi="Times New Roman" w:cs="Times New Roman"/>
          <w:color w:val="000000" w:themeColor="text1"/>
          <w:sz w:val="24"/>
        </w:rPr>
        <w:t>）</w:t>
      </w:r>
    </w:p>
    <w:p w14:paraId="16A18C47"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Li——</w:t>
      </w:r>
      <w:r>
        <w:rPr>
          <w:rFonts w:ascii="Times New Roman" w:eastAsia="宋体" w:hAnsi="Times New Roman" w:cs="Times New Roman"/>
          <w:color w:val="000000" w:themeColor="text1"/>
          <w:sz w:val="24"/>
        </w:rPr>
        <w:t>第</w:t>
      </w:r>
      <w:r>
        <w:rPr>
          <w:rFonts w:ascii="Times New Roman" w:eastAsia="宋体" w:hAnsi="Times New Roman" w:cs="Times New Roman"/>
          <w:color w:val="000000" w:themeColor="text1"/>
          <w:sz w:val="24"/>
        </w:rPr>
        <w:t>i</w:t>
      </w:r>
      <w:r>
        <w:rPr>
          <w:rFonts w:ascii="Times New Roman" w:eastAsia="宋体" w:hAnsi="Times New Roman" w:cs="Times New Roman"/>
          <w:color w:val="000000" w:themeColor="text1"/>
          <w:sz w:val="24"/>
        </w:rPr>
        <w:t>次测量的碳化深度值（</w:t>
      </w:r>
      <w:r>
        <w:rPr>
          <w:rFonts w:ascii="Times New Roman" w:eastAsia="宋体" w:hAnsi="Times New Roman" w:cs="Times New Roman"/>
          <w:color w:val="000000" w:themeColor="text1"/>
          <w:sz w:val="24"/>
        </w:rPr>
        <w:t>mm</w:t>
      </w:r>
      <w:r>
        <w:rPr>
          <w:rFonts w:ascii="Times New Roman" w:eastAsia="宋体" w:hAnsi="Times New Roman" w:cs="Times New Roman"/>
          <w:color w:val="000000" w:themeColor="text1"/>
          <w:sz w:val="24"/>
        </w:rPr>
        <w:t>）</w:t>
      </w:r>
    </w:p>
    <w:p w14:paraId="4E8F4BC5"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n——</w:t>
      </w:r>
      <w:r>
        <w:rPr>
          <w:rFonts w:ascii="Times New Roman" w:eastAsia="宋体" w:hAnsi="Times New Roman" w:cs="Times New Roman"/>
          <w:color w:val="000000" w:themeColor="text1"/>
          <w:sz w:val="24"/>
        </w:rPr>
        <w:t>测区的碳化深度测量次数。</w:t>
      </w:r>
    </w:p>
    <w:p w14:paraId="6A5AA572"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按公式计算出的平均碳化深度值</w:t>
      </w:r>
      <w:r>
        <w:rPr>
          <w:rFonts w:ascii="Times New Roman" w:eastAsia="宋体" w:hAnsi="Times New Roman" w:cs="Times New Roman"/>
          <w:color w:val="000000" w:themeColor="text1"/>
          <w:sz w:val="24"/>
        </w:rPr>
        <w:t>L</w:t>
      </w:r>
      <w:r>
        <w:rPr>
          <w:rFonts w:ascii="Times New Roman" w:eastAsia="宋体" w:hAnsi="Times New Roman" w:cs="Times New Roman"/>
          <w:color w:val="000000" w:themeColor="text1"/>
          <w:sz w:val="24"/>
        </w:rPr>
        <w:t>如小于或等于</w:t>
      </w:r>
      <w:r>
        <w:rPr>
          <w:rFonts w:ascii="Times New Roman" w:eastAsia="宋体" w:hAnsi="Times New Roman" w:cs="Times New Roman"/>
          <w:color w:val="000000" w:themeColor="text1"/>
          <w:sz w:val="24"/>
        </w:rPr>
        <w:t>0.4mm</w:t>
      </w:r>
      <w:r>
        <w:rPr>
          <w:rFonts w:ascii="Times New Roman" w:eastAsia="宋体" w:hAnsi="Times New Roman" w:cs="Times New Roman"/>
          <w:color w:val="000000" w:themeColor="text1"/>
          <w:sz w:val="24"/>
        </w:rPr>
        <w:t>，则按无碳化（即平均碳化深度值</w:t>
      </w:r>
      <w:r>
        <w:rPr>
          <w:rFonts w:ascii="Times New Roman" w:eastAsia="宋体" w:hAnsi="Times New Roman" w:cs="Times New Roman"/>
          <w:color w:val="000000" w:themeColor="text1"/>
          <w:sz w:val="24"/>
        </w:rPr>
        <w:t>L</w:t>
      </w:r>
      <w:r>
        <w:rPr>
          <w:rFonts w:ascii="Times New Roman" w:eastAsia="宋体" w:hAnsi="Times New Roman" w:cs="Times New Roman"/>
          <w:color w:val="000000" w:themeColor="text1"/>
          <w:sz w:val="24"/>
        </w:rPr>
        <w:t>为</w:t>
      </w:r>
      <w:r>
        <w:rPr>
          <w:rFonts w:ascii="Times New Roman" w:eastAsia="宋体" w:hAnsi="Times New Roman" w:cs="Times New Roman"/>
          <w:color w:val="000000" w:themeColor="text1"/>
          <w:sz w:val="24"/>
        </w:rPr>
        <w:t>0</w:t>
      </w:r>
      <w:r>
        <w:rPr>
          <w:rFonts w:ascii="Times New Roman" w:eastAsia="宋体" w:hAnsi="Times New Roman" w:cs="Times New Roman"/>
          <w:color w:val="000000" w:themeColor="text1"/>
          <w:sz w:val="24"/>
        </w:rPr>
        <w:t>）处理；如等于或大于</w:t>
      </w:r>
      <w:r>
        <w:rPr>
          <w:rFonts w:ascii="Times New Roman" w:eastAsia="宋体" w:hAnsi="Times New Roman" w:cs="Times New Roman"/>
          <w:color w:val="000000" w:themeColor="text1"/>
          <w:sz w:val="24"/>
        </w:rPr>
        <w:t>6mm</w:t>
      </w:r>
      <w:r>
        <w:rPr>
          <w:rFonts w:ascii="Times New Roman" w:eastAsia="宋体" w:hAnsi="Times New Roman" w:cs="Times New Roman"/>
          <w:color w:val="000000" w:themeColor="text1"/>
          <w:sz w:val="24"/>
        </w:rPr>
        <w:t>，则平均碳化深度值</w:t>
      </w:r>
      <w:r>
        <w:rPr>
          <w:rFonts w:ascii="Times New Roman" w:eastAsia="宋体" w:hAnsi="Times New Roman" w:cs="Times New Roman"/>
          <w:color w:val="000000" w:themeColor="text1"/>
          <w:sz w:val="24"/>
        </w:rPr>
        <w:t>L</w:t>
      </w:r>
      <w:r>
        <w:rPr>
          <w:rFonts w:ascii="Times New Roman" w:eastAsia="宋体" w:hAnsi="Times New Roman" w:cs="Times New Roman"/>
          <w:color w:val="000000" w:themeColor="text1"/>
          <w:sz w:val="24"/>
        </w:rPr>
        <w:t>按等于</w:t>
      </w:r>
      <w:r>
        <w:rPr>
          <w:rFonts w:ascii="Times New Roman" w:eastAsia="宋体" w:hAnsi="Times New Roman" w:cs="Times New Roman"/>
          <w:color w:val="000000" w:themeColor="text1"/>
          <w:sz w:val="24"/>
        </w:rPr>
        <w:t>6mm</w:t>
      </w:r>
      <w:r>
        <w:rPr>
          <w:rFonts w:ascii="Times New Roman" w:eastAsia="宋体" w:hAnsi="Times New Roman" w:cs="Times New Roman"/>
          <w:color w:val="000000" w:themeColor="text1"/>
          <w:sz w:val="24"/>
        </w:rPr>
        <w:t>计算。</w:t>
      </w:r>
    </w:p>
    <w:p w14:paraId="328A014C"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⑥</w:t>
      </w:r>
      <w:r>
        <w:rPr>
          <w:rFonts w:ascii="Times New Roman" w:eastAsia="宋体" w:hAnsi="Times New Roman" w:cs="Times New Roman"/>
          <w:color w:val="000000" w:themeColor="text1"/>
          <w:sz w:val="24"/>
        </w:rPr>
        <w:t>混凝土强度推定值计算</w:t>
      </w:r>
    </w:p>
    <w:p w14:paraId="73609640"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根据修正后的回弹值和碳化深度值，查表得出构件混凝土强度换算值。</w:t>
      </w:r>
    </w:p>
    <w:p w14:paraId="5B7106B1" w14:textId="77777777" w:rsidR="00627818" w:rsidRDefault="00B21DB8">
      <w:pPr>
        <w:tabs>
          <w:tab w:val="left" w:pos="602"/>
        </w:tabs>
        <w:snapToGrid w:val="0"/>
        <w:spacing w:line="42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fldChar w:fldCharType="begin"/>
      </w:r>
      <w:r>
        <w:rPr>
          <w:rFonts w:ascii="Times New Roman" w:eastAsia="宋体" w:hAnsi="Times New Roman" w:cs="Times New Roman"/>
          <w:color w:val="000000" w:themeColor="text1"/>
          <w:sz w:val="24"/>
        </w:rPr>
        <w:instrText xml:space="preserve"> = 1 \* GB2 </w:instrText>
      </w:r>
      <w:r>
        <w:rPr>
          <w:rFonts w:ascii="Times New Roman" w:eastAsia="宋体" w:hAnsi="Times New Roman" w:cs="Times New Roman"/>
          <w:color w:val="000000" w:themeColor="text1"/>
          <w:sz w:val="24"/>
        </w:rPr>
        <w:fldChar w:fldCharType="separate"/>
      </w:r>
      <w:r>
        <w:rPr>
          <w:rFonts w:ascii="Times New Roman" w:eastAsia="宋体" w:hAnsi="Times New Roman" w:cs="Times New Roman"/>
          <w:color w:val="000000" w:themeColor="text1"/>
          <w:sz w:val="24"/>
        </w:rPr>
        <w:t>⑴</w:t>
      </w:r>
      <w:r>
        <w:rPr>
          <w:rFonts w:ascii="Times New Roman" w:eastAsia="宋体" w:hAnsi="Times New Roman" w:cs="Times New Roman"/>
          <w:color w:val="000000" w:themeColor="text1"/>
          <w:sz w:val="24"/>
        </w:rPr>
        <w:fldChar w:fldCharType="end"/>
      </w:r>
      <w:r>
        <w:rPr>
          <w:rFonts w:ascii="Times New Roman" w:eastAsia="宋体" w:hAnsi="Times New Roman" w:cs="Times New Roman"/>
          <w:color w:val="000000" w:themeColor="text1"/>
          <w:sz w:val="24"/>
        </w:rPr>
        <w:t>当结构或构件测区不少于</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个或按批量检测时，应按下式计算砼强度推定值：</w:t>
      </w:r>
    </w:p>
    <w:p w14:paraId="1A1A8E71" w14:textId="77777777" w:rsidR="00627818" w:rsidRDefault="00E75D6A">
      <w:pPr>
        <w:tabs>
          <w:tab w:val="left" w:pos="602"/>
        </w:tabs>
        <w:snapToGrid w:val="0"/>
        <w:spacing w:line="420" w:lineRule="exact"/>
        <w:ind w:firstLine="560"/>
        <w:textAlignment w:val="baseline"/>
      </w:pPr>
      <w:r>
        <w:rPr>
          <w:rFonts w:ascii="Times New Roman" w:eastAsia="宋体" w:hAnsi="Times New Roman" w:cs="Times New Roman"/>
          <w:b/>
          <w:bCs/>
          <w:color w:val="000000" w:themeColor="text1"/>
          <w:position w:val="-18"/>
          <w:sz w:val="24"/>
        </w:rPr>
        <w:pict w14:anchorId="4A2ADFB5">
          <v:shape id="_x0000_i1026" type="#_x0000_t75" style="width:114.75pt;height:21pt">
            <v:imagedata r:id="rId14" o:title=""/>
          </v:shape>
        </w:pict>
      </w:r>
    </w:p>
    <w:p w14:paraId="07D74C3D" w14:textId="77777777" w:rsidR="00627818" w:rsidRDefault="00E75D6A">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8"/>
          <w:sz w:val="24"/>
        </w:rPr>
        <w:pict w14:anchorId="69D50415">
          <v:shape id="_x0000_i1027" type="#_x0000_t75" style="width:24.75pt;height:21pt">
            <v:imagedata r:id="rId15"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结构或构件测区混凝土强度换算值的平均值（</w:t>
      </w:r>
      <w:r w:rsidR="00B21DB8">
        <w:rPr>
          <w:rFonts w:ascii="Times New Roman" w:eastAsia="宋体" w:hAnsi="Times New Roman" w:cs="Times New Roman"/>
          <w:color w:val="000000" w:themeColor="text1"/>
          <w:sz w:val="24"/>
        </w:rPr>
        <w:t>MPa</w:t>
      </w:r>
      <w:r w:rsidR="00B21DB8">
        <w:rPr>
          <w:rFonts w:ascii="Times New Roman" w:eastAsia="宋体" w:hAnsi="Times New Roman" w:cs="Times New Roman"/>
          <w:color w:val="000000" w:themeColor="text1"/>
          <w:sz w:val="24"/>
        </w:rPr>
        <w:t>），精确至</w:t>
      </w:r>
      <w:r w:rsidR="00B21DB8">
        <w:rPr>
          <w:rFonts w:ascii="Times New Roman" w:eastAsia="宋体" w:hAnsi="Times New Roman" w:cs="Times New Roman"/>
          <w:color w:val="000000" w:themeColor="text1"/>
          <w:sz w:val="24"/>
        </w:rPr>
        <w:t>0.1</w: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MPa</w:t>
      </w:r>
      <w:r w:rsidR="00B21DB8">
        <w:rPr>
          <w:rFonts w:ascii="Times New Roman" w:eastAsia="宋体" w:hAnsi="Times New Roman" w:cs="Times New Roman"/>
          <w:color w:val="000000" w:themeColor="text1"/>
          <w:sz w:val="24"/>
        </w:rPr>
        <w:t>）；</w:t>
      </w:r>
    </w:p>
    <w:p w14:paraId="699462B3" w14:textId="77777777" w:rsidR="00627818" w:rsidRDefault="00E75D6A">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8"/>
          <w:sz w:val="24"/>
        </w:rPr>
        <w:pict w14:anchorId="2C0A97F6">
          <v:shape id="_x0000_i1028" type="#_x0000_t75" style="width:21.75pt;height:21pt">
            <v:imagedata r:id="rId16"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结构或构件测区混凝土强度换算值的标准差（</w:t>
      </w:r>
      <w:r w:rsidR="00B21DB8">
        <w:rPr>
          <w:rFonts w:ascii="Times New Roman" w:eastAsia="宋体" w:hAnsi="Times New Roman" w:cs="Times New Roman"/>
          <w:color w:val="000000" w:themeColor="text1"/>
          <w:sz w:val="24"/>
        </w:rPr>
        <w:t>MPa</w:t>
      </w:r>
      <w:r w:rsidR="00B21DB8">
        <w:rPr>
          <w:rFonts w:ascii="Times New Roman" w:eastAsia="宋体" w:hAnsi="Times New Roman" w:cs="Times New Roman"/>
          <w:color w:val="000000" w:themeColor="text1"/>
          <w:sz w:val="24"/>
        </w:rPr>
        <w:t>），精确值</w:t>
      </w:r>
      <w:r w:rsidR="00B21DB8">
        <w:rPr>
          <w:rFonts w:ascii="Times New Roman" w:eastAsia="宋体" w:hAnsi="Times New Roman" w:cs="Times New Roman"/>
          <w:color w:val="000000" w:themeColor="text1"/>
          <w:sz w:val="24"/>
        </w:rPr>
        <w:t>0.01 MPa</w:t>
      </w:r>
      <w:r w:rsidR="00B21DB8">
        <w:rPr>
          <w:rFonts w:ascii="Times New Roman" w:eastAsia="宋体" w:hAnsi="Times New Roman" w:cs="Times New Roman"/>
          <w:color w:val="000000" w:themeColor="text1"/>
          <w:sz w:val="24"/>
        </w:rPr>
        <w:t>。</w:t>
      </w:r>
    </w:p>
    <w:p w14:paraId="7C9B631C"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fldChar w:fldCharType="begin"/>
      </w:r>
      <w:r>
        <w:rPr>
          <w:rFonts w:ascii="Times New Roman" w:eastAsia="宋体" w:hAnsi="Times New Roman" w:cs="Times New Roman"/>
          <w:color w:val="000000" w:themeColor="text1"/>
          <w:sz w:val="24"/>
        </w:rPr>
        <w:instrText xml:space="preserve"> = 2 \* GB2 </w:instrText>
      </w:r>
      <w:r>
        <w:rPr>
          <w:rFonts w:ascii="Times New Roman" w:eastAsia="宋体" w:hAnsi="Times New Roman" w:cs="Times New Roman"/>
          <w:color w:val="000000" w:themeColor="text1"/>
          <w:sz w:val="24"/>
        </w:rPr>
        <w:fldChar w:fldCharType="separate"/>
      </w:r>
      <w:r>
        <w:rPr>
          <w:rFonts w:ascii="Times New Roman" w:eastAsia="宋体" w:hAnsi="Times New Roman" w:cs="Times New Roman"/>
          <w:color w:val="000000" w:themeColor="text1"/>
          <w:sz w:val="24"/>
        </w:rPr>
        <w:t>⑵</w:t>
      </w:r>
      <w:r>
        <w:rPr>
          <w:rFonts w:ascii="Times New Roman" w:eastAsia="宋体" w:hAnsi="Times New Roman" w:cs="Times New Roman"/>
          <w:color w:val="000000" w:themeColor="text1"/>
          <w:sz w:val="24"/>
        </w:rPr>
        <w:fldChar w:fldCharType="end"/>
      </w:r>
      <w:r>
        <w:rPr>
          <w:rFonts w:ascii="Times New Roman" w:eastAsia="宋体" w:hAnsi="Times New Roman" w:cs="Times New Roman"/>
          <w:color w:val="000000" w:themeColor="text1"/>
          <w:sz w:val="24"/>
        </w:rPr>
        <w:t>当结构或构件测区数少于</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个，构件中最小的测区混凝土强度换算值即为该构件的混凝土强度推定值。</w:t>
      </w:r>
    </w:p>
    <w:p w14:paraId="70363390" w14:textId="77777777" w:rsidR="00627818" w:rsidRDefault="00B21DB8">
      <w:pPr>
        <w:tabs>
          <w:tab w:val="left" w:pos="602"/>
        </w:tabs>
        <w:snapToGrid w:val="0"/>
        <w:spacing w:line="440" w:lineRule="exact"/>
        <w:ind w:firstLine="5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fldChar w:fldCharType="begin"/>
      </w:r>
      <w:r>
        <w:rPr>
          <w:rFonts w:ascii="Times New Roman" w:eastAsia="宋体" w:hAnsi="Times New Roman" w:cs="Times New Roman"/>
          <w:color w:val="000000" w:themeColor="text1"/>
          <w:sz w:val="24"/>
        </w:rPr>
        <w:instrText xml:space="preserve"> = 3 \* GB2 </w:instrText>
      </w:r>
      <w:r>
        <w:rPr>
          <w:rFonts w:ascii="Times New Roman" w:eastAsia="宋体" w:hAnsi="Times New Roman" w:cs="Times New Roman"/>
          <w:color w:val="000000" w:themeColor="text1"/>
          <w:sz w:val="24"/>
        </w:rPr>
        <w:fldChar w:fldCharType="separate"/>
      </w:r>
      <w:r>
        <w:rPr>
          <w:rFonts w:ascii="Times New Roman" w:eastAsia="宋体" w:hAnsi="Times New Roman" w:cs="Times New Roman"/>
          <w:color w:val="000000" w:themeColor="text1"/>
          <w:sz w:val="24"/>
        </w:rPr>
        <w:t>⑶</w:t>
      </w:r>
      <w:r>
        <w:rPr>
          <w:rFonts w:ascii="Times New Roman" w:eastAsia="宋体" w:hAnsi="Times New Roman" w:cs="Times New Roman"/>
          <w:color w:val="000000" w:themeColor="text1"/>
          <w:sz w:val="24"/>
        </w:rPr>
        <w:fldChar w:fldCharType="end"/>
      </w:r>
      <w:r>
        <w:rPr>
          <w:rFonts w:ascii="Times New Roman" w:eastAsia="宋体" w:hAnsi="Times New Roman" w:cs="Times New Roman"/>
          <w:color w:val="000000" w:themeColor="text1"/>
          <w:sz w:val="24"/>
        </w:rPr>
        <w:t>结构或构件按批量检测时，需要给定结构或构件砼强度的推定区间，根据置信度查表选取推定系数。</w:t>
      </w:r>
    </w:p>
    <w:p w14:paraId="6A650808"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4"/>
          <w:sz w:val="24"/>
        </w:rPr>
        <w:pict w14:anchorId="2D747549">
          <v:shape id="_x0000_i1029" type="#_x0000_t75" style="width:65.25pt;height:18.75pt">
            <v:imagedata r:id="rId17" o:title=""/>
          </v:shape>
        </w:pict>
      </w:r>
    </w:p>
    <w:p w14:paraId="40F20A53"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4"/>
          <w:sz w:val="24"/>
        </w:rPr>
        <w:pict w14:anchorId="67C43ED8">
          <v:shape id="_x0000_i1030" type="#_x0000_t75" style="width:69.75pt;height:18.75pt">
            <v:imagedata r:id="rId18" o:title=""/>
          </v:shape>
        </w:pict>
      </w:r>
    </w:p>
    <w:p w14:paraId="2082EFD1" w14:textId="77777777" w:rsidR="00627818" w:rsidRDefault="00B21DB8">
      <w:pPr>
        <w:tabs>
          <w:tab w:val="left" w:pos="602"/>
        </w:tabs>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式中：</w:t>
      </w:r>
      <w:r w:rsidR="00E75D6A">
        <w:rPr>
          <w:rFonts w:ascii="Times New Roman" w:eastAsia="宋体" w:hAnsi="Times New Roman" w:cs="Times New Roman"/>
          <w:b/>
          <w:bCs/>
          <w:color w:val="000000" w:themeColor="text1"/>
          <w:position w:val="-14"/>
          <w:sz w:val="24"/>
        </w:rPr>
        <w:pict w14:anchorId="6EABCFB0">
          <v:shape id="_x0000_i1031" type="#_x0000_t75" style="width:18.75pt;height:18.75pt">
            <v:imagedata r:id="rId19" o:title=""/>
          </v:shape>
        </w:pic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标准值（</w:t>
      </w:r>
      <w:r>
        <w:rPr>
          <w:rFonts w:ascii="Times New Roman" w:eastAsia="宋体" w:hAnsi="Times New Roman" w:cs="Times New Roman"/>
          <w:color w:val="000000" w:themeColor="text1"/>
          <w:sz w:val="24"/>
        </w:rPr>
        <w:t>0.05</w:t>
      </w:r>
      <w:r>
        <w:rPr>
          <w:rFonts w:ascii="Times New Roman" w:eastAsia="宋体" w:hAnsi="Times New Roman" w:cs="Times New Roman"/>
          <w:color w:val="000000" w:themeColor="text1"/>
          <w:sz w:val="24"/>
        </w:rPr>
        <w:t>分位值）推定区间的上限值；</w:t>
      </w:r>
    </w:p>
    <w:p w14:paraId="5A36DA59"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4"/>
          <w:sz w:val="24"/>
        </w:rPr>
        <w:pict w14:anchorId="504B905E">
          <v:shape id="_x0000_i1032" type="#_x0000_t75" style="width:20.25pt;height:18.75pt">
            <v:imagedata r:id="rId20"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标准值（</w:t>
      </w:r>
      <w:r w:rsidR="00B21DB8">
        <w:rPr>
          <w:rFonts w:ascii="Times New Roman" w:eastAsia="宋体" w:hAnsi="Times New Roman" w:cs="Times New Roman"/>
          <w:color w:val="000000" w:themeColor="text1"/>
          <w:sz w:val="24"/>
        </w:rPr>
        <w:t>0.05</w:t>
      </w:r>
      <w:r w:rsidR="00B21DB8">
        <w:rPr>
          <w:rFonts w:ascii="Times New Roman" w:eastAsia="宋体" w:hAnsi="Times New Roman" w:cs="Times New Roman"/>
          <w:color w:val="000000" w:themeColor="text1"/>
          <w:sz w:val="24"/>
        </w:rPr>
        <w:t>分位值）推定区间的下限值；</w:t>
      </w:r>
    </w:p>
    <w:p w14:paraId="056375BB"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6"/>
          <w:sz w:val="24"/>
        </w:rPr>
        <w:pict w14:anchorId="7DEE42AE">
          <v:shape id="_x0000_i1033" type="#_x0000_t75" style="width:12.75pt;height:11.25pt">
            <v:imagedata r:id="rId21"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样本均值；</w:t>
      </w:r>
    </w:p>
    <w:p w14:paraId="53A841E7"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6"/>
          <w:sz w:val="24"/>
        </w:rPr>
        <w:lastRenderedPageBreak/>
        <w:pict w14:anchorId="388119ED">
          <v:shape id="_x0000_i1034" type="#_x0000_t75" style="width:9pt;height:11.25pt">
            <v:imagedata r:id="rId22"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样本标准差；</w:t>
      </w:r>
    </w:p>
    <w:p w14:paraId="78F512E1" w14:textId="77777777" w:rsidR="00627818" w:rsidRDefault="00E75D6A">
      <w:pPr>
        <w:tabs>
          <w:tab w:val="left" w:pos="602"/>
        </w:tabs>
        <w:snapToGrid w:val="0"/>
        <w:spacing w:line="440" w:lineRule="exact"/>
        <w:ind w:firstLineChars="200" w:firstLine="482"/>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color w:val="000000" w:themeColor="text1"/>
          <w:position w:val="-10"/>
          <w:sz w:val="24"/>
        </w:rPr>
        <w:pict w14:anchorId="4BCC77BB">
          <v:shape id="_x0000_i1035" type="#_x0000_t75" style="width:35.25pt;height:17.25pt">
            <v:imagedata r:id="rId23" o:title=""/>
          </v:shape>
        </w:pict>
      </w:r>
      <w:r w:rsidR="00B21DB8">
        <w:rPr>
          <w:rFonts w:ascii="Times New Roman" w:eastAsia="宋体" w:hAnsi="Times New Roman" w:cs="Times New Roman"/>
          <w:color w:val="000000" w:themeColor="text1"/>
          <w:sz w:val="24"/>
        </w:rPr>
        <w:t>-</w:t>
      </w:r>
      <w:r w:rsidR="00B21DB8">
        <w:rPr>
          <w:rFonts w:ascii="Times New Roman" w:eastAsia="宋体" w:hAnsi="Times New Roman" w:cs="Times New Roman"/>
          <w:color w:val="000000" w:themeColor="text1"/>
          <w:sz w:val="24"/>
        </w:rPr>
        <w:t>推定系数，根据《建筑结构检测技术标准》</w:t>
      </w:r>
      <w:r w:rsidR="00B21DB8">
        <w:rPr>
          <w:rFonts w:ascii="Times New Roman" w:eastAsia="宋体" w:hAnsi="Times New Roman" w:cs="Times New Roman"/>
          <w:color w:val="000000" w:themeColor="text1"/>
          <w:sz w:val="24"/>
        </w:rPr>
        <w:t>GB/T50344-2019</w:t>
      </w:r>
      <w:r w:rsidR="00B21DB8">
        <w:rPr>
          <w:rFonts w:ascii="Times New Roman" w:eastAsia="宋体" w:hAnsi="Times New Roman" w:cs="Times New Roman"/>
          <w:color w:val="000000" w:themeColor="text1"/>
          <w:sz w:val="24"/>
        </w:rPr>
        <w:t>的</w:t>
      </w:r>
      <w:r w:rsidR="00B21DB8">
        <w:rPr>
          <w:rFonts w:ascii="Times New Roman" w:eastAsia="宋体" w:hAnsi="Times New Roman" w:cs="Times New Roman"/>
          <w:color w:val="000000" w:themeColor="text1"/>
          <w:sz w:val="24"/>
        </w:rPr>
        <w:t>3.3</w:t>
      </w:r>
      <w:r w:rsidR="00B21DB8">
        <w:rPr>
          <w:rFonts w:ascii="Times New Roman" w:eastAsia="宋体" w:hAnsi="Times New Roman" w:cs="Times New Roman"/>
          <w:color w:val="000000" w:themeColor="text1"/>
          <w:sz w:val="24"/>
        </w:rPr>
        <w:t>检测方案和抽样方案取值。</w:t>
      </w:r>
    </w:p>
    <w:p w14:paraId="6CE24B61" w14:textId="77777777" w:rsidR="00627818" w:rsidRDefault="00B21DB8">
      <w:pPr>
        <w:snapToGrid w:val="0"/>
        <w:spacing w:line="440" w:lineRule="exact"/>
        <w:ind w:firstLineChars="200" w:firstLine="482"/>
        <w:textAlignment w:val="baseline"/>
        <w:rPr>
          <w:rFonts w:ascii="Times New Roman" w:eastAsia="宋体" w:hAnsi="Times New Roman" w:cs="Times New Roman"/>
          <w:b/>
          <w:bCs/>
          <w:color w:val="000000" w:themeColor="text1"/>
          <w:kern w:val="44"/>
          <w:sz w:val="24"/>
        </w:rPr>
      </w:pPr>
      <w:r>
        <w:rPr>
          <w:rFonts w:ascii="Times New Roman" w:eastAsia="宋体" w:hAnsi="Times New Roman" w:cs="Times New Roman"/>
          <w:b/>
          <w:bCs/>
          <w:color w:val="000000" w:themeColor="text1"/>
          <w:kern w:val="44"/>
          <w:sz w:val="24"/>
        </w:rPr>
        <w:t>混凝土抗压强度计算及强度推定值确定</w:t>
      </w:r>
    </w:p>
    <w:p w14:paraId="323BC80C" w14:textId="7D9461DC" w:rsidR="00627818" w:rsidRDefault="00B21DB8" w:rsidP="00CE1663">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测区混凝土强度换算值，可按规程第五章所求得的平均回弹值（</w:t>
      </w:r>
      <w:r>
        <w:rPr>
          <w:rFonts w:ascii="Times New Roman" w:eastAsia="宋体" w:hAnsi="Times New Roman" w:cs="Times New Roman"/>
          <w:color w:val="000000" w:themeColor="text1"/>
          <w:sz w:val="24"/>
        </w:rPr>
        <w:t>Rm</w:t>
      </w:r>
      <w:r>
        <w:rPr>
          <w:rFonts w:ascii="Times New Roman" w:eastAsia="宋体" w:hAnsi="Times New Roman" w:cs="Times New Roman"/>
          <w:color w:val="000000" w:themeColor="text1"/>
          <w:sz w:val="24"/>
        </w:rPr>
        <w:t>）及按规程第</w:t>
      </w:r>
      <w:r>
        <w:rPr>
          <w:rFonts w:ascii="Times New Roman" w:eastAsia="宋体" w:hAnsi="Times New Roman" w:cs="Times New Roman"/>
          <w:color w:val="000000" w:themeColor="text1"/>
          <w:sz w:val="24"/>
        </w:rPr>
        <w:t>4.3</w:t>
      </w:r>
      <w:r>
        <w:rPr>
          <w:rFonts w:ascii="Times New Roman" w:eastAsia="宋体" w:hAnsi="Times New Roman" w:cs="Times New Roman"/>
          <w:color w:val="000000" w:themeColor="text1"/>
          <w:sz w:val="24"/>
        </w:rPr>
        <w:t>条所求得的平均碳化深度值（</w:t>
      </w:r>
      <w:r>
        <w:rPr>
          <w:rFonts w:ascii="Times New Roman" w:eastAsia="宋体" w:hAnsi="Times New Roman" w:cs="Times New Roman"/>
          <w:color w:val="000000" w:themeColor="text1"/>
          <w:sz w:val="24"/>
        </w:rPr>
        <w:t>md</w:t>
      </w:r>
      <w:r>
        <w:rPr>
          <w:rFonts w:ascii="Times New Roman" w:eastAsia="宋体" w:hAnsi="Times New Roman" w:cs="Times New Roman"/>
          <w:color w:val="000000" w:themeColor="text1"/>
          <w:sz w:val="24"/>
        </w:rPr>
        <w:t>）由规程附录</w:t>
      </w:r>
      <w:r>
        <w:rPr>
          <w:rFonts w:ascii="Times New Roman" w:eastAsia="宋体" w:hAnsi="Times New Roman" w:cs="Times New Roman"/>
          <w:color w:val="000000" w:themeColor="text1"/>
          <w:sz w:val="24"/>
        </w:rPr>
        <w:t>A</w:t>
      </w:r>
      <w:r>
        <w:rPr>
          <w:rFonts w:ascii="Times New Roman" w:eastAsia="宋体" w:hAnsi="Times New Roman" w:cs="Times New Roman"/>
          <w:color w:val="000000" w:themeColor="text1"/>
          <w:sz w:val="24"/>
        </w:rPr>
        <w:t>、附录</w:t>
      </w:r>
      <w:r>
        <w:rPr>
          <w:rFonts w:ascii="Times New Roman" w:eastAsia="宋体" w:hAnsi="Times New Roman" w:cs="Times New Roman"/>
          <w:color w:val="000000" w:themeColor="text1"/>
          <w:sz w:val="24"/>
        </w:rPr>
        <w:t>B</w:t>
      </w:r>
      <w:r>
        <w:rPr>
          <w:rFonts w:ascii="Times New Roman" w:eastAsia="宋体" w:hAnsi="Times New Roman" w:cs="Times New Roman"/>
          <w:color w:val="000000" w:themeColor="text1"/>
          <w:sz w:val="24"/>
        </w:rPr>
        <w:t>查表或计算得出。构件的测区混凝土强度平均值应根据各测区的混凝土强度换算值计算。当测区数为</w:t>
      </w:r>
      <w:r>
        <w:rPr>
          <w:rFonts w:ascii="Times New Roman" w:eastAsia="宋体" w:hAnsi="Times New Roman" w:cs="Times New Roman"/>
          <w:color w:val="000000" w:themeColor="text1"/>
          <w:sz w:val="24"/>
        </w:rPr>
        <w:t>10</w:t>
      </w:r>
      <w:r>
        <w:rPr>
          <w:rFonts w:ascii="Times New Roman" w:eastAsia="宋体" w:hAnsi="Times New Roman" w:cs="Times New Roman"/>
          <w:color w:val="000000" w:themeColor="text1"/>
          <w:sz w:val="24"/>
        </w:rPr>
        <w:t>个及以上时，还应计算强度标准差。平均值及标准差应按下列公式计算：</w:t>
      </w:r>
      <w:r>
        <w:rPr>
          <w:rFonts w:ascii="Times New Roman" w:eastAsia="宋体" w:hAnsi="Times New Roman" w:cs="Times New Roman"/>
          <w:noProof/>
          <w:color w:val="000000" w:themeColor="text1"/>
          <w:kern w:val="0"/>
          <w:sz w:val="24"/>
          <w:lang w:bidi="ar"/>
        </w:rPr>
        <w:drawing>
          <wp:anchor distT="0" distB="0" distL="114300" distR="114300" simplePos="0" relativeHeight="251658240" behindDoc="1" locked="0" layoutInCell="1" allowOverlap="1" wp14:anchorId="7E1A2A94" wp14:editId="4CE07450">
            <wp:simplePos x="0" y="0"/>
            <wp:positionH relativeFrom="page">
              <wp:posOffset>2107565</wp:posOffset>
            </wp:positionH>
            <wp:positionV relativeFrom="page">
              <wp:posOffset>1970405</wp:posOffset>
            </wp:positionV>
            <wp:extent cx="2705100" cy="1558290"/>
            <wp:effectExtent l="0" t="0" r="7620" b="11430"/>
            <wp:wrapTight wrapText="bothSides">
              <wp:wrapPolygon edited="0">
                <wp:start x="0" y="0"/>
                <wp:lineTo x="0" y="21336"/>
                <wp:lineTo x="21539" y="21336"/>
                <wp:lineTo x="21539" y="0"/>
                <wp:lineTo x="0" y="0"/>
              </wp:wrapPolygon>
            </wp:wrapTight>
            <wp:docPr id="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56"/>
                    <pic:cNvPicPr>
                      <a:picLocks noChangeAspect="1"/>
                    </pic:cNvPicPr>
                  </pic:nvPicPr>
                  <pic:blipFill>
                    <a:blip r:embed="rId24"/>
                    <a:srcRect t="10110"/>
                    <a:stretch>
                      <a:fillRect/>
                    </a:stretch>
                  </pic:blipFill>
                  <pic:spPr>
                    <a:xfrm>
                      <a:off x="0" y="0"/>
                      <a:ext cx="2705100" cy="1558290"/>
                    </a:xfrm>
                    <a:prstGeom prst="rect">
                      <a:avLst/>
                    </a:prstGeom>
                    <a:noFill/>
                    <a:ln>
                      <a:noFill/>
                    </a:ln>
                  </pic:spPr>
                </pic:pic>
              </a:graphicData>
            </a:graphic>
          </wp:anchor>
        </w:drawing>
      </w:r>
    </w:p>
    <w:p w14:paraId="3A76303A" w14:textId="1CCCF000" w:rsidR="00627818" w:rsidRDefault="00B21DB8">
      <w:pPr>
        <w:widowControl/>
        <w:snapToGrid w:val="0"/>
        <w:spacing w:line="440" w:lineRule="exact"/>
        <w:jc w:val="left"/>
        <w:textAlignment w:val="baseline"/>
      </w:pPr>
      <w:r>
        <w:rPr>
          <w:rFonts w:ascii="Times New Roman" w:eastAsia="宋体" w:hAnsi="Times New Roman" w:cs="Times New Roman"/>
          <w:color w:val="000000" w:themeColor="text1"/>
          <w:sz w:val="24"/>
        </w:rPr>
        <w:t>式中构件测区混凝土强度换算值的平均值（</w:t>
      </w:r>
      <w:r>
        <w:rPr>
          <w:rFonts w:ascii="Times New Roman" w:eastAsia="宋体" w:hAnsi="Times New Roman" w:cs="Times New Roman"/>
          <w:color w:val="000000" w:themeColor="text1"/>
          <w:sz w:val="24"/>
        </w:rPr>
        <w:t>MPa</w:t>
      </w:r>
      <w:r>
        <w:rPr>
          <w:rFonts w:ascii="Times New Roman" w:eastAsia="宋体" w:hAnsi="Times New Roman" w:cs="Times New Roman"/>
          <w:color w:val="000000" w:themeColor="text1"/>
          <w:sz w:val="24"/>
        </w:rPr>
        <w:t>），精确至</w:t>
      </w:r>
      <w:r>
        <w:rPr>
          <w:rFonts w:ascii="Times New Roman" w:eastAsia="宋体" w:hAnsi="Times New Roman" w:cs="Times New Roman"/>
          <w:color w:val="000000" w:themeColor="text1"/>
          <w:sz w:val="24"/>
        </w:rPr>
        <w:t>0.1MPa</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n——</w:t>
      </w:r>
      <w:r>
        <w:rPr>
          <w:rFonts w:ascii="Times New Roman" w:eastAsia="宋体" w:hAnsi="Times New Roman" w:cs="Times New Roman"/>
          <w:color w:val="000000" w:themeColor="text1"/>
          <w:sz w:val="24"/>
        </w:rPr>
        <w:t>对于单个检测的构件，取该构件的测区数；对批量检测的构件，取所有被抽检构件测区数之和；被抽检构件测区数之和；</w:t>
      </w:r>
    </w:p>
    <w:p w14:paraId="6324FFED" w14:textId="77777777" w:rsidR="00627818" w:rsidRDefault="00B21DB8">
      <w:pPr>
        <w:widowControl/>
        <w:snapToGrid w:val="0"/>
        <w:spacing w:line="440" w:lineRule="exact"/>
        <w:ind w:firstLineChars="200" w:firstLine="482"/>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b/>
          <w:bCs/>
          <w:noProof/>
          <w:color w:val="000000" w:themeColor="text1"/>
          <w:sz w:val="24"/>
        </w:rPr>
        <w:drawing>
          <wp:inline distT="0" distB="0" distL="114300" distR="114300" wp14:anchorId="4501C118" wp14:editId="6F599BC5">
            <wp:extent cx="305435" cy="243840"/>
            <wp:effectExtent l="0" t="0" r="14605" b="0"/>
            <wp:docPr id="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5"/>
                    <pic:cNvPicPr>
                      <a:picLocks noChangeAspect="1"/>
                    </pic:cNvPicPr>
                  </pic:nvPicPr>
                  <pic:blipFill>
                    <a:blip r:embed="rId25"/>
                    <a:stretch>
                      <a:fillRect/>
                    </a:stretch>
                  </pic:blipFill>
                  <pic:spPr>
                    <a:xfrm>
                      <a:off x="0" y="0"/>
                      <a:ext cx="305435" cy="243840"/>
                    </a:xfrm>
                    <a:prstGeom prst="rect">
                      <a:avLst/>
                    </a:prstGeom>
                    <a:noFill/>
                    <a:ln>
                      <a:noFill/>
                    </a:ln>
                  </pic:spPr>
                </pic:pic>
              </a:graphicData>
            </a:graphic>
          </wp:inline>
        </w:drawing>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结构或构件测区混凝土强度换算值的标准差（</w:t>
      </w:r>
      <w:r>
        <w:rPr>
          <w:rFonts w:ascii="Times New Roman" w:eastAsia="宋体" w:hAnsi="Times New Roman" w:cs="Times New Roman"/>
          <w:color w:val="000000" w:themeColor="text1"/>
          <w:sz w:val="24"/>
        </w:rPr>
        <w:t>MPa</w:t>
      </w:r>
      <w:r>
        <w:rPr>
          <w:rFonts w:ascii="Times New Roman" w:eastAsia="宋体" w:hAnsi="Times New Roman" w:cs="Times New Roman"/>
          <w:color w:val="000000" w:themeColor="text1"/>
          <w:sz w:val="24"/>
        </w:rPr>
        <w:t>），精确至</w:t>
      </w:r>
      <w:r>
        <w:rPr>
          <w:rFonts w:ascii="Times New Roman" w:eastAsia="宋体" w:hAnsi="Times New Roman" w:cs="Times New Roman"/>
          <w:color w:val="000000" w:themeColor="text1"/>
          <w:sz w:val="24"/>
        </w:rPr>
        <w:t>0.01MPa</w:t>
      </w:r>
    </w:p>
    <w:p w14:paraId="1D7B25A7"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6</w:t>
      </w:r>
      <w:r>
        <w:rPr>
          <w:rFonts w:ascii="Times New Roman" w:eastAsia="宋体" w:hAnsi="Times New Roman" w:cs="Times New Roman"/>
          <w:b/>
          <w:bCs/>
          <w:color w:val="000000" w:themeColor="text1"/>
          <w:sz w:val="24"/>
        </w:rPr>
        <w:t>）混凝土构件强度（钻芯法）</w:t>
      </w:r>
    </w:p>
    <w:p w14:paraId="1860497E"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①</w:t>
      </w:r>
      <w:r>
        <w:rPr>
          <w:rFonts w:ascii="Times New Roman" w:eastAsia="宋体" w:hAnsi="Times New Roman" w:cs="Times New Roman"/>
          <w:color w:val="000000" w:themeColor="text1"/>
          <w:sz w:val="24"/>
        </w:rPr>
        <w:t>采用</w:t>
      </w:r>
      <w:r>
        <w:rPr>
          <w:rFonts w:ascii="Times New Roman" w:eastAsia="宋体" w:hAnsi="Times New Roman" w:cs="Times New Roman"/>
          <w:color w:val="000000" w:themeColor="text1"/>
          <w:sz w:val="24"/>
        </w:rPr>
        <w:t xml:space="preserve"> HZ-15</w:t>
      </w:r>
      <w:r>
        <w:rPr>
          <w:rFonts w:ascii="Times New Roman" w:eastAsia="宋体" w:hAnsi="Times New Roman" w:cs="Times New Roman"/>
          <w:color w:val="000000" w:themeColor="text1"/>
          <w:sz w:val="24"/>
        </w:rPr>
        <w:t>砼钻孔取芯机对独立基础混凝土构件进行钻取直径</w:t>
      </w:r>
      <w:r>
        <w:rPr>
          <w:rFonts w:ascii="Times New Roman" w:eastAsia="宋体" w:hAnsi="Times New Roman" w:cs="Times New Roman"/>
          <w:color w:val="000000" w:themeColor="text1"/>
          <w:sz w:val="24"/>
        </w:rPr>
        <w:t>100mm</w:t>
      </w:r>
      <w:r>
        <w:rPr>
          <w:rFonts w:ascii="Times New Roman" w:eastAsia="宋体" w:hAnsi="Times New Roman" w:cs="Times New Roman"/>
          <w:color w:val="000000" w:themeColor="text1"/>
          <w:sz w:val="24"/>
        </w:rPr>
        <w:t>芯样。</w:t>
      </w:r>
      <w:r>
        <w:rPr>
          <w:rFonts w:ascii="Times New Roman" w:eastAsia="宋体" w:hAnsi="Times New Roman" w:cs="Times New Roman"/>
          <w:color w:val="000000" w:themeColor="text1"/>
          <w:kern w:val="0"/>
          <w:sz w:val="24"/>
        </w:rPr>
        <w:t>混凝土钻芯前用</w:t>
      </w:r>
      <w:r>
        <w:rPr>
          <w:rFonts w:ascii="Times New Roman" w:eastAsia="宋体" w:hAnsi="Times New Roman" w:cs="Times New Roman"/>
          <w:color w:val="000000" w:themeColor="text1"/>
          <w:sz w:val="24"/>
        </w:rPr>
        <w:t>一体式钢筋扫描仪测试探测钢筋位置，以便钻孔位置避开钢筋，钻孔方向为竖直向下钻取，钻孔深度为</w:t>
      </w:r>
      <w:r>
        <w:rPr>
          <w:rFonts w:ascii="Times New Roman" w:eastAsia="宋体" w:hAnsi="Times New Roman" w:cs="Times New Roman"/>
          <w:color w:val="000000" w:themeColor="text1"/>
          <w:sz w:val="24"/>
        </w:rPr>
        <w:t>120 mm</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160 mm</w:t>
      </w:r>
      <w:r>
        <w:rPr>
          <w:rFonts w:ascii="Times New Roman" w:eastAsia="宋体" w:hAnsi="Times New Roman" w:cs="Times New Roman"/>
          <w:color w:val="000000" w:themeColor="text1"/>
          <w:sz w:val="24"/>
        </w:rPr>
        <w:t>；从结构中钻取的混凝土芯样用混凝土切割机加工成高径比为</w:t>
      </w:r>
      <w:r>
        <w:rPr>
          <w:rFonts w:ascii="Times New Roman" w:eastAsia="宋体" w:hAnsi="Times New Roman" w:cs="Times New Roman"/>
          <w:color w:val="000000" w:themeColor="text1"/>
          <w:sz w:val="24"/>
        </w:rPr>
        <w:t>1:1</w:t>
      </w:r>
      <w:r>
        <w:rPr>
          <w:rFonts w:ascii="Times New Roman" w:eastAsia="宋体" w:hAnsi="Times New Roman" w:cs="Times New Roman"/>
          <w:color w:val="000000" w:themeColor="text1"/>
          <w:sz w:val="24"/>
        </w:rPr>
        <w:t>，然后用环氧树脂对芯样两端进行找平；混凝土芯样的加工、混凝土强度值与推定值的计算依据《钻芯法检测混凝土强度技术规程》</w:t>
      </w:r>
      <w:r>
        <w:rPr>
          <w:rFonts w:ascii="Times New Roman" w:eastAsia="宋体" w:hAnsi="Times New Roman" w:cs="Times New Roman"/>
          <w:color w:val="000000" w:themeColor="text1"/>
          <w:sz w:val="24"/>
        </w:rPr>
        <w:t>JGJ/T384-2016</w:t>
      </w:r>
      <w:r>
        <w:rPr>
          <w:rFonts w:ascii="Times New Roman" w:eastAsia="宋体" w:hAnsi="Times New Roman" w:cs="Times New Roman"/>
          <w:color w:val="000000" w:themeColor="text1"/>
          <w:sz w:val="24"/>
        </w:rPr>
        <w:t>标准中</w:t>
      </w:r>
      <w:r>
        <w:rPr>
          <w:rFonts w:ascii="Times New Roman" w:eastAsia="宋体" w:hAnsi="Times New Roman" w:cs="Times New Roman"/>
          <w:color w:val="000000" w:themeColor="text1"/>
          <w:sz w:val="24"/>
        </w:rPr>
        <w:t>6.3</w:t>
      </w:r>
      <w:r>
        <w:rPr>
          <w:rFonts w:ascii="Times New Roman" w:eastAsia="宋体" w:hAnsi="Times New Roman" w:cs="Times New Roman"/>
          <w:color w:val="000000" w:themeColor="text1"/>
          <w:sz w:val="24"/>
        </w:rPr>
        <w:t>款进行。</w:t>
      </w:r>
    </w:p>
    <w:p w14:paraId="40F027BD"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7</w:t>
      </w:r>
      <w:r>
        <w:rPr>
          <w:rFonts w:ascii="Times New Roman" w:eastAsia="宋体" w:hAnsi="Times New Roman" w:cs="Times New Roman"/>
          <w:b/>
          <w:bCs/>
          <w:color w:val="000000" w:themeColor="text1"/>
          <w:sz w:val="24"/>
        </w:rPr>
        <w:t>）混凝土构件截面尺寸检测</w:t>
      </w:r>
    </w:p>
    <w:p w14:paraId="583143A4" w14:textId="77777777" w:rsidR="00627818" w:rsidRDefault="00B21DB8">
      <w:pPr>
        <w:snapToGrid w:val="0"/>
        <w:spacing w:line="440" w:lineRule="exact"/>
        <w:ind w:firstLineChars="200" w:firstLine="480"/>
        <w:jc w:val="left"/>
        <w:textAlignment w:val="baseline"/>
        <w:rPr>
          <w:rFonts w:ascii="Times New Roman" w:eastAsia="宋体" w:hAnsi="Times New Roman" w:cs="Times New Roman"/>
          <w:bCs/>
          <w:color w:val="000000" w:themeColor="text1"/>
          <w:sz w:val="24"/>
        </w:rPr>
      </w:pPr>
      <w:r>
        <w:rPr>
          <w:rFonts w:ascii="Times New Roman" w:eastAsia="宋体" w:hAnsi="Times New Roman" w:cs="Times New Roman"/>
          <w:bCs/>
          <w:color w:val="000000" w:themeColor="text1"/>
          <w:sz w:val="24"/>
        </w:rPr>
        <w:t>采用钢直尺分别量取抽检独立基础的长、宽、高记录测量值。</w:t>
      </w:r>
    </w:p>
    <w:p w14:paraId="74FCDD71"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8</w:t>
      </w:r>
      <w:r>
        <w:rPr>
          <w:rFonts w:ascii="Times New Roman" w:eastAsia="宋体" w:hAnsi="Times New Roman" w:cs="Times New Roman"/>
          <w:b/>
          <w:bCs/>
          <w:color w:val="000000" w:themeColor="text1"/>
          <w:sz w:val="24"/>
        </w:rPr>
        <w:t>）钢筋保护层及钢筋间距检测</w:t>
      </w:r>
    </w:p>
    <w:p w14:paraId="23C8235A" w14:textId="77777777" w:rsidR="00627818" w:rsidRDefault="00B21DB8">
      <w:pPr>
        <w:snapToGrid w:val="0"/>
        <w:spacing w:line="440" w:lineRule="exact"/>
        <w:ind w:firstLineChars="200" w:firstLine="480"/>
        <w:textAlignment w:val="baseline"/>
        <w:rPr>
          <w:rFonts w:ascii="Times New Roman" w:eastAsia="宋体" w:hAnsi="Times New Roman" w:cs="Times New Roman"/>
          <w:bCs/>
          <w:color w:val="000000" w:themeColor="text1"/>
          <w:sz w:val="24"/>
        </w:rPr>
      </w:pPr>
      <w:r>
        <w:rPr>
          <w:rFonts w:ascii="Times New Roman" w:eastAsia="宋体" w:hAnsi="Times New Roman" w:cs="Times New Roman"/>
          <w:bCs/>
          <w:color w:val="000000" w:themeColor="text1"/>
          <w:sz w:val="24"/>
        </w:rPr>
        <w:t>采用电磁感应法检测基础的保护层厚度和钢筋间距。进行检测前，宜结合设计资料了解钢筋布置状况；钢筋位置确定后，首先应设定钢筋探测仪量程范围及钢筋公称直径，沿被测钢筋轴线选择相邻钢筋影响较小的位置，并应避开钢筋接头和绑丝，读</w:t>
      </w:r>
      <w:r>
        <w:rPr>
          <w:rFonts w:ascii="Times New Roman" w:eastAsia="宋体" w:hAnsi="Times New Roman" w:cs="Times New Roman"/>
          <w:bCs/>
          <w:color w:val="000000" w:themeColor="text1"/>
          <w:sz w:val="24"/>
        </w:rPr>
        <w:lastRenderedPageBreak/>
        <w:t>取第</w:t>
      </w:r>
      <w:r>
        <w:rPr>
          <w:rFonts w:ascii="Times New Roman" w:eastAsia="宋体" w:hAnsi="Times New Roman" w:cs="Times New Roman"/>
          <w:bCs/>
          <w:color w:val="000000" w:themeColor="text1"/>
          <w:sz w:val="24"/>
        </w:rPr>
        <w:t>1</w:t>
      </w:r>
      <w:r>
        <w:rPr>
          <w:rFonts w:ascii="Times New Roman" w:eastAsia="宋体" w:hAnsi="Times New Roman" w:cs="Times New Roman"/>
          <w:bCs/>
          <w:color w:val="000000" w:themeColor="text1"/>
          <w:sz w:val="24"/>
        </w:rPr>
        <w:t>次检测的混凝土保护层厚度检测值。在被测钢筋的同一位置应重复检测</w:t>
      </w:r>
      <w:r>
        <w:rPr>
          <w:rFonts w:ascii="Times New Roman" w:eastAsia="宋体" w:hAnsi="Times New Roman" w:cs="Times New Roman"/>
          <w:bCs/>
          <w:color w:val="000000" w:themeColor="text1"/>
          <w:sz w:val="24"/>
        </w:rPr>
        <w:t>1</w:t>
      </w:r>
      <w:r>
        <w:rPr>
          <w:rFonts w:ascii="Times New Roman" w:eastAsia="宋体" w:hAnsi="Times New Roman" w:cs="Times New Roman"/>
          <w:bCs/>
          <w:color w:val="000000" w:themeColor="text1"/>
          <w:sz w:val="24"/>
        </w:rPr>
        <w:t>次，读取第</w:t>
      </w:r>
      <w:r>
        <w:rPr>
          <w:rFonts w:ascii="Times New Roman" w:eastAsia="宋体" w:hAnsi="Times New Roman" w:cs="Times New Roman"/>
          <w:bCs/>
          <w:color w:val="000000" w:themeColor="text1"/>
          <w:sz w:val="24"/>
        </w:rPr>
        <w:t>2</w:t>
      </w:r>
      <w:r>
        <w:rPr>
          <w:rFonts w:ascii="Times New Roman" w:eastAsia="宋体" w:hAnsi="Times New Roman" w:cs="Times New Roman"/>
          <w:bCs/>
          <w:color w:val="000000" w:themeColor="text1"/>
          <w:sz w:val="24"/>
        </w:rPr>
        <w:t>次检测的混凝土保护层厚度检测值。在每个进行钢筋保护层厚度检测的部位中连续检出</w:t>
      </w:r>
      <w:r>
        <w:rPr>
          <w:rFonts w:ascii="Times New Roman" w:eastAsia="宋体" w:hAnsi="Times New Roman" w:cs="Times New Roman"/>
          <w:bCs/>
          <w:color w:val="000000" w:themeColor="text1"/>
          <w:sz w:val="24"/>
        </w:rPr>
        <w:t>7</w:t>
      </w:r>
      <w:r>
        <w:rPr>
          <w:rFonts w:ascii="Times New Roman" w:eastAsia="宋体" w:hAnsi="Times New Roman" w:cs="Times New Roman"/>
          <w:bCs/>
          <w:color w:val="000000" w:themeColor="text1"/>
          <w:sz w:val="24"/>
        </w:rPr>
        <w:t>根钢筋，并注明每个检出钢筋的相应位置，用钢直尺量测相邻钢筋的间距，计算出平均距离。</w:t>
      </w:r>
    </w:p>
    <w:p w14:paraId="5000EB5E" w14:textId="77777777" w:rsidR="00627818" w:rsidRDefault="00B21DB8">
      <w:pPr>
        <w:snapToGrid w:val="0"/>
        <w:spacing w:line="440" w:lineRule="exact"/>
        <w:ind w:left="597"/>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9</w:t>
      </w:r>
      <w:r>
        <w:rPr>
          <w:rFonts w:ascii="Times New Roman" w:eastAsia="宋体" w:hAnsi="Times New Roman" w:cs="Times New Roman"/>
          <w:b/>
          <w:bCs/>
          <w:color w:val="000000" w:themeColor="text1"/>
          <w:sz w:val="24"/>
        </w:rPr>
        <w:t>）沉降观测布点情况及时间安排</w:t>
      </w:r>
    </w:p>
    <w:p w14:paraId="4E524D6A"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、高程基准点及工作基准点的布置：</w:t>
      </w:r>
    </w:p>
    <w:p w14:paraId="4670B44C"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首先在变形影响范围以外且稳定、易于长期保存的地方埋设</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个高程基准点，其高程采用独立高程系统。高程基准点的标石采用浅埋性基准点。</w:t>
      </w:r>
    </w:p>
    <w:p w14:paraId="6CC1AAD0"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2</w:t>
      </w:r>
      <w:r>
        <w:rPr>
          <w:rFonts w:ascii="Times New Roman" w:eastAsia="宋体" w:hAnsi="Times New Roman" w:cs="Times New Roman"/>
          <w:color w:val="000000" w:themeColor="text1"/>
          <w:sz w:val="24"/>
        </w:rPr>
        <w:t>、沉降观测点的布置</w:t>
      </w:r>
    </w:p>
    <w:p w14:paraId="5CC2DA48"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根据《建筑变形测量规范》</w:t>
      </w:r>
      <w:r>
        <w:rPr>
          <w:rFonts w:ascii="Times New Roman" w:eastAsia="宋体" w:hAnsi="Times New Roman" w:cs="Times New Roman"/>
          <w:color w:val="000000" w:themeColor="text1"/>
          <w:sz w:val="24"/>
        </w:rPr>
        <w:t>JGJ 8-2016</w:t>
      </w:r>
      <w:r>
        <w:rPr>
          <w:rFonts w:ascii="Times New Roman" w:eastAsia="宋体" w:hAnsi="Times New Roman" w:cs="Times New Roman"/>
          <w:color w:val="000000" w:themeColor="text1"/>
          <w:sz w:val="24"/>
        </w:rPr>
        <w:t>中有关规定，观测点埋设规格如下图</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沉降监测点标志大样图所示，采用</w:t>
      </w:r>
      <w:r>
        <w:rPr>
          <w:rFonts w:ascii="Times New Roman" w:eastAsia="宋体" w:hAnsi="Times New Roman" w:cs="Times New Roman"/>
          <w:color w:val="000000" w:themeColor="text1"/>
          <w:sz w:val="24"/>
        </w:rPr>
        <w:t>Ф20</w:t>
      </w:r>
      <w:r>
        <w:rPr>
          <w:rFonts w:ascii="Times New Roman" w:eastAsia="宋体" w:hAnsi="Times New Roman" w:cs="Times New Roman"/>
          <w:color w:val="000000" w:themeColor="text1"/>
          <w:sz w:val="24"/>
        </w:rPr>
        <w:t>螺纹钢或不锈钢制作成</w:t>
      </w:r>
      <w:r>
        <w:rPr>
          <w:rFonts w:ascii="Times New Roman" w:eastAsia="宋体" w:hAnsi="Times New Roman" w:cs="Times New Roman"/>
          <w:color w:val="000000" w:themeColor="text1"/>
          <w:sz w:val="24"/>
        </w:rPr>
        <w:t>“L”</w:t>
      </w:r>
      <w:r>
        <w:rPr>
          <w:rFonts w:ascii="Times New Roman" w:eastAsia="宋体" w:hAnsi="Times New Roman" w:cs="Times New Roman"/>
          <w:color w:val="000000" w:themeColor="text1"/>
          <w:sz w:val="24"/>
        </w:rPr>
        <w:t>型沉降监测标志。</w:t>
      </w:r>
    </w:p>
    <w:p w14:paraId="3A3CEB93" w14:textId="77777777" w:rsidR="00627818" w:rsidRDefault="00B21DB8">
      <w:pPr>
        <w:snapToGrid w:val="0"/>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noProof/>
          <w:color w:val="000000" w:themeColor="text1"/>
          <w:sz w:val="24"/>
        </w:rPr>
        <w:drawing>
          <wp:inline distT="0" distB="0" distL="114300" distR="114300" wp14:anchorId="5BB9BD8A" wp14:editId="7FA94367">
            <wp:extent cx="4705350" cy="3819525"/>
            <wp:effectExtent l="0" t="0" r="0" b="0"/>
            <wp:docPr id="8" name="图片 7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7" descr="图片1"/>
                    <pic:cNvPicPr>
                      <a:picLocks noChangeAspect="1"/>
                    </pic:cNvPicPr>
                  </pic:nvPicPr>
                  <pic:blipFill>
                    <a:blip r:embed="rId26"/>
                    <a:stretch>
                      <a:fillRect/>
                    </a:stretch>
                  </pic:blipFill>
                  <pic:spPr>
                    <a:xfrm>
                      <a:off x="0" y="0"/>
                      <a:ext cx="4705350" cy="3819525"/>
                    </a:xfrm>
                    <a:prstGeom prst="rect">
                      <a:avLst/>
                    </a:prstGeom>
                    <a:noFill/>
                    <a:ln>
                      <a:noFill/>
                    </a:ln>
                  </pic:spPr>
                </pic:pic>
              </a:graphicData>
            </a:graphic>
          </wp:inline>
        </w:drawing>
      </w:r>
    </w:p>
    <w:p w14:paraId="4E264410" w14:textId="77777777" w:rsidR="00627818" w:rsidRDefault="00B21DB8">
      <w:pPr>
        <w:snapToGrid w:val="0"/>
        <w:ind w:firstLineChars="1400" w:firstLine="336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图</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沉降监测点标志大样图</w:t>
      </w:r>
    </w:p>
    <w:p w14:paraId="2D0DF59A" w14:textId="77777777" w:rsidR="00627818" w:rsidRDefault="00B21DB8">
      <w:pPr>
        <w:snapToGrid w:val="0"/>
        <w:spacing w:line="440" w:lineRule="exact"/>
        <w:ind w:left="102"/>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2.3.2</w:t>
      </w:r>
      <w:r>
        <w:rPr>
          <w:rFonts w:ascii="Times New Roman" w:eastAsia="宋体" w:hAnsi="Times New Roman" w:cs="Times New Roman"/>
          <w:b/>
          <w:bCs/>
          <w:color w:val="000000" w:themeColor="text1"/>
          <w:sz w:val="24"/>
        </w:rPr>
        <w:t>沉降观测点观测次数</w:t>
      </w:r>
    </w:p>
    <w:p w14:paraId="0B93DBFB"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根据规范及设计总说明要求，拟在一层剪力墙模板全部拆除且内部脚手架清除后进行沉降观测点的埋设，并进行首次观测（按照规范要求：首次观测应连续进行两次</w:t>
      </w:r>
      <w:r>
        <w:rPr>
          <w:rFonts w:ascii="Times New Roman" w:eastAsia="宋体" w:hAnsi="Times New Roman" w:cs="Times New Roman"/>
          <w:color w:val="000000" w:themeColor="text1"/>
          <w:sz w:val="24"/>
        </w:rPr>
        <w:lastRenderedPageBreak/>
        <w:t>独立观测，并取观测结果的中数作为初始值），主体结构每施工</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层观测一次，直至主体封顶；主体封顶后每</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个月观测</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次，拟观测一年，暂定观测</w:t>
      </w:r>
      <w:r>
        <w:rPr>
          <w:rFonts w:ascii="Times New Roman" w:eastAsia="宋体" w:hAnsi="Times New Roman" w:cs="Times New Roman"/>
          <w:color w:val="000000" w:themeColor="text1"/>
          <w:sz w:val="24"/>
        </w:rPr>
        <w:t>4</w:t>
      </w:r>
      <w:r>
        <w:rPr>
          <w:rFonts w:ascii="Times New Roman" w:eastAsia="宋体" w:hAnsi="Times New Roman" w:cs="Times New Roman"/>
          <w:color w:val="000000" w:themeColor="text1"/>
          <w:sz w:val="24"/>
        </w:rPr>
        <w:t>次。第二年后每</w:t>
      </w:r>
      <w:r>
        <w:rPr>
          <w:rFonts w:ascii="Times New Roman" w:eastAsia="宋体" w:hAnsi="Times New Roman" w:cs="Times New Roman"/>
          <w:color w:val="000000" w:themeColor="text1"/>
          <w:sz w:val="24"/>
        </w:rPr>
        <w:t>6</w:t>
      </w:r>
      <w:r>
        <w:rPr>
          <w:rFonts w:ascii="Times New Roman" w:eastAsia="宋体" w:hAnsi="Times New Roman" w:cs="Times New Roman"/>
          <w:color w:val="000000" w:themeColor="text1"/>
          <w:sz w:val="24"/>
        </w:rPr>
        <w:t>个月观测</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次，拟观测</w:t>
      </w:r>
      <w:r>
        <w:rPr>
          <w:rFonts w:ascii="Times New Roman" w:eastAsia="宋体" w:hAnsi="Times New Roman" w:cs="Times New Roman"/>
          <w:color w:val="000000" w:themeColor="text1"/>
          <w:sz w:val="24"/>
        </w:rPr>
        <w:t>2</w:t>
      </w:r>
      <w:r>
        <w:rPr>
          <w:rFonts w:ascii="Times New Roman" w:eastAsia="宋体" w:hAnsi="Times New Roman" w:cs="Times New Roman"/>
          <w:color w:val="000000" w:themeColor="text1"/>
          <w:sz w:val="24"/>
        </w:rPr>
        <w:t>次。第三年后每年观测</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次，拟观测</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年，暂定观测</w:t>
      </w: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次。直至沉降达到稳定状态或满足观测要求为止。</w:t>
      </w:r>
    </w:p>
    <w:p w14:paraId="426AE727" w14:textId="77777777" w:rsidR="00627818" w:rsidRDefault="00B21DB8">
      <w:pPr>
        <w:snapToGrid w:val="0"/>
        <w:spacing w:line="440" w:lineRule="exact"/>
        <w:ind w:firstLineChars="200" w:firstLine="482"/>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1</w:t>
      </w:r>
      <w:r>
        <w:rPr>
          <w:rFonts w:ascii="Times New Roman" w:eastAsia="宋体" w:hAnsi="Times New Roman" w:cs="Times New Roman"/>
          <w:b/>
          <w:color w:val="000000" w:themeColor="text1"/>
          <w:sz w:val="24"/>
        </w:rPr>
        <w:t>）技术保障措施</w:t>
      </w:r>
    </w:p>
    <w:p w14:paraId="1A329B2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1</w:t>
      </w:r>
      <w:r>
        <w:rPr>
          <w:rFonts w:ascii="Times New Roman" w:eastAsia="宋体" w:hAnsi="Times New Roman" w:cs="Times New Roman"/>
          <w:color w:val="000000" w:themeColor="text1"/>
          <w:sz w:val="24"/>
        </w:rPr>
        <w:t>、高程基准点的观测</w:t>
      </w:r>
    </w:p>
    <w:p w14:paraId="22764AA2"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按国家二等水准测量规范要求进行观测，将</w:t>
      </w: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个高程基准点组成一个闭合环，经严密平差后得到高程基准点高程值。观测过程中要求每个测站上视线长度</w:t>
      </w:r>
      <w:r>
        <w:rPr>
          <w:rFonts w:ascii="Times New Roman" w:eastAsia="宋体" w:hAnsi="Times New Roman" w:cs="Times New Roman"/>
          <w:color w:val="000000" w:themeColor="text1"/>
          <w:sz w:val="24"/>
        </w:rPr>
        <w:t>≥3m</w:t>
      </w:r>
      <w:r>
        <w:rPr>
          <w:rFonts w:ascii="Times New Roman" w:eastAsia="宋体" w:hAnsi="Times New Roman" w:cs="Times New Roman"/>
          <w:color w:val="000000" w:themeColor="text1"/>
          <w:sz w:val="24"/>
        </w:rPr>
        <w:t>且</w:t>
      </w:r>
      <w:r>
        <w:rPr>
          <w:rFonts w:ascii="Times New Roman" w:eastAsia="宋体" w:hAnsi="Times New Roman" w:cs="Times New Roman"/>
          <w:color w:val="000000" w:themeColor="text1"/>
          <w:sz w:val="24"/>
        </w:rPr>
        <w:t>≤50m</w:t>
      </w:r>
      <w:r>
        <w:rPr>
          <w:rFonts w:ascii="Times New Roman" w:eastAsia="宋体" w:hAnsi="Times New Roman" w:cs="Times New Roman"/>
          <w:color w:val="000000" w:themeColor="text1"/>
          <w:sz w:val="24"/>
        </w:rPr>
        <w:t>，前后视距差</w:t>
      </w:r>
      <w:r>
        <w:rPr>
          <w:rFonts w:ascii="Times New Roman" w:eastAsia="宋体" w:hAnsi="Times New Roman" w:cs="Times New Roman"/>
          <w:color w:val="000000" w:themeColor="text1"/>
          <w:sz w:val="24"/>
        </w:rPr>
        <w:t>≤±1.5m</w:t>
      </w:r>
      <w:r>
        <w:rPr>
          <w:rFonts w:ascii="Times New Roman" w:eastAsia="宋体" w:hAnsi="Times New Roman" w:cs="Times New Roman"/>
          <w:color w:val="000000" w:themeColor="text1"/>
          <w:sz w:val="24"/>
        </w:rPr>
        <w:t>，视距累积差</w:t>
      </w:r>
      <w:r>
        <w:rPr>
          <w:rFonts w:ascii="Times New Roman" w:eastAsia="宋体" w:hAnsi="Times New Roman" w:cs="Times New Roman"/>
          <w:color w:val="000000" w:themeColor="text1"/>
          <w:sz w:val="24"/>
        </w:rPr>
        <w:t>≤±5m</w:t>
      </w:r>
      <w:r>
        <w:rPr>
          <w:rFonts w:ascii="Times New Roman" w:eastAsia="宋体" w:hAnsi="Times New Roman" w:cs="Times New Roman"/>
          <w:color w:val="000000" w:themeColor="text1"/>
          <w:sz w:val="24"/>
        </w:rPr>
        <w:t>，闭合环高差闭合差应</w:t>
      </w:r>
      <w:r>
        <w:rPr>
          <w:rFonts w:ascii="Times New Roman" w:eastAsia="宋体" w:hAnsi="Times New Roman" w:cs="Times New Roman"/>
          <w:color w:val="000000" w:themeColor="text1"/>
          <w:position w:val="-8"/>
          <w:sz w:val="24"/>
        </w:rPr>
        <w:object w:dxaOrig="1476" w:dyaOrig="448" w14:anchorId="1B8BB251">
          <v:shape id="_x0000_i1043" type="#_x0000_t75" style="width:73.5pt;height:22.5pt" o:ole="">
            <v:imagedata r:id="rId27" o:title=""/>
          </v:shape>
          <o:OLEObject Type="Embed" ProgID="Equation.3" ShapeID="_x0000_i1043" DrawAspect="Content" ObjectID="_1697980628" r:id="rId28"/>
        </w:object>
      </w:r>
      <w:r>
        <w:rPr>
          <w:rFonts w:ascii="Times New Roman" w:eastAsia="宋体" w:hAnsi="Times New Roman" w:cs="Times New Roman"/>
          <w:color w:val="000000" w:themeColor="text1"/>
          <w:sz w:val="24"/>
        </w:rPr>
        <w:t>mm</w: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n</w:t>
      </w:r>
      <w:r>
        <w:rPr>
          <w:rFonts w:ascii="Times New Roman" w:eastAsia="宋体" w:hAnsi="Times New Roman" w:cs="Times New Roman"/>
          <w:color w:val="000000" w:themeColor="text1"/>
          <w:sz w:val="24"/>
        </w:rPr>
        <w:t>为测站数）。</w:t>
      </w:r>
    </w:p>
    <w:p w14:paraId="2F19F62E"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2</w:t>
      </w:r>
      <w:r>
        <w:rPr>
          <w:rFonts w:ascii="Times New Roman" w:eastAsia="宋体" w:hAnsi="Times New Roman" w:cs="Times New Roman"/>
          <w:color w:val="000000" w:themeColor="text1"/>
          <w:sz w:val="24"/>
        </w:rPr>
        <w:t>、沉降观测点的观测</w:t>
      </w:r>
    </w:p>
    <w:p w14:paraId="1206079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按建筑变形测量二级的精度级别观测沉降观测点，要求每个测站上视线长度</w:t>
      </w:r>
      <w:r>
        <w:rPr>
          <w:rFonts w:ascii="Times New Roman" w:eastAsia="宋体" w:hAnsi="Times New Roman" w:cs="Times New Roman"/>
          <w:color w:val="000000" w:themeColor="text1"/>
          <w:sz w:val="24"/>
        </w:rPr>
        <w:t>≥3m</w:t>
      </w:r>
      <w:r>
        <w:rPr>
          <w:rFonts w:ascii="Times New Roman" w:eastAsia="宋体" w:hAnsi="Times New Roman" w:cs="Times New Roman"/>
          <w:color w:val="000000" w:themeColor="text1"/>
          <w:sz w:val="24"/>
        </w:rPr>
        <w:t>且</w:t>
      </w:r>
      <w:r>
        <w:rPr>
          <w:rFonts w:ascii="Times New Roman" w:eastAsia="宋体" w:hAnsi="Times New Roman" w:cs="Times New Roman"/>
          <w:color w:val="000000" w:themeColor="text1"/>
          <w:sz w:val="24"/>
        </w:rPr>
        <w:t>≤50m</w:t>
      </w:r>
      <w:r>
        <w:rPr>
          <w:rFonts w:ascii="Times New Roman" w:eastAsia="宋体" w:hAnsi="Times New Roman" w:cs="Times New Roman"/>
          <w:color w:val="000000" w:themeColor="text1"/>
          <w:sz w:val="24"/>
        </w:rPr>
        <w:t>，前后视距差</w:t>
      </w:r>
      <w:r>
        <w:rPr>
          <w:rFonts w:ascii="Times New Roman" w:eastAsia="宋体" w:hAnsi="Times New Roman" w:cs="Times New Roman"/>
          <w:color w:val="000000" w:themeColor="text1"/>
          <w:sz w:val="24"/>
        </w:rPr>
        <w:t>≤±1.5m</w:t>
      </w:r>
      <w:r>
        <w:rPr>
          <w:rFonts w:ascii="Times New Roman" w:eastAsia="宋体" w:hAnsi="Times New Roman" w:cs="Times New Roman"/>
          <w:color w:val="000000" w:themeColor="text1"/>
          <w:sz w:val="24"/>
        </w:rPr>
        <w:t>，视距累积差</w:t>
      </w:r>
      <w:r>
        <w:rPr>
          <w:rFonts w:ascii="Times New Roman" w:eastAsia="宋体" w:hAnsi="Times New Roman" w:cs="Times New Roman"/>
          <w:color w:val="000000" w:themeColor="text1"/>
          <w:sz w:val="24"/>
        </w:rPr>
        <w:t>≤±5m</w:t>
      </w:r>
      <w:r>
        <w:rPr>
          <w:rFonts w:ascii="Times New Roman" w:eastAsia="宋体" w:hAnsi="Times New Roman" w:cs="Times New Roman"/>
          <w:color w:val="000000" w:themeColor="text1"/>
          <w:sz w:val="24"/>
        </w:rPr>
        <w:t>，视线离地面高度</w:t>
      </w:r>
      <w:r>
        <w:rPr>
          <w:rFonts w:ascii="Times New Roman" w:eastAsia="宋体" w:hAnsi="Times New Roman" w:cs="Times New Roman"/>
          <w:color w:val="000000" w:themeColor="text1"/>
          <w:sz w:val="24"/>
        </w:rPr>
        <w:t>≥0.55m</w:t>
      </w:r>
      <w:r>
        <w:rPr>
          <w:rFonts w:ascii="Times New Roman" w:eastAsia="宋体" w:hAnsi="Times New Roman" w:cs="Times New Roman"/>
          <w:color w:val="000000" w:themeColor="text1"/>
          <w:sz w:val="24"/>
        </w:rPr>
        <w:t>。闭合环高差闭合差应</w:t>
      </w:r>
      <w:r>
        <w:rPr>
          <w:rFonts w:ascii="Times New Roman" w:eastAsia="宋体" w:hAnsi="Times New Roman" w:cs="Times New Roman"/>
          <w:color w:val="000000" w:themeColor="text1"/>
          <w:position w:val="-8"/>
          <w:sz w:val="24"/>
        </w:rPr>
        <w:object w:dxaOrig="1476" w:dyaOrig="448" w14:anchorId="5944967B">
          <v:shape id="_x0000_i1037" type="#_x0000_t75" style="width:73.5pt;height:22.5pt" o:ole="">
            <v:imagedata r:id="rId27" o:title=""/>
          </v:shape>
          <o:OLEObject Type="Embed" ProgID="Equation.3" ShapeID="_x0000_i1037" DrawAspect="Content" ObjectID="_1697980629" r:id="rId29"/>
        </w:object>
      </w:r>
      <w:r>
        <w:rPr>
          <w:rFonts w:ascii="Times New Roman" w:eastAsia="宋体" w:hAnsi="Times New Roman" w:cs="Times New Roman"/>
          <w:color w:val="000000" w:themeColor="text1"/>
          <w:sz w:val="24"/>
        </w:rPr>
        <w:t>（</w:t>
      </w:r>
      <w:r>
        <w:rPr>
          <w:rFonts w:ascii="Times New Roman" w:eastAsia="宋体" w:hAnsi="Times New Roman" w:cs="Times New Roman"/>
          <w:color w:val="000000" w:themeColor="text1"/>
          <w:sz w:val="24"/>
        </w:rPr>
        <w:t>n</w:t>
      </w:r>
      <w:r>
        <w:rPr>
          <w:rFonts w:ascii="Times New Roman" w:eastAsia="宋体" w:hAnsi="Times New Roman" w:cs="Times New Roman"/>
          <w:color w:val="000000" w:themeColor="text1"/>
          <w:sz w:val="24"/>
        </w:rPr>
        <w:t>为测站数）。</w:t>
      </w:r>
    </w:p>
    <w:p w14:paraId="0C5D431C"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3</w:t>
      </w:r>
      <w:r>
        <w:rPr>
          <w:rFonts w:ascii="Times New Roman" w:eastAsia="宋体" w:hAnsi="Times New Roman" w:cs="Times New Roman"/>
          <w:color w:val="000000" w:themeColor="text1"/>
          <w:sz w:val="24"/>
        </w:rPr>
        <w:t>、为保证观测成果的精度，减少误差积累，必须坚持三固定两稳定的原则，即固定仪器、固定人员、固定观测线路，两稳定即高程基准点、沉降观测点稳定。</w:t>
      </w:r>
    </w:p>
    <w:p w14:paraId="70E43F31" w14:textId="77777777" w:rsidR="00627818" w:rsidRDefault="00B21DB8">
      <w:pPr>
        <w:snapToGrid w:val="0"/>
        <w:spacing w:line="440" w:lineRule="exact"/>
        <w:ind w:firstLineChars="200" w:firstLine="482"/>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2</w:t>
      </w:r>
      <w:r>
        <w:rPr>
          <w:rFonts w:ascii="Times New Roman" w:eastAsia="宋体" w:hAnsi="Times New Roman" w:cs="Times New Roman"/>
          <w:b/>
          <w:color w:val="000000" w:themeColor="text1"/>
          <w:sz w:val="24"/>
        </w:rPr>
        <w:t>）观测报警</w:t>
      </w:r>
    </w:p>
    <w:p w14:paraId="7F593993"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根据《建筑变形测量规范》</w:t>
      </w:r>
      <w:r>
        <w:rPr>
          <w:rFonts w:ascii="Times New Roman" w:eastAsia="宋体" w:hAnsi="Times New Roman" w:cs="Times New Roman"/>
          <w:color w:val="000000" w:themeColor="text1"/>
          <w:sz w:val="24"/>
        </w:rPr>
        <w:t>JGJ8-2016</w:t>
      </w:r>
      <w:r>
        <w:rPr>
          <w:rFonts w:ascii="Times New Roman" w:eastAsia="宋体" w:hAnsi="Times New Roman" w:cs="Times New Roman"/>
          <w:color w:val="000000" w:themeColor="text1"/>
          <w:sz w:val="24"/>
        </w:rPr>
        <w:t>中规定，当建筑沉降观测过程中发生下列情况之一时，必须立即报告委托方，同时应及时增加观测次数或调整沉降观测方案：</w:t>
      </w:r>
    </w:p>
    <w:p w14:paraId="1D02C97F" w14:textId="77777777" w:rsidR="00627818" w:rsidRDefault="00B21DB8">
      <w:pPr>
        <w:snapToGrid w:val="0"/>
        <w:spacing w:line="440" w:lineRule="exact"/>
        <w:ind w:firstLineChars="197" w:firstLine="473"/>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①</w:t>
      </w:r>
      <w:r>
        <w:rPr>
          <w:rFonts w:ascii="Times New Roman" w:eastAsia="宋体" w:hAnsi="Times New Roman" w:cs="Times New Roman"/>
          <w:color w:val="000000" w:themeColor="text1"/>
          <w:sz w:val="24"/>
        </w:rPr>
        <w:t>沉降量或沉降速率出现异常变化；</w:t>
      </w:r>
    </w:p>
    <w:p w14:paraId="0EF8C1D1" w14:textId="77777777" w:rsidR="00627818" w:rsidRDefault="00B21DB8">
      <w:pPr>
        <w:snapToGrid w:val="0"/>
        <w:spacing w:line="440" w:lineRule="exact"/>
        <w:ind w:firstLineChars="200" w:firstLine="480"/>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②</w:t>
      </w:r>
      <w:r>
        <w:rPr>
          <w:rFonts w:ascii="Times New Roman" w:eastAsia="宋体" w:hAnsi="Times New Roman" w:cs="Times New Roman"/>
          <w:color w:val="000000" w:themeColor="text1"/>
          <w:sz w:val="24"/>
        </w:rPr>
        <w:t>沉降量达到或超出预警值；</w:t>
      </w:r>
    </w:p>
    <w:p w14:paraId="783016A2" w14:textId="77777777" w:rsidR="00627818" w:rsidRDefault="00B21DB8">
      <w:pPr>
        <w:snapToGrid w:val="0"/>
        <w:spacing w:line="440" w:lineRule="exact"/>
        <w:ind w:firstLineChars="197" w:firstLine="473"/>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③</w:t>
      </w:r>
      <w:r>
        <w:rPr>
          <w:rFonts w:ascii="Times New Roman" w:eastAsia="宋体" w:hAnsi="Times New Roman" w:cs="Times New Roman"/>
          <w:color w:val="000000" w:themeColor="text1"/>
          <w:sz w:val="24"/>
        </w:rPr>
        <w:t>周边或开挖面出现塌陷、滑坡；</w:t>
      </w:r>
    </w:p>
    <w:p w14:paraId="67E14F64" w14:textId="77777777" w:rsidR="00627818" w:rsidRDefault="00B21DB8">
      <w:pPr>
        <w:snapToGrid w:val="0"/>
        <w:spacing w:line="440" w:lineRule="exact"/>
        <w:ind w:firstLineChars="197" w:firstLine="473"/>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④</w:t>
      </w:r>
      <w:r>
        <w:rPr>
          <w:rFonts w:ascii="Times New Roman" w:eastAsia="宋体" w:hAnsi="Times New Roman" w:cs="Times New Roman"/>
          <w:color w:val="000000" w:themeColor="text1"/>
          <w:sz w:val="24"/>
        </w:rPr>
        <w:t>建筑本身、周边建筑及地表出现异常；</w:t>
      </w:r>
    </w:p>
    <w:p w14:paraId="49AFA9FC" w14:textId="77777777" w:rsidR="00627818" w:rsidRDefault="00B21DB8">
      <w:pPr>
        <w:pStyle w:val="Default"/>
        <w:snapToGrid w:val="0"/>
        <w:spacing w:line="440" w:lineRule="exact"/>
        <w:ind w:firstLineChars="200" w:firstLine="480"/>
        <w:jc w:val="both"/>
        <w:textAlignment w:val="baseline"/>
        <w:rPr>
          <w:rFonts w:ascii="Times New Roman" w:eastAsia="宋体" w:hAnsi="Times New Roman" w:hint="default"/>
          <w:color w:val="000000" w:themeColor="text1"/>
          <w:szCs w:val="24"/>
        </w:rPr>
      </w:pPr>
      <w:r>
        <w:rPr>
          <w:rFonts w:ascii="Times New Roman" w:eastAsia="宋体" w:hAnsi="Times New Roman" w:hint="default"/>
          <w:color w:val="000000" w:themeColor="text1"/>
          <w:szCs w:val="24"/>
        </w:rPr>
        <w:t>⑤</w:t>
      </w:r>
      <w:r>
        <w:rPr>
          <w:rFonts w:ascii="Times New Roman" w:eastAsia="宋体" w:hAnsi="Times New Roman" w:hint="default"/>
          <w:color w:val="000000" w:themeColor="text1"/>
          <w:szCs w:val="24"/>
        </w:rPr>
        <w:t>由于地震、暴雨、冻融等自然灾害引起的其他变形异常情况</w:t>
      </w:r>
    </w:p>
    <w:p w14:paraId="6B8B7915" w14:textId="77777777" w:rsidR="00D7638F" w:rsidRDefault="00D7638F">
      <w:pPr>
        <w:snapToGrid w:val="0"/>
        <w:spacing w:line="440" w:lineRule="exact"/>
        <w:ind w:firstLineChars="200" w:firstLine="482"/>
        <w:textAlignment w:val="baseline"/>
        <w:rPr>
          <w:rFonts w:ascii="Times New Roman" w:eastAsia="宋体" w:hAnsi="Times New Roman" w:cs="Times New Roman"/>
          <w:b/>
          <w:color w:val="000000" w:themeColor="text1"/>
          <w:sz w:val="24"/>
        </w:rPr>
      </w:pPr>
    </w:p>
    <w:p w14:paraId="73190FA5" w14:textId="41D034EE" w:rsidR="00627818" w:rsidRDefault="00B21DB8">
      <w:pPr>
        <w:snapToGrid w:val="0"/>
        <w:spacing w:line="440" w:lineRule="exact"/>
        <w:ind w:firstLineChars="200" w:firstLine="482"/>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3</w:t>
      </w:r>
      <w:r>
        <w:rPr>
          <w:rFonts w:ascii="Times New Roman" w:eastAsia="宋体" w:hAnsi="Times New Roman" w:cs="Times New Roman"/>
          <w:b/>
          <w:color w:val="000000" w:themeColor="text1"/>
          <w:sz w:val="24"/>
        </w:rPr>
        <w:t>）建筑物变形检测技术级别、精度指标及其适用范围</w:t>
      </w:r>
    </w:p>
    <w:p w14:paraId="237A2AC0" w14:textId="77777777" w:rsidR="00627818" w:rsidRDefault="00B21DB8">
      <w:pPr>
        <w:snapToGrid w:val="0"/>
        <w:spacing w:line="440" w:lineRule="exact"/>
        <w:jc w:val="center"/>
        <w:textAlignment w:val="baseline"/>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表</w:t>
      </w:r>
      <w:r>
        <w:rPr>
          <w:rFonts w:ascii="Times New Roman" w:eastAsia="宋体" w:hAnsi="Times New Roman" w:cs="Times New Roman"/>
          <w:color w:val="000000" w:themeColor="text1"/>
          <w:sz w:val="24"/>
        </w:rPr>
        <w:t xml:space="preserve">10.1.4  </w:t>
      </w:r>
      <w:r>
        <w:rPr>
          <w:rFonts w:ascii="Times New Roman" w:eastAsia="宋体" w:hAnsi="Times New Roman" w:cs="Times New Roman"/>
          <w:color w:val="000000" w:themeColor="text1"/>
          <w:sz w:val="24"/>
        </w:rPr>
        <w:t>建筑变形测量的级别、精度指标及其适用范围</w:t>
      </w:r>
    </w:p>
    <w:tbl>
      <w:tblPr>
        <w:tblW w:w="4999" w:type="pct"/>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042"/>
        <w:gridCol w:w="1691"/>
        <w:gridCol w:w="2247"/>
        <w:gridCol w:w="3986"/>
      </w:tblGrid>
      <w:tr w:rsidR="00627818" w14:paraId="7C9D7DB2" w14:textId="77777777">
        <w:trPr>
          <w:trHeight w:val="340"/>
          <w:tblHeader/>
          <w:tblCellSpacing w:w="0" w:type="dxa"/>
        </w:trPr>
        <w:tc>
          <w:tcPr>
            <w:tcW w:w="581" w:type="pct"/>
            <w:vMerge w:val="restart"/>
            <w:tcBorders>
              <w:tl2br w:val="nil"/>
              <w:tr2bl w:val="nil"/>
            </w:tcBorders>
            <w:tcMar>
              <w:top w:w="57" w:type="dxa"/>
              <w:left w:w="57" w:type="dxa"/>
              <w:bottom w:w="57" w:type="dxa"/>
              <w:right w:w="57" w:type="dxa"/>
            </w:tcMar>
            <w:vAlign w:val="center"/>
          </w:tcPr>
          <w:p w14:paraId="20C6BA54"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变形测量</w:t>
            </w:r>
            <w:r>
              <w:rPr>
                <w:rFonts w:ascii="Times New Roman" w:eastAsia="宋体" w:hAnsi="Times New Roman" w:cs="Times New Roman"/>
                <w:color w:val="000000" w:themeColor="text1"/>
                <w:szCs w:val="21"/>
              </w:rPr>
              <w:lastRenderedPageBreak/>
              <w:t>等级</w:t>
            </w:r>
          </w:p>
        </w:tc>
        <w:tc>
          <w:tcPr>
            <w:tcW w:w="942" w:type="pct"/>
            <w:tcBorders>
              <w:tl2br w:val="nil"/>
              <w:tr2bl w:val="nil"/>
            </w:tcBorders>
            <w:tcMar>
              <w:top w:w="57" w:type="dxa"/>
              <w:left w:w="57" w:type="dxa"/>
              <w:bottom w:w="57" w:type="dxa"/>
              <w:right w:w="57" w:type="dxa"/>
            </w:tcMar>
            <w:vAlign w:val="center"/>
          </w:tcPr>
          <w:p w14:paraId="02E6F34C"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沉降观测</w:t>
            </w:r>
          </w:p>
        </w:tc>
        <w:tc>
          <w:tcPr>
            <w:tcW w:w="1252" w:type="pct"/>
            <w:tcBorders>
              <w:tl2br w:val="nil"/>
              <w:tr2bl w:val="nil"/>
            </w:tcBorders>
            <w:tcMar>
              <w:top w:w="57" w:type="dxa"/>
              <w:left w:w="57" w:type="dxa"/>
              <w:bottom w:w="57" w:type="dxa"/>
              <w:right w:w="57" w:type="dxa"/>
            </w:tcMar>
            <w:vAlign w:val="center"/>
          </w:tcPr>
          <w:p w14:paraId="711068B9"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位移观测</w:t>
            </w:r>
          </w:p>
        </w:tc>
        <w:tc>
          <w:tcPr>
            <w:tcW w:w="2222" w:type="pct"/>
            <w:vMerge w:val="restart"/>
            <w:tcBorders>
              <w:tl2br w:val="nil"/>
              <w:tr2bl w:val="nil"/>
            </w:tcBorders>
            <w:tcMar>
              <w:top w:w="57" w:type="dxa"/>
              <w:left w:w="57" w:type="dxa"/>
              <w:bottom w:w="57" w:type="dxa"/>
              <w:right w:w="57" w:type="dxa"/>
            </w:tcMar>
            <w:vAlign w:val="center"/>
          </w:tcPr>
          <w:p w14:paraId="1D8E714E"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主要适用范围</w:t>
            </w:r>
          </w:p>
        </w:tc>
      </w:tr>
      <w:tr w:rsidR="00627818" w14:paraId="02A3B9E2" w14:textId="77777777">
        <w:trPr>
          <w:trHeight w:val="340"/>
          <w:tblHeader/>
          <w:tblCellSpacing w:w="0" w:type="dxa"/>
        </w:trPr>
        <w:tc>
          <w:tcPr>
            <w:tcW w:w="581" w:type="pct"/>
            <w:vMerge/>
            <w:tcBorders>
              <w:tl2br w:val="nil"/>
              <w:tr2bl w:val="nil"/>
            </w:tcBorders>
            <w:tcMar>
              <w:top w:w="57" w:type="dxa"/>
              <w:left w:w="57" w:type="dxa"/>
              <w:bottom w:w="57" w:type="dxa"/>
              <w:right w:w="57" w:type="dxa"/>
            </w:tcMar>
            <w:vAlign w:val="center"/>
          </w:tcPr>
          <w:p w14:paraId="40EC16FE" w14:textId="77777777" w:rsidR="00627818" w:rsidRDefault="00627818">
            <w:pPr>
              <w:snapToGrid w:val="0"/>
              <w:jc w:val="center"/>
              <w:textAlignment w:val="baseline"/>
              <w:rPr>
                <w:rFonts w:ascii="Times New Roman" w:eastAsia="宋体" w:hAnsi="Times New Roman" w:cs="Times New Roman"/>
                <w:color w:val="000000" w:themeColor="text1"/>
                <w:szCs w:val="21"/>
              </w:rPr>
            </w:pPr>
          </w:p>
        </w:tc>
        <w:tc>
          <w:tcPr>
            <w:tcW w:w="942" w:type="pct"/>
            <w:tcBorders>
              <w:tl2br w:val="nil"/>
              <w:tr2bl w:val="nil"/>
            </w:tcBorders>
            <w:tcMar>
              <w:top w:w="57" w:type="dxa"/>
              <w:left w:w="57" w:type="dxa"/>
              <w:bottom w:w="57" w:type="dxa"/>
              <w:right w:w="57" w:type="dxa"/>
            </w:tcMar>
            <w:vAlign w:val="center"/>
          </w:tcPr>
          <w:p w14:paraId="3C3AD588"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观测点测站高差中误差（</w:t>
            </w:r>
            <w:r>
              <w:rPr>
                <w:rFonts w:ascii="Times New Roman" w:eastAsia="宋体" w:hAnsi="Times New Roman" w:cs="Times New Roman"/>
                <w:color w:val="000000" w:themeColor="text1"/>
                <w:szCs w:val="21"/>
              </w:rPr>
              <w:t>mm</w:t>
            </w:r>
            <w:r>
              <w:rPr>
                <w:rFonts w:ascii="Times New Roman" w:eastAsia="宋体" w:hAnsi="Times New Roman" w:cs="Times New Roman"/>
                <w:color w:val="000000" w:themeColor="text1"/>
                <w:szCs w:val="21"/>
              </w:rPr>
              <w:t>）</w:t>
            </w:r>
          </w:p>
        </w:tc>
        <w:tc>
          <w:tcPr>
            <w:tcW w:w="1252" w:type="pct"/>
            <w:tcBorders>
              <w:tl2br w:val="nil"/>
              <w:tr2bl w:val="nil"/>
            </w:tcBorders>
            <w:tcMar>
              <w:top w:w="57" w:type="dxa"/>
              <w:left w:w="57" w:type="dxa"/>
              <w:bottom w:w="57" w:type="dxa"/>
              <w:right w:w="57" w:type="dxa"/>
            </w:tcMar>
            <w:vAlign w:val="center"/>
          </w:tcPr>
          <w:p w14:paraId="381E9248"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观测点坐标中误差（</w:t>
            </w:r>
            <w:r>
              <w:rPr>
                <w:rFonts w:ascii="Times New Roman" w:eastAsia="宋体" w:hAnsi="Times New Roman" w:cs="Times New Roman"/>
                <w:color w:val="000000" w:themeColor="text1"/>
                <w:szCs w:val="21"/>
              </w:rPr>
              <w:t>mm</w:t>
            </w:r>
            <w:r>
              <w:rPr>
                <w:rFonts w:ascii="Times New Roman" w:eastAsia="宋体" w:hAnsi="Times New Roman" w:cs="Times New Roman"/>
                <w:color w:val="000000" w:themeColor="text1"/>
                <w:szCs w:val="21"/>
              </w:rPr>
              <w:t>）</w:t>
            </w:r>
          </w:p>
        </w:tc>
        <w:tc>
          <w:tcPr>
            <w:tcW w:w="2222" w:type="pct"/>
            <w:vMerge/>
            <w:tcBorders>
              <w:tl2br w:val="nil"/>
              <w:tr2bl w:val="nil"/>
            </w:tcBorders>
            <w:tcMar>
              <w:top w:w="57" w:type="dxa"/>
              <w:left w:w="57" w:type="dxa"/>
              <w:bottom w:w="57" w:type="dxa"/>
              <w:right w:w="57" w:type="dxa"/>
            </w:tcMar>
            <w:vAlign w:val="center"/>
          </w:tcPr>
          <w:p w14:paraId="07DE9FC3" w14:textId="77777777" w:rsidR="00627818" w:rsidRDefault="00627818">
            <w:pPr>
              <w:snapToGrid w:val="0"/>
              <w:jc w:val="center"/>
              <w:textAlignment w:val="baseline"/>
              <w:rPr>
                <w:rFonts w:ascii="Times New Roman" w:eastAsia="宋体" w:hAnsi="Times New Roman" w:cs="Times New Roman"/>
                <w:color w:val="000000" w:themeColor="text1"/>
                <w:szCs w:val="21"/>
              </w:rPr>
            </w:pPr>
          </w:p>
        </w:tc>
      </w:tr>
      <w:tr w:rsidR="00627818" w14:paraId="5C76953C" w14:textId="77777777">
        <w:trPr>
          <w:trHeight w:val="340"/>
          <w:tblCellSpacing w:w="0" w:type="dxa"/>
        </w:trPr>
        <w:tc>
          <w:tcPr>
            <w:tcW w:w="581" w:type="pct"/>
            <w:tcBorders>
              <w:tl2br w:val="nil"/>
              <w:tr2bl w:val="nil"/>
            </w:tcBorders>
            <w:tcMar>
              <w:top w:w="57" w:type="dxa"/>
              <w:left w:w="57" w:type="dxa"/>
              <w:bottom w:w="57" w:type="dxa"/>
              <w:right w:w="57" w:type="dxa"/>
            </w:tcMar>
            <w:vAlign w:val="center"/>
          </w:tcPr>
          <w:p w14:paraId="5E1ED5DC"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特级</w:t>
            </w:r>
          </w:p>
        </w:tc>
        <w:tc>
          <w:tcPr>
            <w:tcW w:w="942" w:type="pct"/>
            <w:tcBorders>
              <w:tl2br w:val="nil"/>
              <w:tr2bl w:val="nil"/>
            </w:tcBorders>
            <w:tcMar>
              <w:top w:w="57" w:type="dxa"/>
              <w:left w:w="57" w:type="dxa"/>
              <w:bottom w:w="57" w:type="dxa"/>
              <w:right w:w="57" w:type="dxa"/>
            </w:tcMar>
            <w:vAlign w:val="center"/>
          </w:tcPr>
          <w:p w14:paraId="5FFF530E"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±0.05</w:t>
            </w:r>
          </w:p>
        </w:tc>
        <w:tc>
          <w:tcPr>
            <w:tcW w:w="1252" w:type="pct"/>
            <w:tcBorders>
              <w:tl2br w:val="nil"/>
              <w:tr2bl w:val="nil"/>
            </w:tcBorders>
            <w:tcMar>
              <w:top w:w="57" w:type="dxa"/>
              <w:left w:w="57" w:type="dxa"/>
              <w:bottom w:w="57" w:type="dxa"/>
              <w:right w:w="57" w:type="dxa"/>
            </w:tcMar>
            <w:vAlign w:val="center"/>
          </w:tcPr>
          <w:p w14:paraId="612233C6"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±0.3</w:t>
            </w:r>
          </w:p>
        </w:tc>
        <w:tc>
          <w:tcPr>
            <w:tcW w:w="2222" w:type="pct"/>
            <w:tcBorders>
              <w:tl2br w:val="nil"/>
              <w:tr2bl w:val="nil"/>
            </w:tcBorders>
            <w:tcMar>
              <w:top w:w="57" w:type="dxa"/>
              <w:left w:w="57" w:type="dxa"/>
              <w:bottom w:w="57" w:type="dxa"/>
              <w:right w:w="57" w:type="dxa"/>
            </w:tcMar>
            <w:vAlign w:val="center"/>
          </w:tcPr>
          <w:p w14:paraId="78291E26" w14:textId="77777777" w:rsidR="00627818" w:rsidRDefault="00B21DB8">
            <w:pPr>
              <w:snapToGrid w:val="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特高精度要求的特种精密工程的变形测量</w:t>
            </w:r>
          </w:p>
        </w:tc>
      </w:tr>
      <w:tr w:rsidR="00627818" w14:paraId="789E358E" w14:textId="77777777">
        <w:trPr>
          <w:trHeight w:val="340"/>
          <w:tblCellSpacing w:w="0" w:type="dxa"/>
        </w:trPr>
        <w:tc>
          <w:tcPr>
            <w:tcW w:w="581" w:type="pct"/>
            <w:tcBorders>
              <w:tl2br w:val="nil"/>
              <w:tr2bl w:val="nil"/>
            </w:tcBorders>
            <w:tcMar>
              <w:top w:w="57" w:type="dxa"/>
              <w:left w:w="57" w:type="dxa"/>
              <w:bottom w:w="57" w:type="dxa"/>
              <w:right w:w="57" w:type="dxa"/>
            </w:tcMar>
            <w:vAlign w:val="center"/>
          </w:tcPr>
          <w:p w14:paraId="4C47FB55"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一级</w:t>
            </w:r>
          </w:p>
        </w:tc>
        <w:tc>
          <w:tcPr>
            <w:tcW w:w="942" w:type="pct"/>
            <w:tcBorders>
              <w:tl2br w:val="nil"/>
              <w:tr2bl w:val="nil"/>
            </w:tcBorders>
            <w:tcMar>
              <w:top w:w="57" w:type="dxa"/>
              <w:left w:w="57" w:type="dxa"/>
              <w:bottom w:w="57" w:type="dxa"/>
              <w:right w:w="57" w:type="dxa"/>
            </w:tcMar>
            <w:vAlign w:val="center"/>
          </w:tcPr>
          <w:p w14:paraId="0081D23C"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±0.15</w:t>
            </w:r>
          </w:p>
        </w:tc>
        <w:tc>
          <w:tcPr>
            <w:tcW w:w="1252" w:type="pct"/>
            <w:tcBorders>
              <w:tl2br w:val="nil"/>
              <w:tr2bl w:val="nil"/>
            </w:tcBorders>
            <w:tcMar>
              <w:top w:w="57" w:type="dxa"/>
              <w:left w:w="57" w:type="dxa"/>
              <w:bottom w:w="57" w:type="dxa"/>
              <w:right w:w="57" w:type="dxa"/>
            </w:tcMar>
            <w:vAlign w:val="center"/>
          </w:tcPr>
          <w:p w14:paraId="0F6AFFEC"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w:t>
            </w:r>
          </w:p>
        </w:tc>
        <w:tc>
          <w:tcPr>
            <w:tcW w:w="2222" w:type="pct"/>
            <w:tcBorders>
              <w:tl2br w:val="nil"/>
              <w:tr2bl w:val="nil"/>
            </w:tcBorders>
            <w:tcMar>
              <w:top w:w="57" w:type="dxa"/>
              <w:left w:w="57" w:type="dxa"/>
              <w:bottom w:w="57" w:type="dxa"/>
              <w:right w:w="57" w:type="dxa"/>
            </w:tcMar>
            <w:vAlign w:val="center"/>
          </w:tcPr>
          <w:p w14:paraId="16E8B616" w14:textId="77777777" w:rsidR="00627818" w:rsidRDefault="00B21DB8">
            <w:pPr>
              <w:snapToGrid w:val="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地基基础设计为甲级的建筑的变形测量；重要的古建筑和特大型市政桥梁等变形测量等</w:t>
            </w:r>
          </w:p>
        </w:tc>
      </w:tr>
      <w:tr w:rsidR="00627818" w14:paraId="53048B9F" w14:textId="77777777">
        <w:trPr>
          <w:trHeight w:val="340"/>
          <w:tblCellSpacing w:w="0" w:type="dxa"/>
        </w:trPr>
        <w:tc>
          <w:tcPr>
            <w:tcW w:w="581" w:type="pct"/>
            <w:tcBorders>
              <w:tl2br w:val="nil"/>
              <w:tr2bl w:val="nil"/>
            </w:tcBorders>
            <w:tcMar>
              <w:top w:w="57" w:type="dxa"/>
              <w:left w:w="57" w:type="dxa"/>
              <w:bottom w:w="57" w:type="dxa"/>
              <w:right w:w="57" w:type="dxa"/>
            </w:tcMar>
            <w:vAlign w:val="center"/>
          </w:tcPr>
          <w:p w14:paraId="68797CAF"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二级</w:t>
            </w:r>
          </w:p>
        </w:tc>
        <w:tc>
          <w:tcPr>
            <w:tcW w:w="942" w:type="pct"/>
            <w:tcBorders>
              <w:tl2br w:val="nil"/>
              <w:tr2bl w:val="nil"/>
            </w:tcBorders>
            <w:tcMar>
              <w:top w:w="57" w:type="dxa"/>
              <w:left w:w="57" w:type="dxa"/>
              <w:bottom w:w="57" w:type="dxa"/>
              <w:right w:w="57" w:type="dxa"/>
            </w:tcMar>
            <w:vAlign w:val="center"/>
          </w:tcPr>
          <w:p w14:paraId="17B143FB"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±0.5</w:t>
            </w:r>
          </w:p>
        </w:tc>
        <w:tc>
          <w:tcPr>
            <w:tcW w:w="1252" w:type="pct"/>
            <w:tcBorders>
              <w:tl2br w:val="nil"/>
              <w:tr2bl w:val="nil"/>
            </w:tcBorders>
            <w:tcMar>
              <w:top w:w="57" w:type="dxa"/>
              <w:left w:w="57" w:type="dxa"/>
              <w:bottom w:w="57" w:type="dxa"/>
              <w:right w:w="57" w:type="dxa"/>
            </w:tcMar>
            <w:vAlign w:val="center"/>
          </w:tcPr>
          <w:p w14:paraId="0689B813"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±3.0</w:t>
            </w:r>
          </w:p>
        </w:tc>
        <w:tc>
          <w:tcPr>
            <w:tcW w:w="2222" w:type="pct"/>
            <w:tcBorders>
              <w:tl2br w:val="nil"/>
              <w:tr2bl w:val="nil"/>
            </w:tcBorders>
            <w:tcMar>
              <w:top w:w="57" w:type="dxa"/>
              <w:left w:w="57" w:type="dxa"/>
              <w:bottom w:w="57" w:type="dxa"/>
              <w:right w:w="57" w:type="dxa"/>
            </w:tcMar>
            <w:vAlign w:val="center"/>
          </w:tcPr>
          <w:p w14:paraId="6C6753BE" w14:textId="77777777" w:rsidR="00627818" w:rsidRDefault="00B21DB8">
            <w:pPr>
              <w:snapToGrid w:val="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地基基础设计为甲、乙级的建筑的变形测量；场地滑坡测量；重要管线、大型市政桥梁的变形测量；地下工程施工及运营中变形测量等</w:t>
            </w:r>
          </w:p>
        </w:tc>
      </w:tr>
      <w:tr w:rsidR="00627818" w14:paraId="566DD736" w14:textId="77777777">
        <w:trPr>
          <w:trHeight w:val="340"/>
          <w:tblCellSpacing w:w="0" w:type="dxa"/>
        </w:trPr>
        <w:tc>
          <w:tcPr>
            <w:tcW w:w="581" w:type="pct"/>
            <w:tcBorders>
              <w:tl2br w:val="nil"/>
              <w:tr2bl w:val="nil"/>
            </w:tcBorders>
            <w:tcMar>
              <w:top w:w="57" w:type="dxa"/>
              <w:left w:w="57" w:type="dxa"/>
              <w:bottom w:w="57" w:type="dxa"/>
              <w:right w:w="57" w:type="dxa"/>
            </w:tcMar>
            <w:vAlign w:val="center"/>
          </w:tcPr>
          <w:p w14:paraId="706D264E"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三级</w:t>
            </w:r>
          </w:p>
        </w:tc>
        <w:tc>
          <w:tcPr>
            <w:tcW w:w="942" w:type="pct"/>
            <w:tcBorders>
              <w:tl2br w:val="nil"/>
              <w:tr2bl w:val="nil"/>
            </w:tcBorders>
            <w:tcMar>
              <w:top w:w="57" w:type="dxa"/>
              <w:left w:w="57" w:type="dxa"/>
              <w:bottom w:w="57" w:type="dxa"/>
              <w:right w:w="57" w:type="dxa"/>
            </w:tcMar>
            <w:vAlign w:val="center"/>
          </w:tcPr>
          <w:p w14:paraId="26636C7C"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±1.5</w:t>
            </w:r>
          </w:p>
        </w:tc>
        <w:tc>
          <w:tcPr>
            <w:tcW w:w="1252" w:type="pct"/>
            <w:tcBorders>
              <w:tl2br w:val="nil"/>
              <w:tr2bl w:val="nil"/>
            </w:tcBorders>
            <w:tcMar>
              <w:top w:w="57" w:type="dxa"/>
              <w:left w:w="57" w:type="dxa"/>
              <w:bottom w:w="57" w:type="dxa"/>
              <w:right w:w="57" w:type="dxa"/>
            </w:tcMar>
            <w:vAlign w:val="center"/>
          </w:tcPr>
          <w:p w14:paraId="4F45851F" w14:textId="77777777" w:rsidR="00627818" w:rsidRDefault="00B21DB8">
            <w:pPr>
              <w:snapToGrid w:val="0"/>
              <w:jc w:val="center"/>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±10.0</w:t>
            </w:r>
          </w:p>
        </w:tc>
        <w:tc>
          <w:tcPr>
            <w:tcW w:w="2222" w:type="pct"/>
            <w:tcBorders>
              <w:tl2br w:val="nil"/>
              <w:tr2bl w:val="nil"/>
            </w:tcBorders>
            <w:tcMar>
              <w:top w:w="57" w:type="dxa"/>
              <w:left w:w="57" w:type="dxa"/>
              <w:bottom w:w="57" w:type="dxa"/>
              <w:right w:w="57" w:type="dxa"/>
            </w:tcMar>
            <w:vAlign w:val="center"/>
          </w:tcPr>
          <w:p w14:paraId="3910D951" w14:textId="77777777" w:rsidR="00627818" w:rsidRDefault="00B21DB8">
            <w:pPr>
              <w:snapToGrid w:val="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地基基础设计为乙、丙级的建筑的变形测量；地表、道路及一般管线的变形测量；中小型市政桥梁的变形测量等</w:t>
            </w:r>
          </w:p>
        </w:tc>
      </w:tr>
    </w:tbl>
    <w:p w14:paraId="4EE603D7" w14:textId="77777777" w:rsidR="00627818" w:rsidRDefault="00627818">
      <w:pPr>
        <w:tabs>
          <w:tab w:val="left" w:pos="1180"/>
        </w:tabs>
        <w:snapToGrid w:val="0"/>
        <w:ind w:left="134" w:right="-20"/>
        <w:jc w:val="left"/>
        <w:textAlignment w:val="baseline"/>
        <w:rPr>
          <w:rFonts w:ascii="Times New Roman" w:eastAsia="宋体" w:hAnsi="Times New Roman" w:cs="Times New Roman"/>
          <w:color w:val="000000" w:themeColor="text1"/>
          <w:spacing w:val="2"/>
          <w:kern w:val="0"/>
          <w:sz w:val="24"/>
        </w:rPr>
      </w:pPr>
    </w:p>
    <w:p w14:paraId="2A502450" w14:textId="16049848" w:rsidR="00627818" w:rsidRDefault="00B21DB8">
      <w:pPr>
        <w:pStyle w:val="Default"/>
        <w:snapToGrid w:val="0"/>
        <w:jc w:val="both"/>
        <w:textAlignment w:val="baseline"/>
        <w:rPr>
          <w:rFonts w:ascii="Times New Roman" w:eastAsia="宋体" w:hAnsi="Times New Roman" w:hint="default"/>
          <w:color w:val="000000" w:themeColor="text1"/>
          <w:szCs w:val="24"/>
        </w:rPr>
      </w:pPr>
      <w:r>
        <w:rPr>
          <w:rFonts w:ascii="Times New Roman" w:eastAsia="宋体" w:hAnsi="Times New Roman" w:hint="default"/>
          <w:color w:val="000000" w:themeColor="text1"/>
          <w:spacing w:val="2"/>
          <w:szCs w:val="24"/>
        </w:rPr>
        <w:t>工业与民用建筑变形监测项目，应根据工程需要按表</w:t>
      </w:r>
      <w:r>
        <w:rPr>
          <w:rFonts w:ascii="Times New Roman" w:eastAsia="宋体" w:hAnsi="Times New Roman" w:hint="default"/>
          <w:color w:val="000000" w:themeColor="text1"/>
          <w:spacing w:val="2"/>
          <w:szCs w:val="24"/>
        </w:rPr>
        <w:t>10.5.1</w:t>
      </w:r>
      <w:r>
        <w:rPr>
          <w:rFonts w:ascii="Times New Roman" w:eastAsia="宋体" w:hAnsi="Times New Roman" w:hint="default"/>
          <w:color w:val="000000" w:themeColor="text1"/>
          <w:spacing w:val="2"/>
          <w:szCs w:val="24"/>
        </w:rPr>
        <w:t>选择。</w:t>
      </w:r>
    </w:p>
    <w:p w14:paraId="5F8DDA91" w14:textId="4952B3C2" w:rsidR="00627818" w:rsidRDefault="00D7638F">
      <w:pPr>
        <w:snapToGrid w:val="0"/>
        <w:textAlignment w:val="baseline"/>
        <w:rPr>
          <w:rFonts w:ascii="Times New Roman" w:eastAsia="宋体" w:hAnsi="Times New Roman" w:cs="Times New Roman"/>
          <w:b/>
          <w:bCs/>
          <w:color w:val="000000" w:themeColor="text1"/>
          <w:sz w:val="24"/>
        </w:rPr>
      </w:pPr>
      <w:r>
        <w:rPr>
          <w:rFonts w:ascii="Times New Roman" w:eastAsia="宋体" w:hAnsi="Times New Roman"/>
          <w:noProof/>
          <w:color w:val="000000" w:themeColor="text1"/>
        </w:rPr>
        <w:drawing>
          <wp:anchor distT="0" distB="0" distL="114300" distR="114300" simplePos="0" relativeHeight="251659264" behindDoc="0" locked="0" layoutInCell="1" allowOverlap="1" wp14:anchorId="374DCA58" wp14:editId="56B8A180">
            <wp:simplePos x="0" y="0"/>
            <wp:positionH relativeFrom="column">
              <wp:posOffset>-286385</wp:posOffset>
            </wp:positionH>
            <wp:positionV relativeFrom="paragraph">
              <wp:posOffset>321310</wp:posOffset>
            </wp:positionV>
            <wp:extent cx="6477635" cy="2835275"/>
            <wp:effectExtent l="0" t="0" r="18415" b="3175"/>
            <wp:wrapSquare wrapText="bothSides"/>
            <wp:docPr id="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pic:cNvPicPr>
                      <a:picLocks noChangeAspect="1"/>
                    </pic:cNvPicPr>
                  </pic:nvPicPr>
                  <pic:blipFill>
                    <a:blip r:embed="rId30"/>
                    <a:stretch>
                      <a:fillRect/>
                    </a:stretch>
                  </pic:blipFill>
                  <pic:spPr>
                    <a:xfrm>
                      <a:off x="0" y="0"/>
                      <a:ext cx="6477635" cy="2835275"/>
                    </a:xfrm>
                    <a:prstGeom prst="rect">
                      <a:avLst/>
                    </a:prstGeom>
                    <a:noFill/>
                    <a:ln>
                      <a:noFill/>
                    </a:ln>
                  </pic:spPr>
                </pic:pic>
              </a:graphicData>
            </a:graphic>
          </wp:anchor>
        </w:drawing>
      </w:r>
    </w:p>
    <w:p w14:paraId="0464B6AC" w14:textId="77777777" w:rsidR="00D7638F" w:rsidRPr="00D7638F" w:rsidRDefault="00D7638F" w:rsidP="00D7638F">
      <w:pPr>
        <w:pStyle w:val="3"/>
      </w:pPr>
    </w:p>
    <w:p w14:paraId="6006CDC8" w14:textId="77777777" w:rsidR="00627818" w:rsidRDefault="00B21DB8">
      <w:pPr>
        <w:snapToGrid w:val="0"/>
        <w:spacing w:line="440" w:lineRule="exact"/>
        <w:textAlignment w:val="baseline"/>
        <w:rPr>
          <w:rFonts w:ascii="Times New Roman" w:eastAsia="宋体" w:hAnsi="Times New Roman" w:cs="Times New Roman"/>
          <w:b/>
          <w:bCs/>
          <w:color w:val="000000" w:themeColor="text1"/>
          <w:sz w:val="24"/>
        </w:rPr>
      </w:pPr>
      <w:r>
        <w:rPr>
          <w:rFonts w:ascii="Times New Roman" w:eastAsia="宋体" w:hAnsi="Times New Roman" w:cs="Times New Roman"/>
          <w:b/>
          <w:bCs/>
          <w:color w:val="000000" w:themeColor="text1"/>
          <w:sz w:val="24"/>
        </w:rPr>
        <w:t>主体结构检测抽检数量如下表</w:t>
      </w:r>
      <w:r>
        <w:rPr>
          <w:rFonts w:ascii="Times New Roman" w:eastAsia="宋体" w:hAnsi="Times New Roman" w:cs="Times New Roman" w:hint="eastAsia"/>
          <w:b/>
          <w:bCs/>
          <w:color w:val="000000" w:themeColor="text1"/>
          <w:sz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60"/>
        <w:gridCol w:w="1183"/>
        <w:gridCol w:w="1192"/>
        <w:gridCol w:w="1636"/>
        <w:gridCol w:w="2433"/>
        <w:gridCol w:w="1650"/>
      </w:tblGrid>
      <w:tr w:rsidR="00627818" w14:paraId="00F2BCAF" w14:textId="77777777">
        <w:trPr>
          <w:trHeight w:val="410"/>
          <w:tblHeader/>
        </w:trPr>
        <w:tc>
          <w:tcPr>
            <w:tcW w:w="429" w:type="pct"/>
            <w:tcBorders>
              <w:right w:val="single" w:sz="4" w:space="0" w:color="auto"/>
            </w:tcBorders>
            <w:vAlign w:val="center"/>
          </w:tcPr>
          <w:p w14:paraId="00115B1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单体名称</w:t>
            </w:r>
          </w:p>
        </w:tc>
        <w:tc>
          <w:tcPr>
            <w:tcW w:w="668" w:type="pct"/>
            <w:tcBorders>
              <w:left w:val="single" w:sz="4" w:space="0" w:color="auto"/>
            </w:tcBorders>
            <w:vAlign w:val="center"/>
          </w:tcPr>
          <w:p w14:paraId="34DFFDE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检测项目</w:t>
            </w:r>
          </w:p>
        </w:tc>
        <w:tc>
          <w:tcPr>
            <w:tcW w:w="673" w:type="pct"/>
            <w:vAlign w:val="center"/>
          </w:tcPr>
          <w:p w14:paraId="101C9FD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构件类别</w:t>
            </w:r>
          </w:p>
        </w:tc>
        <w:tc>
          <w:tcPr>
            <w:tcW w:w="923" w:type="pct"/>
            <w:vAlign w:val="center"/>
          </w:tcPr>
          <w:p w14:paraId="352D24E5" w14:textId="77777777" w:rsidR="00627818" w:rsidRDefault="00B21DB8">
            <w:pPr>
              <w:pStyle w:val="TableParagraph"/>
              <w:snapToGrid w:val="0"/>
              <w:spacing w:before="42"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代表数量（个）</w:t>
            </w:r>
          </w:p>
        </w:tc>
        <w:tc>
          <w:tcPr>
            <w:tcW w:w="1373" w:type="pct"/>
            <w:vAlign w:val="center"/>
          </w:tcPr>
          <w:p w14:paraId="1FED2F9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检测频率</w:t>
            </w:r>
          </w:p>
        </w:tc>
        <w:tc>
          <w:tcPr>
            <w:tcW w:w="931" w:type="pct"/>
            <w:vAlign w:val="center"/>
          </w:tcPr>
          <w:p w14:paraId="6947C23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检测数量（个）</w:t>
            </w:r>
          </w:p>
        </w:tc>
      </w:tr>
      <w:tr w:rsidR="00627818" w14:paraId="1DC077B9" w14:textId="77777777">
        <w:trPr>
          <w:trHeight w:val="1944"/>
        </w:trPr>
        <w:tc>
          <w:tcPr>
            <w:tcW w:w="429" w:type="pct"/>
            <w:vMerge w:val="restart"/>
            <w:tcBorders>
              <w:right w:val="single" w:sz="4" w:space="0" w:color="auto"/>
            </w:tcBorders>
            <w:vAlign w:val="center"/>
          </w:tcPr>
          <w:p w14:paraId="7B3D2CF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1#</w:t>
            </w:r>
            <w:r>
              <w:rPr>
                <w:rFonts w:ascii="Times New Roman" w:eastAsia="宋体" w:hAnsi="Times New Roman" w:cs="Times New Roman"/>
                <w:color w:val="000000" w:themeColor="text1"/>
                <w:szCs w:val="21"/>
              </w:rPr>
              <w:t>楼</w:t>
            </w:r>
          </w:p>
        </w:tc>
        <w:tc>
          <w:tcPr>
            <w:tcW w:w="668" w:type="pct"/>
            <w:tcBorders>
              <w:left w:val="single" w:sz="4" w:space="0" w:color="auto"/>
            </w:tcBorders>
            <w:vAlign w:val="center"/>
          </w:tcPr>
          <w:p w14:paraId="74F3AE3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p w14:paraId="436F644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粘结强度</w:t>
            </w:r>
          </w:p>
        </w:tc>
        <w:tc>
          <w:tcPr>
            <w:tcW w:w="673" w:type="pct"/>
            <w:vAlign w:val="center"/>
          </w:tcPr>
          <w:p w14:paraId="23679C3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tc>
        <w:tc>
          <w:tcPr>
            <w:tcW w:w="923" w:type="pct"/>
            <w:vAlign w:val="center"/>
          </w:tcPr>
          <w:p w14:paraId="58E1A7D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63F0376C"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现场粘结饰面砖粘结强度检验应以每</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㎡同类基材饰面砖为一个检验批，不足</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㎡应为一个检验批，每批应取不少于一组</w:t>
            </w:r>
            <w:r>
              <w:rPr>
                <w:rFonts w:ascii="Times New Roman" w:eastAsia="宋体" w:hAnsi="Times New Roman" w:cs="Times New Roman"/>
                <w:color w:val="000000" w:themeColor="text1"/>
                <w:spacing w:val="4"/>
                <w:szCs w:val="21"/>
              </w:rPr>
              <w:t>3</w:t>
            </w:r>
            <w:r>
              <w:rPr>
                <w:rFonts w:ascii="Times New Roman" w:eastAsia="宋体" w:hAnsi="Times New Roman" w:cs="Times New Roman"/>
                <w:color w:val="000000" w:themeColor="text1"/>
                <w:spacing w:val="4"/>
                <w:szCs w:val="21"/>
              </w:rPr>
              <w:t>个试样，每连续三个楼层应取不少于一组试样，取样宜均匀分布</w:t>
            </w:r>
          </w:p>
        </w:tc>
        <w:tc>
          <w:tcPr>
            <w:tcW w:w="931" w:type="pct"/>
            <w:vAlign w:val="center"/>
          </w:tcPr>
          <w:p w14:paraId="118B080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r>
      <w:tr w:rsidR="00627818" w14:paraId="0B5FC708" w14:textId="77777777">
        <w:trPr>
          <w:trHeight w:val="1944"/>
        </w:trPr>
        <w:tc>
          <w:tcPr>
            <w:tcW w:w="429" w:type="pct"/>
            <w:vMerge/>
            <w:tcBorders>
              <w:right w:val="single" w:sz="4" w:space="0" w:color="auto"/>
            </w:tcBorders>
            <w:vAlign w:val="center"/>
          </w:tcPr>
          <w:p w14:paraId="7BBDB2F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3788C2B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抹灰砂浆粘结强度</w:t>
            </w:r>
          </w:p>
        </w:tc>
        <w:tc>
          <w:tcPr>
            <w:tcW w:w="673" w:type="pct"/>
            <w:vAlign w:val="center"/>
          </w:tcPr>
          <w:p w14:paraId="14A2DDD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tc>
        <w:tc>
          <w:tcPr>
            <w:tcW w:w="923" w:type="pct"/>
            <w:vAlign w:val="center"/>
          </w:tcPr>
          <w:p w14:paraId="4725688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0127102F"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抹灰层拉伸粘结强度检测时，相同砂浆品质、强度等级、施工工艺的外墙、顶棚抹灰工程每</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㎡应为一个检验批，每个检验批应取一组试件进行检测，不足</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㎡的也应取一组</w:t>
            </w:r>
          </w:p>
        </w:tc>
        <w:tc>
          <w:tcPr>
            <w:tcW w:w="931" w:type="pct"/>
            <w:vAlign w:val="center"/>
          </w:tcPr>
          <w:p w14:paraId="52A47D1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组</w:t>
            </w:r>
          </w:p>
        </w:tc>
      </w:tr>
      <w:tr w:rsidR="00627818" w14:paraId="5A1AF048" w14:textId="77777777">
        <w:trPr>
          <w:trHeight w:val="643"/>
        </w:trPr>
        <w:tc>
          <w:tcPr>
            <w:tcW w:w="429" w:type="pct"/>
            <w:vMerge/>
            <w:tcBorders>
              <w:right w:val="single" w:sz="4" w:space="0" w:color="auto"/>
            </w:tcBorders>
            <w:vAlign w:val="center"/>
          </w:tcPr>
          <w:p w14:paraId="74633D8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1E3BF95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回弹法检测混凝土抗压强度</w:t>
            </w:r>
          </w:p>
        </w:tc>
        <w:tc>
          <w:tcPr>
            <w:tcW w:w="673" w:type="pct"/>
            <w:vAlign w:val="center"/>
          </w:tcPr>
          <w:p w14:paraId="7DD8AF1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梁、剪力墙</w:t>
            </w:r>
          </w:p>
        </w:tc>
        <w:tc>
          <w:tcPr>
            <w:tcW w:w="923" w:type="pct"/>
            <w:vAlign w:val="center"/>
          </w:tcPr>
          <w:p w14:paraId="7CC2835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4D3657A2"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每种强度随机</w:t>
            </w:r>
          </w:p>
          <w:p w14:paraId="38CCBB64"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抽检</w:t>
            </w:r>
            <w:r>
              <w:rPr>
                <w:rFonts w:ascii="Times New Roman" w:eastAsia="宋体" w:hAnsi="Times New Roman" w:cs="Times New Roman"/>
                <w:color w:val="000000" w:themeColor="text1"/>
                <w:spacing w:val="4"/>
                <w:szCs w:val="21"/>
              </w:rPr>
              <w:t>5</w:t>
            </w:r>
            <w:r>
              <w:rPr>
                <w:rFonts w:ascii="Times New Roman" w:eastAsia="宋体" w:hAnsi="Times New Roman" w:cs="Times New Roman"/>
                <w:color w:val="000000" w:themeColor="text1"/>
                <w:spacing w:val="4"/>
                <w:szCs w:val="21"/>
              </w:rPr>
              <w:t>个构件</w:t>
            </w:r>
          </w:p>
        </w:tc>
        <w:tc>
          <w:tcPr>
            <w:tcW w:w="931" w:type="pct"/>
            <w:vAlign w:val="center"/>
          </w:tcPr>
          <w:p w14:paraId="213DC77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5A0FE569" w14:textId="77777777">
        <w:trPr>
          <w:trHeight w:val="643"/>
        </w:trPr>
        <w:tc>
          <w:tcPr>
            <w:tcW w:w="429" w:type="pct"/>
            <w:vMerge/>
            <w:tcBorders>
              <w:right w:val="single" w:sz="4" w:space="0" w:color="auto"/>
            </w:tcBorders>
            <w:vAlign w:val="center"/>
          </w:tcPr>
          <w:p w14:paraId="5680ED3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2B1A63BA" w14:textId="77777777" w:rsidR="00627818" w:rsidRDefault="00B21DB8">
            <w:pPr>
              <w:pStyle w:val="TableParagraph"/>
              <w:snapToGrid w:val="0"/>
              <w:spacing w:before="0" w:line="28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钢筋保护层</w:t>
            </w:r>
          </w:p>
          <w:p w14:paraId="2E70A83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厚度</w:t>
            </w:r>
          </w:p>
        </w:tc>
        <w:tc>
          <w:tcPr>
            <w:tcW w:w="673" w:type="pct"/>
            <w:vAlign w:val="center"/>
          </w:tcPr>
          <w:p w14:paraId="32F32BE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负二层～一层非悬挑梁</w:t>
            </w:r>
          </w:p>
        </w:tc>
        <w:tc>
          <w:tcPr>
            <w:tcW w:w="923" w:type="pct"/>
            <w:vAlign w:val="center"/>
          </w:tcPr>
          <w:p w14:paraId="35E87E3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158</w:t>
            </w:r>
          </w:p>
        </w:tc>
        <w:tc>
          <w:tcPr>
            <w:tcW w:w="1373" w:type="pct"/>
            <w:vMerge w:val="restart"/>
            <w:vAlign w:val="center"/>
          </w:tcPr>
          <w:p w14:paraId="333F8F8D"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对非悬挑梁板类构件，应各抽取构件数量的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个构件进行检验；对悬挑梁，应抽取构件数量的</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个构件进行检验；当悬挑梁数量少于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个时，应全数检验。对悬挑板，应抽取构件数量的</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个构件进行检验；当悬挑板数量少于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个时，应全数检验。</w:t>
            </w:r>
          </w:p>
        </w:tc>
        <w:tc>
          <w:tcPr>
            <w:tcW w:w="931" w:type="pct"/>
            <w:vAlign w:val="center"/>
          </w:tcPr>
          <w:p w14:paraId="2872E03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76368C5E" w14:textId="77777777">
        <w:trPr>
          <w:trHeight w:val="643"/>
        </w:trPr>
        <w:tc>
          <w:tcPr>
            <w:tcW w:w="429" w:type="pct"/>
            <w:vMerge/>
            <w:tcBorders>
              <w:right w:val="single" w:sz="4" w:space="0" w:color="auto"/>
            </w:tcBorders>
            <w:vAlign w:val="center"/>
          </w:tcPr>
          <w:p w14:paraId="2EE0C1AA"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F726C6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63B5767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负二层～一层非悬挑板</w:t>
            </w:r>
          </w:p>
        </w:tc>
        <w:tc>
          <w:tcPr>
            <w:tcW w:w="923" w:type="pct"/>
            <w:vAlign w:val="center"/>
          </w:tcPr>
          <w:p w14:paraId="438FC04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87</w:t>
            </w:r>
          </w:p>
        </w:tc>
        <w:tc>
          <w:tcPr>
            <w:tcW w:w="1373" w:type="pct"/>
            <w:vMerge/>
            <w:vAlign w:val="center"/>
          </w:tcPr>
          <w:p w14:paraId="7CD02AF9" w14:textId="77777777" w:rsidR="00627818" w:rsidRDefault="00627818">
            <w:pPr>
              <w:pStyle w:val="TableParagraph"/>
              <w:snapToGrid w:val="0"/>
              <w:spacing w:before="148" w:line="240" w:lineRule="exact"/>
              <w:textAlignment w:val="baseline"/>
              <w:rPr>
                <w:rFonts w:ascii="Times New Roman" w:eastAsia="宋体" w:hAnsi="Times New Roman" w:cs="Times New Roman"/>
                <w:color w:val="000000" w:themeColor="text1"/>
                <w:szCs w:val="21"/>
              </w:rPr>
            </w:pPr>
          </w:p>
        </w:tc>
        <w:tc>
          <w:tcPr>
            <w:tcW w:w="931" w:type="pct"/>
            <w:tcBorders>
              <w:top w:val="single" w:sz="4" w:space="0" w:color="auto"/>
            </w:tcBorders>
            <w:vAlign w:val="center"/>
          </w:tcPr>
          <w:p w14:paraId="590D81B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43391C18" w14:textId="77777777">
        <w:trPr>
          <w:trHeight w:val="643"/>
        </w:trPr>
        <w:tc>
          <w:tcPr>
            <w:tcW w:w="429" w:type="pct"/>
            <w:vMerge/>
            <w:tcBorders>
              <w:right w:val="single" w:sz="4" w:space="0" w:color="auto"/>
            </w:tcBorders>
            <w:vAlign w:val="center"/>
          </w:tcPr>
          <w:p w14:paraId="25B3DD2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0037BCF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559387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二层～屋面层非悬挑梁</w:t>
            </w:r>
          </w:p>
        </w:tc>
        <w:tc>
          <w:tcPr>
            <w:tcW w:w="923" w:type="pct"/>
            <w:vAlign w:val="center"/>
          </w:tcPr>
          <w:p w14:paraId="7AD89DF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1078</w:t>
            </w:r>
          </w:p>
        </w:tc>
        <w:tc>
          <w:tcPr>
            <w:tcW w:w="1373" w:type="pct"/>
            <w:vMerge/>
            <w:vAlign w:val="center"/>
          </w:tcPr>
          <w:p w14:paraId="63315935"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77383AE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22</w:t>
            </w:r>
          </w:p>
        </w:tc>
      </w:tr>
      <w:tr w:rsidR="00627818" w14:paraId="1FEEA63B" w14:textId="77777777">
        <w:trPr>
          <w:trHeight w:val="643"/>
        </w:trPr>
        <w:tc>
          <w:tcPr>
            <w:tcW w:w="429" w:type="pct"/>
            <w:vMerge/>
            <w:tcBorders>
              <w:right w:val="single" w:sz="4" w:space="0" w:color="auto"/>
            </w:tcBorders>
            <w:vAlign w:val="center"/>
          </w:tcPr>
          <w:p w14:paraId="00F78C9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33D8C4A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1DFD586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二层～屋面层悬挑梁</w:t>
            </w:r>
          </w:p>
        </w:tc>
        <w:tc>
          <w:tcPr>
            <w:tcW w:w="923" w:type="pct"/>
            <w:vAlign w:val="center"/>
          </w:tcPr>
          <w:p w14:paraId="1B34E73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56</w:t>
            </w:r>
          </w:p>
        </w:tc>
        <w:tc>
          <w:tcPr>
            <w:tcW w:w="1373" w:type="pct"/>
            <w:vMerge/>
            <w:vAlign w:val="center"/>
          </w:tcPr>
          <w:p w14:paraId="57979E0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931" w:type="pct"/>
            <w:vAlign w:val="center"/>
          </w:tcPr>
          <w:p w14:paraId="6E96880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w:t>
            </w:r>
          </w:p>
        </w:tc>
      </w:tr>
      <w:tr w:rsidR="00627818" w14:paraId="1E96A192" w14:textId="77777777">
        <w:trPr>
          <w:trHeight w:val="643"/>
        </w:trPr>
        <w:tc>
          <w:tcPr>
            <w:tcW w:w="429" w:type="pct"/>
            <w:vMerge/>
            <w:tcBorders>
              <w:right w:val="single" w:sz="4" w:space="0" w:color="auto"/>
            </w:tcBorders>
            <w:vAlign w:val="center"/>
          </w:tcPr>
          <w:p w14:paraId="216BE5CD"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435B9E1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2CCC060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二层～屋面层非悬挑板</w:t>
            </w:r>
          </w:p>
        </w:tc>
        <w:tc>
          <w:tcPr>
            <w:tcW w:w="923" w:type="pct"/>
            <w:vAlign w:val="center"/>
          </w:tcPr>
          <w:p w14:paraId="2A0F630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488</w:t>
            </w:r>
          </w:p>
        </w:tc>
        <w:tc>
          <w:tcPr>
            <w:tcW w:w="1373" w:type="pct"/>
            <w:vMerge/>
            <w:vAlign w:val="center"/>
          </w:tcPr>
          <w:p w14:paraId="2B56D764"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3D91D49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w:t>
            </w:r>
          </w:p>
        </w:tc>
      </w:tr>
      <w:tr w:rsidR="00627818" w14:paraId="1F0BD033" w14:textId="77777777">
        <w:trPr>
          <w:trHeight w:val="643"/>
        </w:trPr>
        <w:tc>
          <w:tcPr>
            <w:tcW w:w="429" w:type="pct"/>
            <w:vMerge/>
            <w:tcBorders>
              <w:right w:val="single" w:sz="4" w:space="0" w:color="auto"/>
            </w:tcBorders>
            <w:vAlign w:val="center"/>
          </w:tcPr>
          <w:p w14:paraId="13C10E4C"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04E2C2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0201F83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二层～屋面层悬挑板</w:t>
            </w:r>
          </w:p>
        </w:tc>
        <w:tc>
          <w:tcPr>
            <w:tcW w:w="923" w:type="pct"/>
            <w:vAlign w:val="center"/>
          </w:tcPr>
          <w:p w14:paraId="209C3A9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203</w:t>
            </w:r>
          </w:p>
        </w:tc>
        <w:tc>
          <w:tcPr>
            <w:tcW w:w="1373" w:type="pct"/>
            <w:vMerge/>
            <w:vAlign w:val="center"/>
          </w:tcPr>
          <w:p w14:paraId="24814A58"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0F0DCA0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p>
        </w:tc>
      </w:tr>
      <w:tr w:rsidR="00627818" w14:paraId="4510E2CA" w14:textId="77777777">
        <w:trPr>
          <w:trHeight w:val="643"/>
        </w:trPr>
        <w:tc>
          <w:tcPr>
            <w:tcW w:w="429" w:type="pct"/>
            <w:vMerge/>
            <w:tcBorders>
              <w:right w:val="single" w:sz="4" w:space="0" w:color="auto"/>
            </w:tcBorders>
            <w:vAlign w:val="center"/>
          </w:tcPr>
          <w:p w14:paraId="233EF8B7"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41D8433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楼板厚度</w:t>
            </w:r>
          </w:p>
        </w:tc>
        <w:tc>
          <w:tcPr>
            <w:tcW w:w="673" w:type="pct"/>
            <w:vAlign w:val="center"/>
          </w:tcPr>
          <w:p w14:paraId="2096B04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负二层～一层板</w:t>
            </w:r>
          </w:p>
        </w:tc>
        <w:tc>
          <w:tcPr>
            <w:tcW w:w="923" w:type="pct"/>
            <w:vAlign w:val="center"/>
          </w:tcPr>
          <w:p w14:paraId="4FF568D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87</w:t>
            </w:r>
          </w:p>
        </w:tc>
        <w:tc>
          <w:tcPr>
            <w:tcW w:w="1373" w:type="pct"/>
            <w:vMerge w:val="restart"/>
            <w:vAlign w:val="center"/>
          </w:tcPr>
          <w:p w14:paraId="14C3B9CE"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墙、板应按有代表性的自然间抽取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，且不应少于</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间</w:t>
            </w:r>
          </w:p>
        </w:tc>
        <w:tc>
          <w:tcPr>
            <w:tcW w:w="931" w:type="pct"/>
            <w:vAlign w:val="center"/>
          </w:tcPr>
          <w:p w14:paraId="33BBC21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38B7C80A" w14:textId="77777777">
        <w:trPr>
          <w:trHeight w:val="643"/>
        </w:trPr>
        <w:tc>
          <w:tcPr>
            <w:tcW w:w="429" w:type="pct"/>
            <w:vMerge/>
            <w:tcBorders>
              <w:right w:val="single" w:sz="4" w:space="0" w:color="auto"/>
            </w:tcBorders>
            <w:vAlign w:val="center"/>
          </w:tcPr>
          <w:p w14:paraId="33D92657"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2CA0B1F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2BD8532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二层～屋面层板</w:t>
            </w:r>
          </w:p>
        </w:tc>
        <w:tc>
          <w:tcPr>
            <w:tcW w:w="923" w:type="pct"/>
            <w:vAlign w:val="center"/>
          </w:tcPr>
          <w:p w14:paraId="24FBEE9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691</w:t>
            </w:r>
          </w:p>
        </w:tc>
        <w:tc>
          <w:tcPr>
            <w:tcW w:w="1373" w:type="pct"/>
            <w:vMerge/>
            <w:vAlign w:val="center"/>
          </w:tcPr>
          <w:p w14:paraId="6FFDF43E"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7C8FEE5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7</w:t>
            </w:r>
          </w:p>
        </w:tc>
      </w:tr>
      <w:tr w:rsidR="00627818" w14:paraId="0D8E2CD3" w14:textId="77777777">
        <w:trPr>
          <w:trHeight w:val="643"/>
        </w:trPr>
        <w:tc>
          <w:tcPr>
            <w:tcW w:w="429" w:type="pct"/>
            <w:vMerge/>
            <w:tcBorders>
              <w:right w:val="single" w:sz="4" w:space="0" w:color="auto"/>
            </w:tcBorders>
            <w:vAlign w:val="center"/>
          </w:tcPr>
          <w:p w14:paraId="7D81FD4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7EDE57D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构件几何尺寸</w:t>
            </w:r>
          </w:p>
        </w:tc>
        <w:tc>
          <w:tcPr>
            <w:tcW w:w="673" w:type="pct"/>
            <w:vAlign w:val="center"/>
          </w:tcPr>
          <w:p w14:paraId="32DDE02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04ECFF6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屋面层梁</w:t>
            </w:r>
          </w:p>
        </w:tc>
        <w:tc>
          <w:tcPr>
            <w:tcW w:w="923" w:type="pct"/>
            <w:vAlign w:val="center"/>
          </w:tcPr>
          <w:p w14:paraId="130FC87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5F8A958F"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随机抽取</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w:t>
            </w:r>
          </w:p>
        </w:tc>
        <w:tc>
          <w:tcPr>
            <w:tcW w:w="931" w:type="pct"/>
            <w:vAlign w:val="center"/>
          </w:tcPr>
          <w:p w14:paraId="6298735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57B96CB3" w14:textId="77777777">
        <w:trPr>
          <w:trHeight w:val="643"/>
        </w:trPr>
        <w:tc>
          <w:tcPr>
            <w:tcW w:w="429" w:type="pct"/>
            <w:vMerge/>
            <w:tcBorders>
              <w:right w:val="single" w:sz="4" w:space="0" w:color="auto"/>
            </w:tcBorders>
            <w:vAlign w:val="center"/>
          </w:tcPr>
          <w:p w14:paraId="225A481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C8B4422"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05C1C0A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负二层～屋面层剪力墙</w:t>
            </w:r>
          </w:p>
        </w:tc>
        <w:tc>
          <w:tcPr>
            <w:tcW w:w="923" w:type="pct"/>
            <w:vAlign w:val="center"/>
          </w:tcPr>
          <w:p w14:paraId="750829D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553939C0"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0F695A4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16C3FE8A" w14:textId="77777777">
        <w:trPr>
          <w:trHeight w:val="643"/>
        </w:trPr>
        <w:tc>
          <w:tcPr>
            <w:tcW w:w="429" w:type="pct"/>
            <w:vMerge/>
            <w:tcBorders>
              <w:right w:val="single" w:sz="4" w:space="0" w:color="auto"/>
            </w:tcBorders>
            <w:vAlign w:val="center"/>
          </w:tcPr>
          <w:p w14:paraId="7F8BE21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346EA9F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钢筋间距</w:t>
            </w:r>
          </w:p>
        </w:tc>
        <w:tc>
          <w:tcPr>
            <w:tcW w:w="673" w:type="pct"/>
            <w:vAlign w:val="center"/>
          </w:tcPr>
          <w:p w14:paraId="147B0F0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4FFC05B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屋面层梁</w:t>
            </w:r>
          </w:p>
        </w:tc>
        <w:tc>
          <w:tcPr>
            <w:tcW w:w="923" w:type="pct"/>
            <w:vAlign w:val="center"/>
          </w:tcPr>
          <w:p w14:paraId="127306B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61D60CF2"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931" w:type="pct"/>
            <w:vAlign w:val="center"/>
          </w:tcPr>
          <w:p w14:paraId="6BBB9806"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56892C27" w14:textId="77777777">
        <w:trPr>
          <w:trHeight w:val="643"/>
        </w:trPr>
        <w:tc>
          <w:tcPr>
            <w:tcW w:w="429" w:type="pct"/>
            <w:vMerge/>
            <w:tcBorders>
              <w:right w:val="single" w:sz="4" w:space="0" w:color="auto"/>
            </w:tcBorders>
            <w:vAlign w:val="center"/>
          </w:tcPr>
          <w:p w14:paraId="7808BE62"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027CB60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0560114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51835F0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屋面层板</w:t>
            </w:r>
          </w:p>
        </w:tc>
        <w:tc>
          <w:tcPr>
            <w:tcW w:w="923" w:type="pct"/>
            <w:vAlign w:val="center"/>
          </w:tcPr>
          <w:p w14:paraId="37E1940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63F7E0AC" w14:textId="77777777" w:rsidR="00627818" w:rsidRDefault="00627818">
            <w:pPr>
              <w:pStyle w:val="TableParagraph"/>
              <w:snapToGrid w:val="0"/>
              <w:spacing w:before="0" w:line="240" w:lineRule="exact"/>
              <w:ind w:firstLineChars="200" w:firstLine="420"/>
              <w:jc w:val="left"/>
              <w:textAlignment w:val="baseline"/>
              <w:rPr>
                <w:rFonts w:ascii="Times New Roman" w:eastAsia="宋体" w:hAnsi="Times New Roman" w:cs="Times New Roman"/>
                <w:color w:val="000000" w:themeColor="text1"/>
                <w:szCs w:val="21"/>
              </w:rPr>
            </w:pPr>
          </w:p>
        </w:tc>
        <w:tc>
          <w:tcPr>
            <w:tcW w:w="931" w:type="pct"/>
            <w:vAlign w:val="center"/>
          </w:tcPr>
          <w:p w14:paraId="37731F6B"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7E1786B8" w14:textId="77777777">
        <w:trPr>
          <w:trHeight w:val="643"/>
        </w:trPr>
        <w:tc>
          <w:tcPr>
            <w:tcW w:w="429" w:type="pct"/>
            <w:vMerge w:val="restart"/>
            <w:tcBorders>
              <w:right w:val="single" w:sz="4" w:space="0" w:color="auto"/>
            </w:tcBorders>
            <w:vAlign w:val="center"/>
          </w:tcPr>
          <w:p w14:paraId="676FBDA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楼</w:t>
            </w:r>
          </w:p>
        </w:tc>
        <w:tc>
          <w:tcPr>
            <w:tcW w:w="668" w:type="pct"/>
            <w:tcBorders>
              <w:left w:val="single" w:sz="4" w:space="0" w:color="auto"/>
            </w:tcBorders>
            <w:vAlign w:val="center"/>
          </w:tcPr>
          <w:p w14:paraId="44CC195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钢筋间距</w:t>
            </w:r>
          </w:p>
        </w:tc>
        <w:tc>
          <w:tcPr>
            <w:tcW w:w="673" w:type="pct"/>
            <w:vAlign w:val="center"/>
          </w:tcPr>
          <w:p w14:paraId="64F6199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负二层～屋面层塔楼剪力墙</w:t>
            </w:r>
          </w:p>
        </w:tc>
        <w:tc>
          <w:tcPr>
            <w:tcW w:w="923" w:type="pct"/>
            <w:vAlign w:val="center"/>
          </w:tcPr>
          <w:p w14:paraId="5040AC0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5C140073"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931" w:type="pct"/>
            <w:vAlign w:val="center"/>
          </w:tcPr>
          <w:p w14:paraId="0662244E"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49719FD0" w14:textId="77777777">
        <w:trPr>
          <w:trHeight w:val="410"/>
        </w:trPr>
        <w:tc>
          <w:tcPr>
            <w:tcW w:w="429" w:type="pct"/>
            <w:vMerge/>
            <w:tcBorders>
              <w:right w:val="single" w:sz="4" w:space="0" w:color="auto"/>
            </w:tcBorders>
            <w:vAlign w:val="center"/>
          </w:tcPr>
          <w:p w14:paraId="67983E7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56A27F8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沉降观测</w:t>
            </w:r>
          </w:p>
        </w:tc>
        <w:tc>
          <w:tcPr>
            <w:tcW w:w="673" w:type="pct"/>
            <w:vAlign w:val="center"/>
          </w:tcPr>
          <w:p w14:paraId="33024AE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基准点埋设</w:t>
            </w:r>
          </w:p>
        </w:tc>
        <w:tc>
          <w:tcPr>
            <w:tcW w:w="923" w:type="pct"/>
            <w:vAlign w:val="center"/>
          </w:tcPr>
          <w:p w14:paraId="79FFA3D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c>
          <w:tcPr>
            <w:tcW w:w="1373" w:type="pct"/>
            <w:vAlign w:val="center"/>
          </w:tcPr>
          <w:p w14:paraId="5F3CF326"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不少于</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个</w:t>
            </w:r>
          </w:p>
        </w:tc>
        <w:tc>
          <w:tcPr>
            <w:tcW w:w="931" w:type="pct"/>
            <w:vAlign w:val="center"/>
          </w:tcPr>
          <w:p w14:paraId="4048F1D0"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1AE4E218" w14:textId="77777777">
        <w:trPr>
          <w:trHeight w:val="845"/>
        </w:trPr>
        <w:tc>
          <w:tcPr>
            <w:tcW w:w="429" w:type="pct"/>
            <w:vMerge/>
            <w:tcBorders>
              <w:right w:val="single" w:sz="4" w:space="0" w:color="auto"/>
            </w:tcBorders>
            <w:vAlign w:val="center"/>
          </w:tcPr>
          <w:p w14:paraId="270CD3F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322B952D"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4D06A3E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观测点埋设</w:t>
            </w:r>
          </w:p>
        </w:tc>
        <w:tc>
          <w:tcPr>
            <w:tcW w:w="923" w:type="pct"/>
            <w:vAlign w:val="center"/>
          </w:tcPr>
          <w:p w14:paraId="12CADCD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8</w:t>
            </w:r>
          </w:p>
        </w:tc>
        <w:tc>
          <w:tcPr>
            <w:tcW w:w="1373" w:type="pct"/>
            <w:vAlign w:val="center"/>
          </w:tcPr>
          <w:p w14:paraId="0B86EA9E"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建筑的四角、核心筒四角、大转角处及沿外墙每</w:t>
            </w:r>
            <w:r>
              <w:rPr>
                <w:rFonts w:ascii="Times New Roman" w:eastAsia="宋体" w:hAnsi="Times New Roman" w:cs="Times New Roman"/>
                <w:color w:val="000000" w:themeColor="text1"/>
                <w:szCs w:val="21"/>
              </w:rPr>
              <w:t>10m</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20m</w:t>
            </w:r>
            <w:r>
              <w:rPr>
                <w:rFonts w:ascii="Times New Roman" w:eastAsia="宋体" w:hAnsi="Times New Roman" w:cs="Times New Roman"/>
                <w:color w:val="000000" w:themeColor="text1"/>
                <w:szCs w:val="21"/>
              </w:rPr>
              <w:t>处或每隔</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根～</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根柱基上</w:t>
            </w:r>
          </w:p>
        </w:tc>
        <w:tc>
          <w:tcPr>
            <w:tcW w:w="931" w:type="pct"/>
            <w:vAlign w:val="center"/>
          </w:tcPr>
          <w:p w14:paraId="51E35FF4"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8</w:t>
            </w:r>
          </w:p>
        </w:tc>
      </w:tr>
      <w:tr w:rsidR="00627818" w14:paraId="25EEE979" w14:textId="77777777">
        <w:trPr>
          <w:trHeight w:val="643"/>
        </w:trPr>
        <w:tc>
          <w:tcPr>
            <w:tcW w:w="429" w:type="pct"/>
            <w:vMerge/>
            <w:tcBorders>
              <w:right w:val="single" w:sz="4" w:space="0" w:color="auto"/>
            </w:tcBorders>
            <w:vAlign w:val="center"/>
          </w:tcPr>
          <w:p w14:paraId="59C26D0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2DCF212"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413F582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基准点、</w:t>
            </w:r>
          </w:p>
          <w:p w14:paraId="3626CD0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观测点观测</w:t>
            </w:r>
          </w:p>
        </w:tc>
        <w:tc>
          <w:tcPr>
            <w:tcW w:w="923" w:type="pct"/>
            <w:vAlign w:val="center"/>
          </w:tcPr>
          <w:p w14:paraId="09946A1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基准点</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次</w:t>
            </w:r>
          </w:p>
          <w:p w14:paraId="1DB711C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w:t>
            </w:r>
            <w:r>
              <w:rPr>
                <w:rFonts w:ascii="Times New Roman" w:eastAsia="宋体" w:hAnsi="Times New Roman" w:cs="Times New Roman"/>
                <w:color w:val="000000" w:themeColor="text1"/>
                <w:szCs w:val="21"/>
              </w:rPr>
              <w:t>23</w:t>
            </w:r>
            <w:r>
              <w:rPr>
                <w:rFonts w:ascii="Times New Roman" w:eastAsia="宋体" w:hAnsi="Times New Roman" w:cs="Times New Roman"/>
                <w:color w:val="000000" w:themeColor="text1"/>
                <w:szCs w:val="21"/>
              </w:rPr>
              <w:t>次</w:t>
            </w:r>
          </w:p>
        </w:tc>
        <w:tc>
          <w:tcPr>
            <w:tcW w:w="1373" w:type="pct"/>
            <w:vAlign w:val="center"/>
          </w:tcPr>
          <w:p w14:paraId="1331F130"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931" w:type="pct"/>
            <w:vAlign w:val="center"/>
          </w:tcPr>
          <w:p w14:paraId="7DFE7582"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214</w:t>
            </w:r>
            <w:r>
              <w:rPr>
                <w:rFonts w:ascii="Times New Roman" w:eastAsia="宋体" w:hAnsi="Times New Roman" w:cs="Times New Roman"/>
                <w:color w:val="000000" w:themeColor="text1"/>
                <w:szCs w:val="21"/>
              </w:rPr>
              <w:t>点</w:t>
            </w:r>
          </w:p>
        </w:tc>
      </w:tr>
      <w:tr w:rsidR="00627818" w14:paraId="04E85458" w14:textId="77777777">
        <w:trPr>
          <w:trHeight w:val="410"/>
        </w:trPr>
        <w:tc>
          <w:tcPr>
            <w:tcW w:w="429" w:type="pct"/>
            <w:vMerge/>
            <w:tcBorders>
              <w:right w:val="single" w:sz="4" w:space="0" w:color="auto"/>
            </w:tcBorders>
            <w:vAlign w:val="center"/>
          </w:tcPr>
          <w:p w14:paraId="597F9A8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0F570EA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填充墙拉结筋</w:t>
            </w:r>
          </w:p>
          <w:p w14:paraId="19D9AA3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锚固力</w:t>
            </w:r>
          </w:p>
        </w:tc>
        <w:tc>
          <w:tcPr>
            <w:tcW w:w="673" w:type="pct"/>
            <w:vAlign w:val="center"/>
          </w:tcPr>
          <w:p w14:paraId="4E646E8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一层～九层</w:t>
            </w:r>
          </w:p>
        </w:tc>
        <w:tc>
          <w:tcPr>
            <w:tcW w:w="923" w:type="pct"/>
            <w:vAlign w:val="center"/>
          </w:tcPr>
          <w:p w14:paraId="7DF1FE3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1866</w:t>
            </w:r>
          </w:p>
        </w:tc>
        <w:tc>
          <w:tcPr>
            <w:tcW w:w="1373" w:type="pct"/>
            <w:vMerge w:val="restart"/>
            <w:vAlign w:val="center"/>
          </w:tcPr>
          <w:p w14:paraId="47B3ADB9"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《砌体结构工程施工质量验收规范》</w:t>
            </w:r>
            <w:r>
              <w:rPr>
                <w:rFonts w:ascii="Times New Roman" w:eastAsia="宋体" w:hAnsi="Times New Roman" w:cs="Times New Roman"/>
                <w:color w:val="000000" w:themeColor="text1"/>
                <w:szCs w:val="21"/>
              </w:rPr>
              <w:t>GB50203 -2011</w:t>
            </w:r>
            <w:r>
              <w:rPr>
                <w:rFonts w:ascii="Times New Roman" w:eastAsia="宋体" w:hAnsi="Times New Roman" w:cs="Times New Roman"/>
                <w:color w:val="000000" w:themeColor="text1"/>
                <w:szCs w:val="21"/>
              </w:rPr>
              <w:t>中表</w:t>
            </w:r>
            <w:r>
              <w:rPr>
                <w:rFonts w:ascii="Times New Roman" w:eastAsia="宋体" w:hAnsi="Times New Roman" w:cs="Times New Roman"/>
                <w:color w:val="000000" w:themeColor="text1"/>
                <w:szCs w:val="21"/>
              </w:rPr>
              <w:t>9.2.3</w:t>
            </w:r>
            <w:r>
              <w:rPr>
                <w:rFonts w:ascii="Times New Roman" w:eastAsia="宋体" w:hAnsi="Times New Roman" w:cs="Times New Roman"/>
                <w:color w:val="000000" w:themeColor="text1"/>
                <w:szCs w:val="21"/>
              </w:rPr>
              <w:t>条规定</w:t>
            </w:r>
          </w:p>
        </w:tc>
        <w:tc>
          <w:tcPr>
            <w:tcW w:w="931" w:type="pct"/>
            <w:vAlign w:val="center"/>
          </w:tcPr>
          <w:p w14:paraId="531C6F58"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62385713" w14:textId="77777777">
        <w:trPr>
          <w:trHeight w:val="445"/>
        </w:trPr>
        <w:tc>
          <w:tcPr>
            <w:tcW w:w="429" w:type="pct"/>
            <w:vMerge/>
            <w:tcBorders>
              <w:right w:val="single" w:sz="4" w:space="0" w:color="auto"/>
            </w:tcBorders>
            <w:vAlign w:val="center"/>
          </w:tcPr>
          <w:p w14:paraId="5FF8717C"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592680C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35265CB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十层～十七层</w:t>
            </w:r>
          </w:p>
        </w:tc>
        <w:tc>
          <w:tcPr>
            <w:tcW w:w="923" w:type="pct"/>
            <w:vAlign w:val="center"/>
          </w:tcPr>
          <w:p w14:paraId="1BC04C0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1728</w:t>
            </w:r>
          </w:p>
        </w:tc>
        <w:tc>
          <w:tcPr>
            <w:tcW w:w="1373" w:type="pct"/>
            <w:vMerge/>
            <w:vAlign w:val="center"/>
          </w:tcPr>
          <w:p w14:paraId="3B305C37" w14:textId="77777777" w:rsidR="00627818" w:rsidRDefault="00627818">
            <w:pPr>
              <w:pStyle w:val="TableParagraph"/>
              <w:snapToGrid w:val="0"/>
              <w:spacing w:before="0" w:line="240" w:lineRule="exact"/>
              <w:ind w:firstLineChars="200" w:firstLine="420"/>
              <w:jc w:val="left"/>
              <w:textAlignment w:val="baseline"/>
              <w:rPr>
                <w:rFonts w:ascii="Times New Roman" w:eastAsia="宋体" w:hAnsi="Times New Roman" w:cs="Times New Roman"/>
                <w:color w:val="000000" w:themeColor="text1"/>
                <w:szCs w:val="21"/>
              </w:rPr>
            </w:pPr>
          </w:p>
        </w:tc>
        <w:tc>
          <w:tcPr>
            <w:tcW w:w="931" w:type="pct"/>
            <w:vAlign w:val="center"/>
          </w:tcPr>
          <w:p w14:paraId="494E7702"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49FAA0DA" w14:textId="77777777">
        <w:trPr>
          <w:trHeight w:val="1944"/>
        </w:trPr>
        <w:tc>
          <w:tcPr>
            <w:tcW w:w="429" w:type="pct"/>
            <w:vMerge w:val="restart"/>
            <w:tcBorders>
              <w:right w:val="single" w:sz="4" w:space="0" w:color="auto"/>
            </w:tcBorders>
            <w:vAlign w:val="center"/>
          </w:tcPr>
          <w:p w14:paraId="26715B7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r>
              <w:rPr>
                <w:rFonts w:ascii="Times New Roman" w:eastAsia="宋体" w:hAnsi="Times New Roman" w:cs="Times New Roman"/>
                <w:color w:val="000000" w:themeColor="text1"/>
                <w:szCs w:val="21"/>
              </w:rPr>
              <w:t>楼</w:t>
            </w:r>
          </w:p>
        </w:tc>
        <w:tc>
          <w:tcPr>
            <w:tcW w:w="668" w:type="pct"/>
            <w:tcBorders>
              <w:left w:val="single" w:sz="4" w:space="0" w:color="auto"/>
            </w:tcBorders>
            <w:vAlign w:val="center"/>
          </w:tcPr>
          <w:p w14:paraId="65CE4C0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p w14:paraId="36478F0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粘结强度</w:t>
            </w:r>
          </w:p>
        </w:tc>
        <w:tc>
          <w:tcPr>
            <w:tcW w:w="673" w:type="pct"/>
            <w:vAlign w:val="center"/>
          </w:tcPr>
          <w:p w14:paraId="7247856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tc>
        <w:tc>
          <w:tcPr>
            <w:tcW w:w="923" w:type="pct"/>
            <w:vAlign w:val="center"/>
          </w:tcPr>
          <w:p w14:paraId="3CD62D5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7F9649EE"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现场粘结饰面砖粘结强度检验应以每</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㎡同类基材饰面砖为一个检验批，不足</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㎡应为一个检验批，每批应取不少于一组</w:t>
            </w:r>
            <w:r>
              <w:rPr>
                <w:rFonts w:ascii="Times New Roman" w:eastAsia="宋体" w:hAnsi="Times New Roman" w:cs="Times New Roman"/>
                <w:color w:val="000000" w:themeColor="text1"/>
                <w:spacing w:val="4"/>
                <w:szCs w:val="21"/>
              </w:rPr>
              <w:t>3</w:t>
            </w:r>
            <w:r>
              <w:rPr>
                <w:rFonts w:ascii="Times New Roman" w:eastAsia="宋体" w:hAnsi="Times New Roman" w:cs="Times New Roman"/>
                <w:color w:val="000000" w:themeColor="text1"/>
                <w:spacing w:val="4"/>
                <w:szCs w:val="21"/>
              </w:rPr>
              <w:t>个试样，每连续三个楼层应取不少于一组试样，取样宜均匀分布</w:t>
            </w:r>
          </w:p>
        </w:tc>
        <w:tc>
          <w:tcPr>
            <w:tcW w:w="931" w:type="pct"/>
            <w:vAlign w:val="center"/>
          </w:tcPr>
          <w:p w14:paraId="439F1BC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r>
      <w:tr w:rsidR="00627818" w14:paraId="6F26B7C2" w14:textId="77777777">
        <w:trPr>
          <w:trHeight w:val="1944"/>
        </w:trPr>
        <w:tc>
          <w:tcPr>
            <w:tcW w:w="429" w:type="pct"/>
            <w:vMerge/>
            <w:tcBorders>
              <w:right w:val="single" w:sz="4" w:space="0" w:color="auto"/>
            </w:tcBorders>
            <w:vAlign w:val="center"/>
          </w:tcPr>
          <w:p w14:paraId="2EF99E1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3931C7F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p w14:paraId="45D14E1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粘结强度</w:t>
            </w:r>
          </w:p>
        </w:tc>
        <w:tc>
          <w:tcPr>
            <w:tcW w:w="673" w:type="pct"/>
            <w:vAlign w:val="center"/>
          </w:tcPr>
          <w:p w14:paraId="09AE59E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tc>
        <w:tc>
          <w:tcPr>
            <w:tcW w:w="923" w:type="pct"/>
            <w:vAlign w:val="center"/>
          </w:tcPr>
          <w:p w14:paraId="00BC6CB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57A40C09"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抹灰层拉伸粘结强度检测时，相同砂浆品质、强度等级、施工工艺的外墙、顶棚抹灰工程每</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㎡应为一个检验批，每个检验批应取一组试件进行检测，不足</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㎡的也应取一组</w:t>
            </w:r>
          </w:p>
        </w:tc>
        <w:tc>
          <w:tcPr>
            <w:tcW w:w="931" w:type="pct"/>
            <w:vAlign w:val="center"/>
          </w:tcPr>
          <w:p w14:paraId="4B6EA7C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组</w:t>
            </w:r>
          </w:p>
        </w:tc>
      </w:tr>
      <w:tr w:rsidR="00627818" w14:paraId="7F5D94D9" w14:textId="77777777">
        <w:trPr>
          <w:trHeight w:val="643"/>
        </w:trPr>
        <w:tc>
          <w:tcPr>
            <w:tcW w:w="429" w:type="pct"/>
            <w:vMerge/>
            <w:tcBorders>
              <w:right w:val="single" w:sz="4" w:space="0" w:color="auto"/>
            </w:tcBorders>
            <w:vAlign w:val="center"/>
          </w:tcPr>
          <w:p w14:paraId="3B64781A"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1860433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回弹法检测混凝土抗压强度</w:t>
            </w:r>
          </w:p>
        </w:tc>
        <w:tc>
          <w:tcPr>
            <w:tcW w:w="673" w:type="pct"/>
            <w:vAlign w:val="center"/>
          </w:tcPr>
          <w:p w14:paraId="3FFEFFD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梁、剪力墙（强度</w:t>
            </w:r>
            <w:r>
              <w:rPr>
                <w:rFonts w:ascii="Times New Roman" w:eastAsia="宋体" w:hAnsi="Times New Roman" w:cs="Times New Roman"/>
                <w:color w:val="000000" w:themeColor="text1"/>
                <w:szCs w:val="21"/>
              </w:rPr>
              <w:t>C30</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C50</w:t>
            </w:r>
            <w:r>
              <w:rPr>
                <w:rFonts w:ascii="Times New Roman" w:eastAsia="宋体" w:hAnsi="Times New Roman" w:cs="Times New Roman"/>
                <w:color w:val="000000" w:themeColor="text1"/>
                <w:szCs w:val="21"/>
              </w:rPr>
              <w:t>）</w:t>
            </w:r>
          </w:p>
        </w:tc>
        <w:tc>
          <w:tcPr>
            <w:tcW w:w="923" w:type="pct"/>
            <w:vAlign w:val="center"/>
          </w:tcPr>
          <w:p w14:paraId="34AA1F7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7D8701AE"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每种强度随机</w:t>
            </w:r>
          </w:p>
          <w:p w14:paraId="3F587968"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抽检</w:t>
            </w:r>
            <w:r>
              <w:rPr>
                <w:rFonts w:ascii="Times New Roman" w:eastAsia="宋体" w:hAnsi="Times New Roman" w:cs="Times New Roman"/>
                <w:color w:val="000000" w:themeColor="text1"/>
                <w:spacing w:val="4"/>
                <w:szCs w:val="21"/>
              </w:rPr>
              <w:t>5</w:t>
            </w:r>
            <w:r>
              <w:rPr>
                <w:rFonts w:ascii="Times New Roman" w:eastAsia="宋体" w:hAnsi="Times New Roman" w:cs="Times New Roman"/>
                <w:color w:val="000000" w:themeColor="text1"/>
                <w:spacing w:val="4"/>
                <w:szCs w:val="21"/>
              </w:rPr>
              <w:t>个构件</w:t>
            </w:r>
          </w:p>
        </w:tc>
        <w:tc>
          <w:tcPr>
            <w:tcW w:w="931" w:type="pct"/>
            <w:vAlign w:val="center"/>
          </w:tcPr>
          <w:p w14:paraId="403654B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0CEAE9EF" w14:textId="77777777">
        <w:trPr>
          <w:trHeight w:val="643"/>
        </w:trPr>
        <w:tc>
          <w:tcPr>
            <w:tcW w:w="429" w:type="pct"/>
            <w:vMerge/>
            <w:tcBorders>
              <w:right w:val="single" w:sz="4" w:space="0" w:color="auto"/>
            </w:tcBorders>
            <w:vAlign w:val="center"/>
          </w:tcPr>
          <w:p w14:paraId="44243FE5"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3DB3FFC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钻芯法检测混凝土抗压强度</w:t>
            </w:r>
          </w:p>
        </w:tc>
        <w:tc>
          <w:tcPr>
            <w:tcW w:w="673" w:type="pct"/>
            <w:vAlign w:val="center"/>
          </w:tcPr>
          <w:p w14:paraId="3D68F32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剪力墙</w:t>
            </w:r>
          </w:p>
        </w:tc>
        <w:tc>
          <w:tcPr>
            <w:tcW w:w="923" w:type="pct"/>
            <w:vAlign w:val="center"/>
          </w:tcPr>
          <w:p w14:paraId="7E44E1E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339C3B3B"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负二层～八层随机抽检</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w:t>
            </w:r>
          </w:p>
        </w:tc>
        <w:tc>
          <w:tcPr>
            <w:tcW w:w="931" w:type="pct"/>
            <w:vAlign w:val="center"/>
          </w:tcPr>
          <w:p w14:paraId="0B992346"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15</w:t>
            </w:r>
          </w:p>
        </w:tc>
      </w:tr>
      <w:tr w:rsidR="00627818" w14:paraId="1184FA06" w14:textId="77777777">
        <w:trPr>
          <w:trHeight w:val="643"/>
        </w:trPr>
        <w:tc>
          <w:tcPr>
            <w:tcW w:w="429" w:type="pct"/>
            <w:vMerge/>
            <w:tcBorders>
              <w:right w:val="single" w:sz="4" w:space="0" w:color="auto"/>
            </w:tcBorders>
            <w:vAlign w:val="center"/>
          </w:tcPr>
          <w:p w14:paraId="2B1D1D77"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17001515" w14:textId="77777777" w:rsidR="00627818" w:rsidRDefault="00B21DB8">
            <w:pPr>
              <w:pStyle w:val="TableParagraph"/>
              <w:snapToGrid w:val="0"/>
              <w:spacing w:before="0" w:line="28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钢筋保护层</w:t>
            </w:r>
          </w:p>
          <w:p w14:paraId="7935789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厚度</w:t>
            </w:r>
          </w:p>
        </w:tc>
        <w:tc>
          <w:tcPr>
            <w:tcW w:w="673" w:type="pct"/>
            <w:vAlign w:val="center"/>
          </w:tcPr>
          <w:p w14:paraId="1360B21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负二层～一层非悬挑梁</w:t>
            </w:r>
          </w:p>
        </w:tc>
        <w:tc>
          <w:tcPr>
            <w:tcW w:w="923" w:type="pct"/>
            <w:vAlign w:val="center"/>
          </w:tcPr>
          <w:p w14:paraId="7F9C156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106</w:t>
            </w:r>
          </w:p>
        </w:tc>
        <w:tc>
          <w:tcPr>
            <w:tcW w:w="1373" w:type="pct"/>
            <w:vMerge w:val="restart"/>
            <w:vAlign w:val="center"/>
          </w:tcPr>
          <w:p w14:paraId="21EE31D1"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对非悬挑梁板类构件，应各抽取构件数量的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个构件进行检验；对悬挑梁，应抽取构件数量的</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个构件进</w:t>
            </w:r>
            <w:r>
              <w:rPr>
                <w:rFonts w:ascii="Times New Roman" w:eastAsia="宋体" w:hAnsi="Times New Roman" w:cs="Times New Roman"/>
                <w:color w:val="000000" w:themeColor="text1"/>
                <w:szCs w:val="21"/>
              </w:rPr>
              <w:lastRenderedPageBreak/>
              <w:t>行检验；当悬挑梁数量少于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个时，应全数检验。对悬挑板，应抽取构件数量的</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个构件进行检验；当悬挑板数量少于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个时，应全数检验。</w:t>
            </w:r>
          </w:p>
        </w:tc>
        <w:tc>
          <w:tcPr>
            <w:tcW w:w="931" w:type="pct"/>
            <w:vAlign w:val="center"/>
          </w:tcPr>
          <w:p w14:paraId="49F9DC4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lastRenderedPageBreak/>
              <w:t>5</w:t>
            </w:r>
          </w:p>
        </w:tc>
      </w:tr>
      <w:tr w:rsidR="00627818" w14:paraId="6C647C83" w14:textId="77777777">
        <w:trPr>
          <w:trHeight w:val="643"/>
        </w:trPr>
        <w:tc>
          <w:tcPr>
            <w:tcW w:w="429" w:type="pct"/>
            <w:vMerge/>
            <w:tcBorders>
              <w:right w:val="single" w:sz="4" w:space="0" w:color="auto"/>
            </w:tcBorders>
            <w:vAlign w:val="center"/>
          </w:tcPr>
          <w:p w14:paraId="3578645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66AD2A6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1C3F927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负二层～一层非悬挑板</w:t>
            </w:r>
          </w:p>
        </w:tc>
        <w:tc>
          <w:tcPr>
            <w:tcW w:w="923" w:type="pct"/>
            <w:vAlign w:val="center"/>
          </w:tcPr>
          <w:p w14:paraId="4DE3E20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49</w:t>
            </w:r>
          </w:p>
        </w:tc>
        <w:tc>
          <w:tcPr>
            <w:tcW w:w="1373" w:type="pct"/>
            <w:vMerge/>
            <w:vAlign w:val="center"/>
          </w:tcPr>
          <w:p w14:paraId="3A6258B1"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69F162B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DACAA60" w14:textId="77777777">
        <w:trPr>
          <w:trHeight w:val="1497"/>
        </w:trPr>
        <w:tc>
          <w:tcPr>
            <w:tcW w:w="429" w:type="pct"/>
            <w:vMerge/>
            <w:tcBorders>
              <w:right w:val="single" w:sz="4" w:space="0" w:color="auto"/>
            </w:tcBorders>
            <w:vAlign w:val="center"/>
          </w:tcPr>
          <w:p w14:paraId="6609A7B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B74410C"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55F01ED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二层～屋面层非悬挑梁</w:t>
            </w:r>
          </w:p>
        </w:tc>
        <w:tc>
          <w:tcPr>
            <w:tcW w:w="923" w:type="pct"/>
            <w:vAlign w:val="center"/>
          </w:tcPr>
          <w:p w14:paraId="77DCABE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1964</w:t>
            </w:r>
          </w:p>
        </w:tc>
        <w:tc>
          <w:tcPr>
            <w:tcW w:w="1373" w:type="pct"/>
            <w:vMerge/>
            <w:vAlign w:val="center"/>
          </w:tcPr>
          <w:p w14:paraId="67BC59F1"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3FD3714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40</w:t>
            </w:r>
          </w:p>
        </w:tc>
      </w:tr>
      <w:tr w:rsidR="00627818" w14:paraId="0F5F06E0" w14:textId="77777777">
        <w:trPr>
          <w:trHeight w:val="643"/>
        </w:trPr>
        <w:tc>
          <w:tcPr>
            <w:tcW w:w="429" w:type="pct"/>
            <w:vMerge w:val="restart"/>
            <w:tcBorders>
              <w:right w:val="single" w:sz="4" w:space="0" w:color="auto"/>
            </w:tcBorders>
            <w:vAlign w:val="center"/>
          </w:tcPr>
          <w:p w14:paraId="5410DD9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r>
              <w:rPr>
                <w:rFonts w:ascii="Times New Roman" w:eastAsia="宋体" w:hAnsi="Times New Roman" w:cs="Times New Roman"/>
                <w:color w:val="000000" w:themeColor="text1"/>
                <w:szCs w:val="21"/>
              </w:rPr>
              <w:t>楼</w:t>
            </w:r>
          </w:p>
        </w:tc>
        <w:tc>
          <w:tcPr>
            <w:tcW w:w="668" w:type="pct"/>
            <w:vMerge w:val="restart"/>
            <w:tcBorders>
              <w:left w:val="single" w:sz="4" w:space="0" w:color="auto"/>
            </w:tcBorders>
            <w:vAlign w:val="center"/>
          </w:tcPr>
          <w:p w14:paraId="2611FD51" w14:textId="77777777" w:rsidR="00627818" w:rsidRDefault="00B21DB8">
            <w:pPr>
              <w:pStyle w:val="TableParagraph"/>
              <w:snapToGrid w:val="0"/>
              <w:spacing w:before="0" w:line="28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钢筋保护层</w:t>
            </w:r>
          </w:p>
          <w:p w14:paraId="1B2FD1E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厚度</w:t>
            </w:r>
          </w:p>
        </w:tc>
        <w:tc>
          <w:tcPr>
            <w:tcW w:w="673" w:type="pct"/>
            <w:vAlign w:val="center"/>
          </w:tcPr>
          <w:p w14:paraId="1493B38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二层～屋面层悬挑梁</w:t>
            </w:r>
          </w:p>
        </w:tc>
        <w:tc>
          <w:tcPr>
            <w:tcW w:w="923" w:type="pct"/>
            <w:vAlign w:val="center"/>
          </w:tcPr>
          <w:p w14:paraId="015C0A0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264</w:t>
            </w:r>
          </w:p>
        </w:tc>
        <w:tc>
          <w:tcPr>
            <w:tcW w:w="1373" w:type="pct"/>
            <w:vMerge w:val="restart"/>
            <w:vAlign w:val="center"/>
          </w:tcPr>
          <w:p w14:paraId="42F8A3C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对非悬挑梁板类构件，应各抽取构件数量的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个构件进行检验；对悬挑梁，应抽取构件数量的</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个构件进行检验；当悬挑梁数量少于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个时，应全数检验。对悬挑板，应抽取构件数量的</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个构件进行检验；当悬挑板数量少于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个时，应全数检验。</w:t>
            </w:r>
          </w:p>
        </w:tc>
        <w:tc>
          <w:tcPr>
            <w:tcW w:w="931" w:type="pct"/>
            <w:vAlign w:val="center"/>
          </w:tcPr>
          <w:p w14:paraId="57AFD3D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14</w:t>
            </w:r>
          </w:p>
        </w:tc>
      </w:tr>
      <w:tr w:rsidR="00627818" w14:paraId="027C471B" w14:textId="77777777">
        <w:trPr>
          <w:trHeight w:val="643"/>
        </w:trPr>
        <w:tc>
          <w:tcPr>
            <w:tcW w:w="429" w:type="pct"/>
            <w:vMerge/>
            <w:tcBorders>
              <w:right w:val="single" w:sz="4" w:space="0" w:color="auto"/>
            </w:tcBorders>
            <w:vAlign w:val="center"/>
          </w:tcPr>
          <w:p w14:paraId="4B97671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0A5A9B2D"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50FFBB3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二层～屋面层非悬挑板</w:t>
            </w:r>
          </w:p>
        </w:tc>
        <w:tc>
          <w:tcPr>
            <w:tcW w:w="923" w:type="pct"/>
            <w:vAlign w:val="center"/>
          </w:tcPr>
          <w:p w14:paraId="7DBD9A0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1010</w:t>
            </w:r>
          </w:p>
        </w:tc>
        <w:tc>
          <w:tcPr>
            <w:tcW w:w="1373" w:type="pct"/>
            <w:vMerge/>
            <w:vAlign w:val="center"/>
          </w:tcPr>
          <w:p w14:paraId="6DCAB3BD"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145E58A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p>
        </w:tc>
      </w:tr>
      <w:tr w:rsidR="00627818" w14:paraId="122C56DB" w14:textId="77777777">
        <w:trPr>
          <w:trHeight w:val="1868"/>
        </w:trPr>
        <w:tc>
          <w:tcPr>
            <w:tcW w:w="429" w:type="pct"/>
            <w:vMerge/>
            <w:tcBorders>
              <w:right w:val="single" w:sz="4" w:space="0" w:color="auto"/>
            </w:tcBorders>
            <w:vAlign w:val="center"/>
          </w:tcPr>
          <w:p w14:paraId="74C0860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8E20B9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32E2886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二层～屋面层悬挑板</w:t>
            </w:r>
          </w:p>
        </w:tc>
        <w:tc>
          <w:tcPr>
            <w:tcW w:w="923" w:type="pct"/>
            <w:vAlign w:val="center"/>
          </w:tcPr>
          <w:p w14:paraId="379893C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429</w:t>
            </w:r>
          </w:p>
        </w:tc>
        <w:tc>
          <w:tcPr>
            <w:tcW w:w="1373" w:type="pct"/>
            <w:vMerge/>
            <w:vAlign w:val="center"/>
          </w:tcPr>
          <w:p w14:paraId="73699BB2"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3586DF2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43</w:t>
            </w:r>
          </w:p>
        </w:tc>
      </w:tr>
      <w:tr w:rsidR="00627818" w14:paraId="69EB185D" w14:textId="77777777">
        <w:trPr>
          <w:trHeight w:val="643"/>
        </w:trPr>
        <w:tc>
          <w:tcPr>
            <w:tcW w:w="429" w:type="pct"/>
            <w:vMerge/>
            <w:tcBorders>
              <w:right w:val="single" w:sz="4" w:space="0" w:color="auto"/>
            </w:tcBorders>
            <w:vAlign w:val="center"/>
          </w:tcPr>
          <w:p w14:paraId="4A0CC80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6763994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楼板厚度</w:t>
            </w:r>
          </w:p>
        </w:tc>
        <w:tc>
          <w:tcPr>
            <w:tcW w:w="673" w:type="pct"/>
            <w:vAlign w:val="center"/>
          </w:tcPr>
          <w:p w14:paraId="72FC0A9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负二层～一层板</w:t>
            </w:r>
          </w:p>
        </w:tc>
        <w:tc>
          <w:tcPr>
            <w:tcW w:w="923" w:type="pct"/>
            <w:vAlign w:val="center"/>
          </w:tcPr>
          <w:p w14:paraId="4A30105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49</w:t>
            </w:r>
          </w:p>
        </w:tc>
        <w:tc>
          <w:tcPr>
            <w:tcW w:w="1373" w:type="pct"/>
            <w:vMerge w:val="restart"/>
            <w:vAlign w:val="center"/>
          </w:tcPr>
          <w:p w14:paraId="30F085D8"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墙、板应按有代表性的自然间抽取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，且不应少于</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间</w:t>
            </w:r>
          </w:p>
        </w:tc>
        <w:tc>
          <w:tcPr>
            <w:tcW w:w="931" w:type="pct"/>
            <w:vAlign w:val="center"/>
          </w:tcPr>
          <w:p w14:paraId="164B82F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6CA651A9" w14:textId="77777777">
        <w:trPr>
          <w:trHeight w:val="643"/>
        </w:trPr>
        <w:tc>
          <w:tcPr>
            <w:tcW w:w="429" w:type="pct"/>
            <w:vMerge/>
            <w:tcBorders>
              <w:right w:val="single" w:sz="4" w:space="0" w:color="auto"/>
            </w:tcBorders>
            <w:vAlign w:val="center"/>
          </w:tcPr>
          <w:p w14:paraId="7B12863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0B300E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3E36AEE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二层～屋面层板</w:t>
            </w:r>
          </w:p>
        </w:tc>
        <w:tc>
          <w:tcPr>
            <w:tcW w:w="923" w:type="pct"/>
            <w:vAlign w:val="center"/>
          </w:tcPr>
          <w:p w14:paraId="52E0BFF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1059</w:t>
            </w:r>
          </w:p>
        </w:tc>
        <w:tc>
          <w:tcPr>
            <w:tcW w:w="1373" w:type="pct"/>
            <w:vMerge/>
            <w:vAlign w:val="center"/>
          </w:tcPr>
          <w:p w14:paraId="13313DBA"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6319B7A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11</w:t>
            </w:r>
          </w:p>
        </w:tc>
      </w:tr>
      <w:tr w:rsidR="00627818" w14:paraId="3F73B7B6" w14:textId="77777777">
        <w:trPr>
          <w:trHeight w:val="643"/>
        </w:trPr>
        <w:tc>
          <w:tcPr>
            <w:tcW w:w="429" w:type="pct"/>
            <w:vMerge/>
            <w:tcBorders>
              <w:right w:val="single" w:sz="4" w:space="0" w:color="auto"/>
            </w:tcBorders>
            <w:vAlign w:val="center"/>
          </w:tcPr>
          <w:p w14:paraId="4397A6B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2BE4CC0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构件几何尺寸</w:t>
            </w:r>
          </w:p>
        </w:tc>
        <w:tc>
          <w:tcPr>
            <w:tcW w:w="673" w:type="pct"/>
            <w:vAlign w:val="center"/>
          </w:tcPr>
          <w:p w14:paraId="0373C57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负二层～屋面层梁</w:t>
            </w:r>
          </w:p>
        </w:tc>
        <w:tc>
          <w:tcPr>
            <w:tcW w:w="923" w:type="pct"/>
            <w:vAlign w:val="center"/>
          </w:tcPr>
          <w:p w14:paraId="0B6B446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2D2C7CB6"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随机抽取</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w:t>
            </w:r>
          </w:p>
        </w:tc>
        <w:tc>
          <w:tcPr>
            <w:tcW w:w="931" w:type="pct"/>
            <w:vAlign w:val="center"/>
          </w:tcPr>
          <w:p w14:paraId="1EB922A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0050A65C" w14:textId="77777777">
        <w:trPr>
          <w:trHeight w:val="643"/>
        </w:trPr>
        <w:tc>
          <w:tcPr>
            <w:tcW w:w="429" w:type="pct"/>
            <w:vMerge/>
            <w:tcBorders>
              <w:right w:val="single" w:sz="4" w:space="0" w:color="auto"/>
            </w:tcBorders>
            <w:vAlign w:val="center"/>
          </w:tcPr>
          <w:p w14:paraId="555BA6CB"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381AA63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16872F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负二层～屋面层剪力墙</w:t>
            </w:r>
          </w:p>
        </w:tc>
        <w:tc>
          <w:tcPr>
            <w:tcW w:w="923" w:type="pct"/>
            <w:vAlign w:val="center"/>
          </w:tcPr>
          <w:p w14:paraId="4F0F2A6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13DB502C"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5F9F60C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56DA1C21" w14:textId="77777777">
        <w:trPr>
          <w:trHeight w:val="643"/>
        </w:trPr>
        <w:tc>
          <w:tcPr>
            <w:tcW w:w="429" w:type="pct"/>
            <w:vMerge/>
            <w:tcBorders>
              <w:right w:val="single" w:sz="4" w:space="0" w:color="auto"/>
            </w:tcBorders>
            <w:vAlign w:val="center"/>
          </w:tcPr>
          <w:p w14:paraId="310AD8C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082A734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钢筋间距</w:t>
            </w:r>
          </w:p>
        </w:tc>
        <w:tc>
          <w:tcPr>
            <w:tcW w:w="673" w:type="pct"/>
            <w:vAlign w:val="center"/>
          </w:tcPr>
          <w:p w14:paraId="5F963D9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负二层～屋面层梁</w:t>
            </w:r>
          </w:p>
        </w:tc>
        <w:tc>
          <w:tcPr>
            <w:tcW w:w="923" w:type="pct"/>
            <w:vAlign w:val="center"/>
          </w:tcPr>
          <w:p w14:paraId="21C6BEC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60918CBE"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zCs w:val="21"/>
              </w:rPr>
              <w:t>--------</w:t>
            </w:r>
          </w:p>
        </w:tc>
        <w:tc>
          <w:tcPr>
            <w:tcW w:w="931" w:type="pct"/>
            <w:vAlign w:val="center"/>
          </w:tcPr>
          <w:p w14:paraId="4AD1348F"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448CEE0C" w14:textId="77777777">
        <w:trPr>
          <w:trHeight w:val="643"/>
        </w:trPr>
        <w:tc>
          <w:tcPr>
            <w:tcW w:w="429" w:type="pct"/>
            <w:vMerge/>
            <w:tcBorders>
              <w:right w:val="single" w:sz="4" w:space="0" w:color="auto"/>
            </w:tcBorders>
            <w:vAlign w:val="center"/>
          </w:tcPr>
          <w:p w14:paraId="0875F11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2FAE9D5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58D66C2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负二层～屋面层板</w:t>
            </w:r>
          </w:p>
        </w:tc>
        <w:tc>
          <w:tcPr>
            <w:tcW w:w="923" w:type="pct"/>
            <w:vAlign w:val="center"/>
          </w:tcPr>
          <w:p w14:paraId="3500807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6F4E3790" w14:textId="77777777" w:rsidR="00627818" w:rsidRDefault="00627818">
            <w:pPr>
              <w:pStyle w:val="TableParagraph"/>
              <w:snapToGrid w:val="0"/>
              <w:spacing w:before="0" w:line="240" w:lineRule="exact"/>
              <w:ind w:firstLineChars="200" w:firstLine="436"/>
              <w:jc w:val="left"/>
              <w:textAlignment w:val="baseline"/>
              <w:rPr>
                <w:rFonts w:ascii="Times New Roman" w:eastAsia="宋体" w:hAnsi="Times New Roman" w:cs="Times New Roman"/>
                <w:color w:val="000000" w:themeColor="text1"/>
                <w:spacing w:val="4"/>
                <w:szCs w:val="21"/>
              </w:rPr>
            </w:pPr>
          </w:p>
        </w:tc>
        <w:tc>
          <w:tcPr>
            <w:tcW w:w="931" w:type="pct"/>
            <w:vAlign w:val="center"/>
          </w:tcPr>
          <w:p w14:paraId="26B68EB1"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B795E09" w14:textId="77777777">
        <w:trPr>
          <w:trHeight w:val="643"/>
        </w:trPr>
        <w:tc>
          <w:tcPr>
            <w:tcW w:w="429" w:type="pct"/>
            <w:vMerge/>
            <w:tcBorders>
              <w:right w:val="single" w:sz="4" w:space="0" w:color="auto"/>
            </w:tcBorders>
            <w:vAlign w:val="center"/>
          </w:tcPr>
          <w:p w14:paraId="6D9522B7"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bottom w:val="single" w:sz="4" w:space="0" w:color="auto"/>
            </w:tcBorders>
            <w:vAlign w:val="center"/>
          </w:tcPr>
          <w:p w14:paraId="0D61B6F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8B4547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负二层～屋面层剪力墙</w:t>
            </w:r>
          </w:p>
        </w:tc>
        <w:tc>
          <w:tcPr>
            <w:tcW w:w="923" w:type="pct"/>
            <w:vAlign w:val="center"/>
          </w:tcPr>
          <w:p w14:paraId="3919C21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2C387454"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p>
        </w:tc>
        <w:tc>
          <w:tcPr>
            <w:tcW w:w="931" w:type="pct"/>
            <w:vAlign w:val="center"/>
          </w:tcPr>
          <w:p w14:paraId="0CD3914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45355B5" w14:textId="77777777">
        <w:trPr>
          <w:trHeight w:val="763"/>
        </w:trPr>
        <w:tc>
          <w:tcPr>
            <w:tcW w:w="429" w:type="pct"/>
            <w:vMerge/>
            <w:tcBorders>
              <w:right w:val="single" w:sz="4" w:space="0" w:color="auto"/>
            </w:tcBorders>
            <w:vAlign w:val="center"/>
          </w:tcPr>
          <w:p w14:paraId="6A1941C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top w:val="single" w:sz="4" w:space="0" w:color="auto"/>
              <w:left w:val="single" w:sz="4" w:space="0" w:color="auto"/>
            </w:tcBorders>
            <w:vAlign w:val="center"/>
          </w:tcPr>
          <w:p w14:paraId="65FE611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沉降观测</w:t>
            </w:r>
          </w:p>
        </w:tc>
        <w:tc>
          <w:tcPr>
            <w:tcW w:w="673" w:type="pct"/>
            <w:vAlign w:val="center"/>
          </w:tcPr>
          <w:p w14:paraId="6ADE8BD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观测点埋设</w:t>
            </w:r>
          </w:p>
        </w:tc>
        <w:tc>
          <w:tcPr>
            <w:tcW w:w="923" w:type="pct"/>
            <w:vAlign w:val="center"/>
          </w:tcPr>
          <w:p w14:paraId="76A86A1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c>
          <w:tcPr>
            <w:tcW w:w="1373" w:type="pct"/>
            <w:vAlign w:val="center"/>
          </w:tcPr>
          <w:p w14:paraId="35FAAEE0"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建筑的四角、核心筒四角、大转角处及沿外墙每</w:t>
            </w:r>
            <w:r>
              <w:rPr>
                <w:rFonts w:ascii="Times New Roman" w:eastAsia="宋体" w:hAnsi="Times New Roman" w:cs="Times New Roman"/>
                <w:color w:val="000000" w:themeColor="text1"/>
                <w:szCs w:val="21"/>
              </w:rPr>
              <w:t>10m</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20m</w:t>
            </w:r>
            <w:r>
              <w:rPr>
                <w:rFonts w:ascii="Times New Roman" w:eastAsia="宋体" w:hAnsi="Times New Roman" w:cs="Times New Roman"/>
                <w:color w:val="000000" w:themeColor="text1"/>
                <w:szCs w:val="21"/>
              </w:rPr>
              <w:t>处或每隔</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根～</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根柱基上</w:t>
            </w:r>
          </w:p>
        </w:tc>
        <w:tc>
          <w:tcPr>
            <w:tcW w:w="931" w:type="pct"/>
            <w:vAlign w:val="center"/>
          </w:tcPr>
          <w:p w14:paraId="6D139BF7"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r>
      <w:tr w:rsidR="00627818" w14:paraId="2321C5AB" w14:textId="77777777">
        <w:trPr>
          <w:trHeight w:val="410"/>
        </w:trPr>
        <w:tc>
          <w:tcPr>
            <w:tcW w:w="429" w:type="pct"/>
            <w:vMerge/>
            <w:tcBorders>
              <w:bottom w:val="single" w:sz="4" w:space="0" w:color="auto"/>
              <w:right w:val="single" w:sz="4" w:space="0" w:color="auto"/>
            </w:tcBorders>
            <w:vAlign w:val="center"/>
          </w:tcPr>
          <w:p w14:paraId="2C0BC7B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5AF96B7B"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2D9D29C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观测点观测</w:t>
            </w:r>
          </w:p>
        </w:tc>
        <w:tc>
          <w:tcPr>
            <w:tcW w:w="923" w:type="pct"/>
            <w:vAlign w:val="center"/>
          </w:tcPr>
          <w:p w14:paraId="01584D7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w:t>
            </w:r>
            <w:r>
              <w:rPr>
                <w:rFonts w:ascii="Times New Roman" w:eastAsia="宋体" w:hAnsi="Times New Roman" w:cs="Times New Roman"/>
                <w:color w:val="000000" w:themeColor="text1"/>
                <w:szCs w:val="21"/>
              </w:rPr>
              <w:t>32</w:t>
            </w:r>
            <w:r>
              <w:rPr>
                <w:rFonts w:ascii="Times New Roman" w:eastAsia="宋体" w:hAnsi="Times New Roman" w:cs="Times New Roman"/>
                <w:color w:val="000000" w:themeColor="text1"/>
                <w:szCs w:val="21"/>
              </w:rPr>
              <w:t>次</w:t>
            </w:r>
          </w:p>
        </w:tc>
        <w:tc>
          <w:tcPr>
            <w:tcW w:w="1373" w:type="pct"/>
            <w:vAlign w:val="center"/>
          </w:tcPr>
          <w:p w14:paraId="33A0EBCE"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931" w:type="pct"/>
            <w:vAlign w:val="center"/>
          </w:tcPr>
          <w:p w14:paraId="3F83174D"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384</w:t>
            </w:r>
            <w:r>
              <w:rPr>
                <w:rFonts w:ascii="Times New Roman" w:eastAsia="宋体" w:hAnsi="Times New Roman" w:cs="Times New Roman"/>
                <w:color w:val="000000" w:themeColor="text1"/>
                <w:szCs w:val="21"/>
              </w:rPr>
              <w:t>点</w:t>
            </w:r>
          </w:p>
        </w:tc>
      </w:tr>
      <w:tr w:rsidR="00627818" w14:paraId="204F3E34" w14:textId="77777777">
        <w:trPr>
          <w:trHeight w:val="729"/>
        </w:trPr>
        <w:tc>
          <w:tcPr>
            <w:tcW w:w="429" w:type="pct"/>
            <w:vMerge w:val="restart"/>
            <w:tcBorders>
              <w:right w:val="single" w:sz="4" w:space="0" w:color="auto"/>
            </w:tcBorders>
            <w:vAlign w:val="center"/>
          </w:tcPr>
          <w:p w14:paraId="61A9077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r>
              <w:rPr>
                <w:rFonts w:ascii="Times New Roman" w:eastAsia="宋体" w:hAnsi="Times New Roman" w:cs="Times New Roman"/>
                <w:color w:val="000000" w:themeColor="text1"/>
                <w:szCs w:val="21"/>
              </w:rPr>
              <w:t>楼</w:t>
            </w:r>
          </w:p>
        </w:tc>
        <w:tc>
          <w:tcPr>
            <w:tcW w:w="668" w:type="pct"/>
            <w:vMerge w:val="restart"/>
            <w:tcBorders>
              <w:left w:val="single" w:sz="4" w:space="0" w:color="auto"/>
            </w:tcBorders>
            <w:vAlign w:val="center"/>
          </w:tcPr>
          <w:p w14:paraId="2C8F371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填充墙拉</w:t>
            </w:r>
          </w:p>
          <w:p w14:paraId="0D42552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结筋锚固力</w:t>
            </w:r>
          </w:p>
        </w:tc>
        <w:tc>
          <w:tcPr>
            <w:tcW w:w="673" w:type="pct"/>
            <w:vAlign w:val="center"/>
          </w:tcPr>
          <w:p w14:paraId="44C9E8E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一层～十三层</w:t>
            </w:r>
          </w:p>
        </w:tc>
        <w:tc>
          <w:tcPr>
            <w:tcW w:w="923" w:type="pct"/>
            <w:vAlign w:val="center"/>
          </w:tcPr>
          <w:p w14:paraId="10F7B13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3048</w:t>
            </w:r>
          </w:p>
        </w:tc>
        <w:tc>
          <w:tcPr>
            <w:tcW w:w="1373" w:type="pct"/>
            <w:vMerge w:val="restart"/>
            <w:vAlign w:val="center"/>
          </w:tcPr>
          <w:p w14:paraId="09557A2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《砌体结构工程施工质量验收规范》</w:t>
            </w:r>
            <w:r>
              <w:rPr>
                <w:rFonts w:ascii="Times New Roman" w:eastAsia="宋体" w:hAnsi="Times New Roman" w:cs="Times New Roman"/>
                <w:color w:val="000000" w:themeColor="text1"/>
                <w:szCs w:val="21"/>
              </w:rPr>
              <w:t>GB50203 -2011</w:t>
            </w:r>
            <w:r>
              <w:rPr>
                <w:rFonts w:ascii="Times New Roman" w:eastAsia="宋体" w:hAnsi="Times New Roman" w:cs="Times New Roman"/>
                <w:color w:val="000000" w:themeColor="text1"/>
                <w:szCs w:val="21"/>
              </w:rPr>
              <w:t>中表</w:t>
            </w:r>
            <w:r>
              <w:rPr>
                <w:rFonts w:ascii="Times New Roman" w:eastAsia="宋体" w:hAnsi="Times New Roman" w:cs="Times New Roman"/>
                <w:color w:val="000000" w:themeColor="text1"/>
                <w:szCs w:val="21"/>
              </w:rPr>
              <w:t>9.2.3</w:t>
            </w:r>
            <w:r>
              <w:rPr>
                <w:rFonts w:ascii="Times New Roman" w:eastAsia="宋体" w:hAnsi="Times New Roman" w:cs="Times New Roman"/>
                <w:color w:val="000000" w:themeColor="text1"/>
                <w:szCs w:val="21"/>
              </w:rPr>
              <w:t>条规定</w:t>
            </w:r>
          </w:p>
        </w:tc>
        <w:tc>
          <w:tcPr>
            <w:tcW w:w="931" w:type="pct"/>
            <w:vAlign w:val="center"/>
          </w:tcPr>
          <w:p w14:paraId="2F3BB30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1543EB9B" w14:textId="77777777">
        <w:trPr>
          <w:trHeight w:val="660"/>
        </w:trPr>
        <w:tc>
          <w:tcPr>
            <w:tcW w:w="429" w:type="pct"/>
            <w:vMerge/>
            <w:tcBorders>
              <w:right w:val="single" w:sz="4" w:space="0" w:color="auto"/>
            </w:tcBorders>
            <w:vAlign w:val="center"/>
          </w:tcPr>
          <w:p w14:paraId="1B1208A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DE2347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0A02F47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十四层～</w:t>
            </w:r>
          </w:p>
          <w:p w14:paraId="2E689CF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二十六层</w:t>
            </w:r>
          </w:p>
        </w:tc>
        <w:tc>
          <w:tcPr>
            <w:tcW w:w="923" w:type="pct"/>
            <w:vAlign w:val="center"/>
          </w:tcPr>
          <w:p w14:paraId="7E5BA57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3120</w:t>
            </w:r>
          </w:p>
        </w:tc>
        <w:tc>
          <w:tcPr>
            <w:tcW w:w="1373" w:type="pct"/>
            <w:vMerge/>
            <w:vAlign w:val="center"/>
          </w:tcPr>
          <w:p w14:paraId="1CE7EDB3"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08969E4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4B8DDE6D" w14:textId="77777777">
        <w:trPr>
          <w:trHeight w:val="664"/>
        </w:trPr>
        <w:tc>
          <w:tcPr>
            <w:tcW w:w="429" w:type="pct"/>
            <w:vMerge/>
            <w:tcBorders>
              <w:bottom w:val="single" w:sz="4" w:space="0" w:color="auto"/>
              <w:right w:val="single" w:sz="4" w:space="0" w:color="auto"/>
            </w:tcBorders>
            <w:vAlign w:val="center"/>
          </w:tcPr>
          <w:p w14:paraId="69B267E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C491DD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1C0BF81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二十七层～</w:t>
            </w:r>
          </w:p>
          <w:p w14:paraId="123A2D0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三十四层</w:t>
            </w:r>
          </w:p>
        </w:tc>
        <w:tc>
          <w:tcPr>
            <w:tcW w:w="923" w:type="pct"/>
            <w:vAlign w:val="center"/>
          </w:tcPr>
          <w:p w14:paraId="5CDD493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1920</w:t>
            </w:r>
          </w:p>
        </w:tc>
        <w:tc>
          <w:tcPr>
            <w:tcW w:w="1373" w:type="pct"/>
            <w:vMerge/>
            <w:vAlign w:val="center"/>
          </w:tcPr>
          <w:p w14:paraId="304FAD1C"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7BB0DFF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4F02EF94" w14:textId="77777777">
        <w:trPr>
          <w:trHeight w:val="1944"/>
        </w:trPr>
        <w:tc>
          <w:tcPr>
            <w:tcW w:w="429" w:type="pct"/>
            <w:vMerge w:val="restart"/>
            <w:tcBorders>
              <w:top w:val="single" w:sz="4" w:space="0" w:color="auto"/>
              <w:right w:val="single" w:sz="4" w:space="0" w:color="auto"/>
            </w:tcBorders>
            <w:vAlign w:val="center"/>
          </w:tcPr>
          <w:p w14:paraId="1C9ADCA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2-2#</w:t>
            </w:r>
            <w:r>
              <w:rPr>
                <w:rFonts w:ascii="Times New Roman" w:eastAsia="宋体" w:hAnsi="Times New Roman" w:cs="Times New Roman"/>
                <w:color w:val="000000" w:themeColor="text1"/>
                <w:szCs w:val="21"/>
              </w:rPr>
              <w:t>楼</w:t>
            </w:r>
          </w:p>
        </w:tc>
        <w:tc>
          <w:tcPr>
            <w:tcW w:w="668" w:type="pct"/>
            <w:tcBorders>
              <w:left w:val="single" w:sz="4" w:space="0" w:color="auto"/>
            </w:tcBorders>
            <w:vAlign w:val="center"/>
          </w:tcPr>
          <w:p w14:paraId="7C0EEEF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p w14:paraId="63F1875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粘结强度</w:t>
            </w:r>
          </w:p>
        </w:tc>
        <w:tc>
          <w:tcPr>
            <w:tcW w:w="673" w:type="pct"/>
            <w:vAlign w:val="center"/>
          </w:tcPr>
          <w:p w14:paraId="43E0FA5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饰面砖</w:t>
            </w:r>
          </w:p>
        </w:tc>
        <w:tc>
          <w:tcPr>
            <w:tcW w:w="923" w:type="pct"/>
            <w:vAlign w:val="center"/>
          </w:tcPr>
          <w:p w14:paraId="28F0426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24314E9A"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现场粘结饰面砖粘结强度检验应以每</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㎡同类基材饰面砖为一个检验批，不足</w:t>
            </w:r>
            <w:r>
              <w:rPr>
                <w:rFonts w:ascii="Times New Roman" w:eastAsia="宋体" w:hAnsi="Times New Roman" w:cs="Times New Roman"/>
                <w:color w:val="000000" w:themeColor="text1"/>
                <w:spacing w:val="4"/>
                <w:szCs w:val="21"/>
              </w:rPr>
              <w:t>500</w:t>
            </w:r>
            <w:r>
              <w:rPr>
                <w:rFonts w:ascii="Times New Roman" w:eastAsia="宋体" w:hAnsi="Times New Roman" w:cs="Times New Roman"/>
                <w:color w:val="000000" w:themeColor="text1"/>
                <w:spacing w:val="4"/>
                <w:szCs w:val="21"/>
              </w:rPr>
              <w:t>㎡应为一个检验批，每批应取不少于一组</w:t>
            </w:r>
            <w:r>
              <w:rPr>
                <w:rFonts w:ascii="Times New Roman" w:eastAsia="宋体" w:hAnsi="Times New Roman" w:cs="Times New Roman"/>
                <w:color w:val="000000" w:themeColor="text1"/>
                <w:spacing w:val="4"/>
                <w:szCs w:val="21"/>
              </w:rPr>
              <w:t>3</w:t>
            </w:r>
            <w:r>
              <w:rPr>
                <w:rFonts w:ascii="Times New Roman" w:eastAsia="宋体" w:hAnsi="Times New Roman" w:cs="Times New Roman"/>
                <w:color w:val="000000" w:themeColor="text1"/>
                <w:spacing w:val="4"/>
                <w:szCs w:val="21"/>
              </w:rPr>
              <w:t>个试样，每连续三个楼层应取不少于一组试样，取样宜均匀分布</w:t>
            </w:r>
          </w:p>
        </w:tc>
        <w:tc>
          <w:tcPr>
            <w:tcW w:w="931" w:type="pct"/>
            <w:vAlign w:val="center"/>
          </w:tcPr>
          <w:p w14:paraId="12A13F3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组</w:t>
            </w:r>
          </w:p>
        </w:tc>
      </w:tr>
      <w:tr w:rsidR="00627818" w14:paraId="7D1F0CD1" w14:textId="77777777">
        <w:trPr>
          <w:trHeight w:val="1944"/>
        </w:trPr>
        <w:tc>
          <w:tcPr>
            <w:tcW w:w="429" w:type="pct"/>
            <w:vMerge/>
            <w:tcBorders>
              <w:right w:val="single" w:sz="4" w:space="0" w:color="auto"/>
            </w:tcBorders>
            <w:vAlign w:val="center"/>
          </w:tcPr>
          <w:p w14:paraId="3EADEF5C"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31C47A2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p w14:paraId="598F334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粘结强度</w:t>
            </w:r>
          </w:p>
        </w:tc>
        <w:tc>
          <w:tcPr>
            <w:tcW w:w="673" w:type="pct"/>
            <w:vAlign w:val="center"/>
          </w:tcPr>
          <w:p w14:paraId="65AF60C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抹灰砂浆</w:t>
            </w:r>
          </w:p>
        </w:tc>
        <w:tc>
          <w:tcPr>
            <w:tcW w:w="923" w:type="pct"/>
            <w:vAlign w:val="center"/>
          </w:tcPr>
          <w:p w14:paraId="14212D7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57D98F95" w14:textId="77777777" w:rsidR="00627818" w:rsidRDefault="00B21DB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抹灰层拉伸粘结强度检测时，相同砂浆品质、强度等级、施工工艺的外墙、顶棚抹灰工程每</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㎡应为一个检验批，每个检验批应取一组试件进行检测，不足</w:t>
            </w:r>
            <w:r>
              <w:rPr>
                <w:rFonts w:ascii="Times New Roman" w:eastAsia="宋体" w:hAnsi="Times New Roman" w:cs="Times New Roman"/>
                <w:color w:val="000000" w:themeColor="text1"/>
                <w:spacing w:val="4"/>
                <w:szCs w:val="21"/>
              </w:rPr>
              <w:t>5000</w:t>
            </w:r>
            <w:r>
              <w:rPr>
                <w:rFonts w:ascii="Times New Roman" w:eastAsia="宋体" w:hAnsi="Times New Roman" w:cs="Times New Roman"/>
                <w:color w:val="000000" w:themeColor="text1"/>
                <w:spacing w:val="4"/>
                <w:szCs w:val="21"/>
              </w:rPr>
              <w:t>㎡的也应取一组</w:t>
            </w:r>
          </w:p>
        </w:tc>
        <w:tc>
          <w:tcPr>
            <w:tcW w:w="931" w:type="pct"/>
            <w:vAlign w:val="center"/>
          </w:tcPr>
          <w:p w14:paraId="50663C2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组</w:t>
            </w:r>
          </w:p>
        </w:tc>
      </w:tr>
      <w:tr w:rsidR="00627818" w14:paraId="48E29E58" w14:textId="77777777">
        <w:trPr>
          <w:trHeight w:val="1002"/>
        </w:trPr>
        <w:tc>
          <w:tcPr>
            <w:tcW w:w="429" w:type="pct"/>
            <w:vMerge/>
            <w:tcBorders>
              <w:right w:val="single" w:sz="4" w:space="0" w:color="auto"/>
            </w:tcBorders>
            <w:vAlign w:val="center"/>
          </w:tcPr>
          <w:p w14:paraId="2B3BADE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2B8B5A0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回弹法检测混凝土抗压强度</w:t>
            </w:r>
          </w:p>
        </w:tc>
        <w:tc>
          <w:tcPr>
            <w:tcW w:w="673" w:type="pct"/>
            <w:vAlign w:val="center"/>
          </w:tcPr>
          <w:p w14:paraId="1C0A641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梁、剪力墙（强度</w:t>
            </w:r>
            <w:r>
              <w:rPr>
                <w:rFonts w:ascii="Times New Roman" w:eastAsia="宋体" w:hAnsi="Times New Roman" w:cs="Times New Roman"/>
                <w:color w:val="000000" w:themeColor="text1"/>
                <w:szCs w:val="21"/>
              </w:rPr>
              <w:t>C30</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C50</w:t>
            </w:r>
            <w:r>
              <w:rPr>
                <w:rFonts w:ascii="Times New Roman" w:eastAsia="宋体" w:hAnsi="Times New Roman" w:cs="Times New Roman"/>
                <w:color w:val="000000" w:themeColor="text1"/>
                <w:szCs w:val="21"/>
              </w:rPr>
              <w:t>）</w:t>
            </w:r>
          </w:p>
        </w:tc>
        <w:tc>
          <w:tcPr>
            <w:tcW w:w="923" w:type="pct"/>
            <w:vAlign w:val="center"/>
          </w:tcPr>
          <w:p w14:paraId="55AF79A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47DA3888"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每种强度随机</w:t>
            </w:r>
          </w:p>
          <w:p w14:paraId="19B79CD7"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pacing w:val="4"/>
                <w:szCs w:val="21"/>
              </w:rPr>
              <w:t>抽检</w:t>
            </w:r>
            <w:r>
              <w:rPr>
                <w:rFonts w:ascii="Times New Roman" w:eastAsia="宋体" w:hAnsi="Times New Roman" w:cs="Times New Roman"/>
                <w:color w:val="000000" w:themeColor="text1"/>
                <w:spacing w:val="4"/>
                <w:szCs w:val="21"/>
              </w:rPr>
              <w:t>5</w:t>
            </w:r>
            <w:r>
              <w:rPr>
                <w:rFonts w:ascii="Times New Roman" w:eastAsia="宋体" w:hAnsi="Times New Roman" w:cs="Times New Roman"/>
                <w:color w:val="000000" w:themeColor="text1"/>
                <w:spacing w:val="4"/>
                <w:szCs w:val="21"/>
              </w:rPr>
              <w:t>个构件</w:t>
            </w:r>
          </w:p>
        </w:tc>
        <w:tc>
          <w:tcPr>
            <w:tcW w:w="931" w:type="pct"/>
            <w:vAlign w:val="center"/>
          </w:tcPr>
          <w:p w14:paraId="3408990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w:t>
            </w:r>
          </w:p>
        </w:tc>
      </w:tr>
      <w:tr w:rsidR="00627818" w14:paraId="7409DF4A" w14:textId="77777777">
        <w:trPr>
          <w:trHeight w:val="1019"/>
        </w:trPr>
        <w:tc>
          <w:tcPr>
            <w:tcW w:w="429" w:type="pct"/>
            <w:vMerge/>
            <w:tcBorders>
              <w:right w:val="single" w:sz="4" w:space="0" w:color="auto"/>
            </w:tcBorders>
            <w:vAlign w:val="center"/>
          </w:tcPr>
          <w:p w14:paraId="38E16DC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tcBorders>
              <w:left w:val="single" w:sz="4" w:space="0" w:color="auto"/>
            </w:tcBorders>
            <w:vAlign w:val="center"/>
          </w:tcPr>
          <w:p w14:paraId="3B3D8D5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钻芯法检测混凝土抗压强度</w:t>
            </w:r>
          </w:p>
        </w:tc>
        <w:tc>
          <w:tcPr>
            <w:tcW w:w="673" w:type="pct"/>
            <w:vAlign w:val="center"/>
          </w:tcPr>
          <w:p w14:paraId="4364FE5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剪力墙</w:t>
            </w:r>
          </w:p>
        </w:tc>
        <w:tc>
          <w:tcPr>
            <w:tcW w:w="923" w:type="pct"/>
            <w:vAlign w:val="center"/>
          </w:tcPr>
          <w:p w14:paraId="147EAD2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Align w:val="center"/>
          </w:tcPr>
          <w:p w14:paraId="5AC628BB"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负二层～八层随机抽检</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w:t>
            </w:r>
          </w:p>
        </w:tc>
        <w:tc>
          <w:tcPr>
            <w:tcW w:w="931" w:type="pct"/>
            <w:vAlign w:val="center"/>
          </w:tcPr>
          <w:p w14:paraId="7F156D2A"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15</w:t>
            </w:r>
          </w:p>
        </w:tc>
      </w:tr>
      <w:tr w:rsidR="00627818" w14:paraId="78372C95" w14:textId="77777777">
        <w:trPr>
          <w:trHeight w:val="750"/>
        </w:trPr>
        <w:tc>
          <w:tcPr>
            <w:tcW w:w="429" w:type="pct"/>
            <w:vMerge/>
            <w:tcBorders>
              <w:right w:val="single" w:sz="4" w:space="0" w:color="auto"/>
            </w:tcBorders>
            <w:vAlign w:val="center"/>
          </w:tcPr>
          <w:p w14:paraId="39C7FD9D"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485940E2" w14:textId="77777777" w:rsidR="00627818" w:rsidRDefault="00B21DB8">
            <w:pPr>
              <w:pStyle w:val="TableParagraph"/>
              <w:snapToGrid w:val="0"/>
              <w:spacing w:before="0" w:line="28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钢筋保护层</w:t>
            </w:r>
          </w:p>
          <w:p w14:paraId="231AF79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厚度</w:t>
            </w:r>
          </w:p>
        </w:tc>
        <w:tc>
          <w:tcPr>
            <w:tcW w:w="673" w:type="pct"/>
            <w:vAlign w:val="center"/>
          </w:tcPr>
          <w:p w14:paraId="5C984AD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负二层～一层非悬挑梁</w:t>
            </w:r>
          </w:p>
        </w:tc>
        <w:tc>
          <w:tcPr>
            <w:tcW w:w="923" w:type="pct"/>
            <w:vAlign w:val="center"/>
          </w:tcPr>
          <w:p w14:paraId="597D14A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203</w:t>
            </w:r>
          </w:p>
        </w:tc>
        <w:tc>
          <w:tcPr>
            <w:tcW w:w="1373" w:type="pct"/>
            <w:vMerge w:val="restart"/>
            <w:vAlign w:val="center"/>
          </w:tcPr>
          <w:p w14:paraId="2E8DCA4B"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对非悬挑梁板类构件，应各抽取构件数量的</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个构件进行检验；对悬挑梁，应抽取构件数量的</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个构件进行检验；当悬挑梁数量少于</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个时，应全数检验。对悬挑板，应抽取构件数量的</w:t>
            </w:r>
            <w:r>
              <w:rPr>
                <w:rFonts w:ascii="Times New Roman" w:eastAsia="宋体" w:hAnsi="Times New Roman" w:cs="Times New Roman"/>
                <w:color w:val="000000" w:themeColor="text1"/>
                <w:szCs w:val="21"/>
              </w:rPr>
              <w:t>10%</w:t>
            </w:r>
            <w:r>
              <w:rPr>
                <w:rFonts w:ascii="Times New Roman" w:eastAsia="宋体" w:hAnsi="Times New Roman" w:cs="Times New Roman"/>
                <w:color w:val="000000" w:themeColor="text1"/>
                <w:szCs w:val="21"/>
              </w:rPr>
              <w:t>且不少于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个构件进行检验；当悬挑板数量少于</w:t>
            </w:r>
            <w:r>
              <w:rPr>
                <w:rFonts w:ascii="Times New Roman" w:eastAsia="宋体" w:hAnsi="Times New Roman" w:cs="Times New Roman"/>
                <w:color w:val="000000" w:themeColor="text1"/>
                <w:szCs w:val="21"/>
              </w:rPr>
              <w:t>20</w:t>
            </w:r>
            <w:r>
              <w:rPr>
                <w:rFonts w:ascii="Times New Roman" w:eastAsia="宋体" w:hAnsi="Times New Roman" w:cs="Times New Roman"/>
                <w:color w:val="000000" w:themeColor="text1"/>
                <w:szCs w:val="21"/>
              </w:rPr>
              <w:t>个时，应全数检验。</w:t>
            </w:r>
          </w:p>
        </w:tc>
        <w:tc>
          <w:tcPr>
            <w:tcW w:w="931" w:type="pct"/>
            <w:vAlign w:val="center"/>
          </w:tcPr>
          <w:p w14:paraId="10967C9C"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152C8321" w14:textId="77777777">
        <w:trPr>
          <w:trHeight w:val="664"/>
        </w:trPr>
        <w:tc>
          <w:tcPr>
            <w:tcW w:w="429" w:type="pct"/>
            <w:vMerge/>
            <w:tcBorders>
              <w:right w:val="single" w:sz="4" w:space="0" w:color="auto"/>
            </w:tcBorders>
            <w:vAlign w:val="center"/>
          </w:tcPr>
          <w:p w14:paraId="77B64E0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27DB829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2B2C8E1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负二层～一层非悬挑板</w:t>
            </w:r>
          </w:p>
        </w:tc>
        <w:tc>
          <w:tcPr>
            <w:tcW w:w="923" w:type="pct"/>
            <w:vAlign w:val="center"/>
          </w:tcPr>
          <w:p w14:paraId="67535ED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63</w:t>
            </w:r>
          </w:p>
        </w:tc>
        <w:tc>
          <w:tcPr>
            <w:tcW w:w="1373" w:type="pct"/>
            <w:vMerge/>
            <w:vAlign w:val="center"/>
          </w:tcPr>
          <w:p w14:paraId="046A6C8C"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01D2F5CE"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A031BA4" w14:textId="77777777">
        <w:trPr>
          <w:trHeight w:val="801"/>
        </w:trPr>
        <w:tc>
          <w:tcPr>
            <w:tcW w:w="429" w:type="pct"/>
            <w:vMerge/>
            <w:tcBorders>
              <w:right w:val="single" w:sz="4" w:space="0" w:color="auto"/>
            </w:tcBorders>
            <w:vAlign w:val="center"/>
          </w:tcPr>
          <w:p w14:paraId="67AF51AB"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4BDD054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92168A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二层～屋面层非悬挑梁</w:t>
            </w:r>
          </w:p>
        </w:tc>
        <w:tc>
          <w:tcPr>
            <w:tcW w:w="923" w:type="pct"/>
            <w:vAlign w:val="center"/>
          </w:tcPr>
          <w:p w14:paraId="11B907B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3329</w:t>
            </w:r>
          </w:p>
        </w:tc>
        <w:tc>
          <w:tcPr>
            <w:tcW w:w="1373" w:type="pct"/>
            <w:vMerge/>
            <w:vAlign w:val="center"/>
          </w:tcPr>
          <w:p w14:paraId="026AD0AE"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56D44FB8"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67</w:t>
            </w:r>
          </w:p>
        </w:tc>
      </w:tr>
      <w:tr w:rsidR="00627818" w14:paraId="57A2574C" w14:textId="77777777">
        <w:trPr>
          <w:trHeight w:val="647"/>
        </w:trPr>
        <w:tc>
          <w:tcPr>
            <w:tcW w:w="429" w:type="pct"/>
            <w:vMerge/>
            <w:tcBorders>
              <w:right w:val="single" w:sz="4" w:space="0" w:color="auto"/>
            </w:tcBorders>
            <w:vAlign w:val="center"/>
          </w:tcPr>
          <w:p w14:paraId="54482C3B"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6FD5C27A"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692A38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二层～屋面层悬挑梁</w:t>
            </w:r>
          </w:p>
        </w:tc>
        <w:tc>
          <w:tcPr>
            <w:tcW w:w="923" w:type="pct"/>
            <w:vAlign w:val="center"/>
          </w:tcPr>
          <w:p w14:paraId="729755F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334</w:t>
            </w:r>
          </w:p>
        </w:tc>
        <w:tc>
          <w:tcPr>
            <w:tcW w:w="1373" w:type="pct"/>
            <w:vMerge/>
            <w:vAlign w:val="center"/>
          </w:tcPr>
          <w:p w14:paraId="32C9D74C"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04554E1D"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17</w:t>
            </w:r>
          </w:p>
        </w:tc>
      </w:tr>
      <w:tr w:rsidR="00627818" w14:paraId="353F8CA6" w14:textId="77777777">
        <w:trPr>
          <w:trHeight w:val="716"/>
        </w:trPr>
        <w:tc>
          <w:tcPr>
            <w:tcW w:w="429" w:type="pct"/>
            <w:vMerge/>
            <w:tcBorders>
              <w:right w:val="single" w:sz="4" w:space="0" w:color="auto"/>
            </w:tcBorders>
            <w:vAlign w:val="center"/>
          </w:tcPr>
          <w:p w14:paraId="09FBD142"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C9791D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DC3B0A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二层～屋面层非悬挑板</w:t>
            </w:r>
          </w:p>
        </w:tc>
        <w:tc>
          <w:tcPr>
            <w:tcW w:w="923" w:type="pct"/>
            <w:vAlign w:val="center"/>
          </w:tcPr>
          <w:p w14:paraId="575D3A6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1018</w:t>
            </w:r>
          </w:p>
        </w:tc>
        <w:tc>
          <w:tcPr>
            <w:tcW w:w="1373" w:type="pct"/>
            <w:vMerge/>
            <w:vAlign w:val="center"/>
          </w:tcPr>
          <w:p w14:paraId="2E95862A"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3948B474"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21</w:t>
            </w:r>
          </w:p>
        </w:tc>
      </w:tr>
      <w:tr w:rsidR="00627818" w14:paraId="653A7BD5" w14:textId="77777777">
        <w:trPr>
          <w:trHeight w:val="785"/>
        </w:trPr>
        <w:tc>
          <w:tcPr>
            <w:tcW w:w="429" w:type="pct"/>
            <w:vMerge/>
            <w:tcBorders>
              <w:right w:val="single" w:sz="4" w:space="0" w:color="auto"/>
            </w:tcBorders>
            <w:vAlign w:val="center"/>
          </w:tcPr>
          <w:p w14:paraId="6203933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3E33C028"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625F9F3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二层～屋面层悬挑板</w:t>
            </w:r>
          </w:p>
        </w:tc>
        <w:tc>
          <w:tcPr>
            <w:tcW w:w="923" w:type="pct"/>
            <w:vAlign w:val="center"/>
          </w:tcPr>
          <w:p w14:paraId="096ADA6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470</w:t>
            </w:r>
          </w:p>
        </w:tc>
        <w:tc>
          <w:tcPr>
            <w:tcW w:w="1373" w:type="pct"/>
            <w:vMerge/>
            <w:vAlign w:val="center"/>
          </w:tcPr>
          <w:p w14:paraId="6349F683"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2782EFE9"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47</w:t>
            </w:r>
          </w:p>
        </w:tc>
      </w:tr>
      <w:tr w:rsidR="00627818" w14:paraId="269EDA1A" w14:textId="77777777">
        <w:trPr>
          <w:trHeight w:val="729"/>
        </w:trPr>
        <w:tc>
          <w:tcPr>
            <w:tcW w:w="429" w:type="pct"/>
            <w:vMerge w:val="restart"/>
            <w:tcBorders>
              <w:right w:val="single" w:sz="4" w:space="0" w:color="auto"/>
            </w:tcBorders>
            <w:vAlign w:val="center"/>
          </w:tcPr>
          <w:p w14:paraId="0FAD917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2-2#</w:t>
            </w:r>
            <w:r>
              <w:rPr>
                <w:rFonts w:ascii="Times New Roman" w:eastAsia="宋体" w:hAnsi="Times New Roman" w:cs="Times New Roman"/>
                <w:color w:val="000000" w:themeColor="text1"/>
                <w:szCs w:val="21"/>
              </w:rPr>
              <w:t>楼</w:t>
            </w:r>
          </w:p>
        </w:tc>
        <w:tc>
          <w:tcPr>
            <w:tcW w:w="668" w:type="pct"/>
            <w:vMerge w:val="restart"/>
            <w:tcBorders>
              <w:left w:val="single" w:sz="4" w:space="0" w:color="auto"/>
            </w:tcBorders>
            <w:vAlign w:val="center"/>
          </w:tcPr>
          <w:p w14:paraId="10B1679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楼板厚度</w:t>
            </w:r>
          </w:p>
        </w:tc>
        <w:tc>
          <w:tcPr>
            <w:tcW w:w="673" w:type="pct"/>
            <w:vAlign w:val="center"/>
          </w:tcPr>
          <w:p w14:paraId="00DF763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负二层～一层板</w:t>
            </w:r>
          </w:p>
        </w:tc>
        <w:tc>
          <w:tcPr>
            <w:tcW w:w="923" w:type="pct"/>
            <w:vAlign w:val="center"/>
          </w:tcPr>
          <w:p w14:paraId="17C66FC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63</w:t>
            </w:r>
          </w:p>
        </w:tc>
        <w:tc>
          <w:tcPr>
            <w:tcW w:w="1373" w:type="pct"/>
            <w:vMerge w:val="restart"/>
            <w:vAlign w:val="center"/>
          </w:tcPr>
          <w:p w14:paraId="32BAD254"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墙、板应按有代表性的自然间抽取</w:t>
            </w:r>
            <w:r>
              <w:rPr>
                <w:rFonts w:ascii="Times New Roman" w:eastAsia="宋体" w:hAnsi="Times New Roman" w:cs="Times New Roman"/>
                <w:color w:val="000000" w:themeColor="text1"/>
                <w:szCs w:val="21"/>
              </w:rPr>
              <w:t>1%</w:t>
            </w:r>
            <w:r>
              <w:rPr>
                <w:rFonts w:ascii="Times New Roman" w:eastAsia="宋体" w:hAnsi="Times New Roman" w:cs="Times New Roman"/>
                <w:color w:val="000000" w:themeColor="text1"/>
                <w:szCs w:val="21"/>
              </w:rPr>
              <w:t>，且不应少于</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间</w:t>
            </w:r>
          </w:p>
        </w:tc>
        <w:tc>
          <w:tcPr>
            <w:tcW w:w="931" w:type="pct"/>
            <w:vAlign w:val="center"/>
          </w:tcPr>
          <w:p w14:paraId="4423A5DD"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w:t>
            </w:r>
          </w:p>
        </w:tc>
      </w:tr>
      <w:tr w:rsidR="00627818" w14:paraId="72AD9E06" w14:textId="77777777">
        <w:trPr>
          <w:trHeight w:val="660"/>
        </w:trPr>
        <w:tc>
          <w:tcPr>
            <w:tcW w:w="429" w:type="pct"/>
            <w:vMerge/>
            <w:tcBorders>
              <w:right w:val="single" w:sz="4" w:space="0" w:color="auto"/>
            </w:tcBorders>
            <w:vAlign w:val="center"/>
          </w:tcPr>
          <w:p w14:paraId="3721EC4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2B71B7DC"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44A72D8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二层～屋面层板</w:t>
            </w:r>
          </w:p>
        </w:tc>
        <w:tc>
          <w:tcPr>
            <w:tcW w:w="923" w:type="pct"/>
            <w:vAlign w:val="center"/>
          </w:tcPr>
          <w:p w14:paraId="5C89FC7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1488</w:t>
            </w:r>
          </w:p>
        </w:tc>
        <w:tc>
          <w:tcPr>
            <w:tcW w:w="1373" w:type="pct"/>
            <w:vMerge/>
            <w:vAlign w:val="center"/>
          </w:tcPr>
          <w:p w14:paraId="34A64C93"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zCs w:val="21"/>
              </w:rPr>
            </w:pPr>
          </w:p>
        </w:tc>
        <w:tc>
          <w:tcPr>
            <w:tcW w:w="931" w:type="pct"/>
            <w:vAlign w:val="center"/>
          </w:tcPr>
          <w:p w14:paraId="6AD46ED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15</w:t>
            </w:r>
          </w:p>
        </w:tc>
      </w:tr>
      <w:tr w:rsidR="00627818" w14:paraId="4CC3EA8B" w14:textId="77777777">
        <w:trPr>
          <w:trHeight w:val="721"/>
        </w:trPr>
        <w:tc>
          <w:tcPr>
            <w:tcW w:w="429" w:type="pct"/>
            <w:vMerge/>
            <w:tcBorders>
              <w:right w:val="single" w:sz="4" w:space="0" w:color="auto"/>
            </w:tcBorders>
            <w:vAlign w:val="center"/>
          </w:tcPr>
          <w:p w14:paraId="09943DB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170FB6B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构件几何尺寸</w:t>
            </w:r>
          </w:p>
        </w:tc>
        <w:tc>
          <w:tcPr>
            <w:tcW w:w="673" w:type="pct"/>
            <w:vAlign w:val="center"/>
          </w:tcPr>
          <w:p w14:paraId="50E0AD1E"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565E4BA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屋面层梁</w:t>
            </w:r>
          </w:p>
        </w:tc>
        <w:tc>
          <w:tcPr>
            <w:tcW w:w="923" w:type="pct"/>
            <w:vAlign w:val="center"/>
          </w:tcPr>
          <w:p w14:paraId="7A89849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08B04171"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zCs w:val="21"/>
              </w:rPr>
              <w:t>随机抽取</w:t>
            </w:r>
            <w:r>
              <w:rPr>
                <w:rFonts w:ascii="Times New Roman" w:eastAsia="宋体" w:hAnsi="Times New Roman" w:cs="Times New Roman"/>
                <w:color w:val="000000" w:themeColor="text1"/>
                <w:szCs w:val="21"/>
              </w:rPr>
              <w:t>5</w:t>
            </w:r>
            <w:r>
              <w:rPr>
                <w:rFonts w:ascii="Times New Roman" w:eastAsia="宋体" w:hAnsi="Times New Roman" w:cs="Times New Roman"/>
                <w:color w:val="000000" w:themeColor="text1"/>
                <w:szCs w:val="21"/>
              </w:rPr>
              <w:t>个构件</w:t>
            </w:r>
          </w:p>
        </w:tc>
        <w:tc>
          <w:tcPr>
            <w:tcW w:w="931" w:type="pct"/>
            <w:vAlign w:val="center"/>
          </w:tcPr>
          <w:p w14:paraId="6CCB4285"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485F608" w14:textId="77777777">
        <w:trPr>
          <w:trHeight w:val="916"/>
        </w:trPr>
        <w:tc>
          <w:tcPr>
            <w:tcW w:w="429" w:type="pct"/>
            <w:vMerge/>
            <w:tcBorders>
              <w:right w:val="single" w:sz="4" w:space="0" w:color="auto"/>
            </w:tcBorders>
            <w:vAlign w:val="center"/>
          </w:tcPr>
          <w:p w14:paraId="1309A4A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3FE391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7AE0F77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2381FDB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屋面层剪力墙</w:t>
            </w:r>
          </w:p>
        </w:tc>
        <w:tc>
          <w:tcPr>
            <w:tcW w:w="923" w:type="pct"/>
            <w:vAlign w:val="center"/>
          </w:tcPr>
          <w:p w14:paraId="4CEF814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1B3FE0FB" w14:textId="77777777" w:rsidR="00627818" w:rsidRDefault="00627818">
            <w:pPr>
              <w:pStyle w:val="TableParagraph"/>
              <w:snapToGrid w:val="0"/>
              <w:spacing w:before="0" w:line="240" w:lineRule="exact"/>
              <w:jc w:val="left"/>
              <w:textAlignment w:val="baseline"/>
              <w:rPr>
                <w:rFonts w:ascii="Times New Roman" w:eastAsia="宋体" w:hAnsi="Times New Roman" w:cs="Times New Roman"/>
                <w:color w:val="000000" w:themeColor="text1"/>
                <w:spacing w:val="4"/>
                <w:szCs w:val="21"/>
              </w:rPr>
            </w:pPr>
          </w:p>
        </w:tc>
        <w:tc>
          <w:tcPr>
            <w:tcW w:w="931" w:type="pct"/>
            <w:vAlign w:val="center"/>
          </w:tcPr>
          <w:p w14:paraId="7CA6C2A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6F98FB23" w14:textId="77777777">
        <w:trPr>
          <w:trHeight w:val="721"/>
        </w:trPr>
        <w:tc>
          <w:tcPr>
            <w:tcW w:w="429" w:type="pct"/>
            <w:vMerge/>
            <w:tcBorders>
              <w:right w:val="single" w:sz="4" w:space="0" w:color="auto"/>
            </w:tcBorders>
            <w:vAlign w:val="center"/>
          </w:tcPr>
          <w:p w14:paraId="423C4C7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left w:val="single" w:sz="4" w:space="0" w:color="auto"/>
            </w:tcBorders>
            <w:vAlign w:val="center"/>
          </w:tcPr>
          <w:p w14:paraId="1E4EA74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钢筋间距</w:t>
            </w:r>
          </w:p>
        </w:tc>
        <w:tc>
          <w:tcPr>
            <w:tcW w:w="673" w:type="pct"/>
            <w:vAlign w:val="center"/>
          </w:tcPr>
          <w:p w14:paraId="4A75440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0FBEF76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屋面层梁</w:t>
            </w:r>
          </w:p>
        </w:tc>
        <w:tc>
          <w:tcPr>
            <w:tcW w:w="923" w:type="pct"/>
            <w:vAlign w:val="center"/>
          </w:tcPr>
          <w:p w14:paraId="2C266C8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restart"/>
            <w:vAlign w:val="center"/>
          </w:tcPr>
          <w:p w14:paraId="591F75A0"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pacing w:val="4"/>
                <w:szCs w:val="21"/>
              </w:rPr>
            </w:pPr>
            <w:r>
              <w:rPr>
                <w:rFonts w:ascii="Times New Roman" w:eastAsia="宋体" w:hAnsi="Times New Roman" w:cs="Times New Roman"/>
                <w:color w:val="000000" w:themeColor="text1"/>
                <w:szCs w:val="21"/>
              </w:rPr>
              <w:t>--------</w:t>
            </w:r>
          </w:p>
        </w:tc>
        <w:tc>
          <w:tcPr>
            <w:tcW w:w="931" w:type="pct"/>
            <w:vAlign w:val="center"/>
          </w:tcPr>
          <w:p w14:paraId="26F06680"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03998984" w14:textId="77777777">
        <w:trPr>
          <w:trHeight w:val="852"/>
        </w:trPr>
        <w:tc>
          <w:tcPr>
            <w:tcW w:w="429" w:type="pct"/>
            <w:vMerge/>
            <w:tcBorders>
              <w:right w:val="single" w:sz="4" w:space="0" w:color="auto"/>
            </w:tcBorders>
            <w:vAlign w:val="center"/>
          </w:tcPr>
          <w:p w14:paraId="5AE76839"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A962BF2"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6E20C99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7AE193D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屋面层板</w:t>
            </w:r>
          </w:p>
        </w:tc>
        <w:tc>
          <w:tcPr>
            <w:tcW w:w="923" w:type="pct"/>
            <w:vAlign w:val="center"/>
          </w:tcPr>
          <w:p w14:paraId="3AF0B88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vAlign w:val="center"/>
          </w:tcPr>
          <w:p w14:paraId="3FE3F9C5" w14:textId="77777777" w:rsidR="00627818" w:rsidRDefault="00627818">
            <w:pPr>
              <w:pStyle w:val="TableParagraph"/>
              <w:snapToGrid w:val="0"/>
              <w:spacing w:before="0" w:line="240" w:lineRule="exact"/>
              <w:ind w:firstLineChars="200" w:firstLine="420"/>
              <w:jc w:val="left"/>
              <w:textAlignment w:val="baseline"/>
              <w:rPr>
                <w:rFonts w:ascii="Times New Roman" w:eastAsia="宋体" w:hAnsi="Times New Roman" w:cs="Times New Roman"/>
                <w:color w:val="000000" w:themeColor="text1"/>
                <w:szCs w:val="21"/>
              </w:rPr>
            </w:pPr>
          </w:p>
        </w:tc>
        <w:tc>
          <w:tcPr>
            <w:tcW w:w="931" w:type="pct"/>
            <w:vAlign w:val="center"/>
          </w:tcPr>
          <w:p w14:paraId="27F1D588"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673F608D" w14:textId="77777777">
        <w:trPr>
          <w:trHeight w:val="750"/>
        </w:trPr>
        <w:tc>
          <w:tcPr>
            <w:tcW w:w="429" w:type="pct"/>
            <w:vMerge/>
            <w:tcBorders>
              <w:right w:val="single" w:sz="4" w:space="0" w:color="auto"/>
            </w:tcBorders>
            <w:vAlign w:val="center"/>
          </w:tcPr>
          <w:p w14:paraId="343D4EE4"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bottom w:val="single" w:sz="4" w:space="0" w:color="auto"/>
            </w:tcBorders>
            <w:vAlign w:val="center"/>
          </w:tcPr>
          <w:p w14:paraId="2F0854AD"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6DA52E2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负二层～</w:t>
            </w:r>
          </w:p>
          <w:p w14:paraId="74E7E4E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屋面层剪力墙</w:t>
            </w:r>
          </w:p>
        </w:tc>
        <w:tc>
          <w:tcPr>
            <w:tcW w:w="923" w:type="pct"/>
            <w:vAlign w:val="center"/>
          </w:tcPr>
          <w:p w14:paraId="7F4488CA"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1373" w:type="pct"/>
            <w:vMerge/>
            <w:tcBorders>
              <w:bottom w:val="single" w:sz="4" w:space="0" w:color="auto"/>
            </w:tcBorders>
            <w:vAlign w:val="center"/>
          </w:tcPr>
          <w:p w14:paraId="0340B3BC"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643BDAA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w:t>
            </w:r>
          </w:p>
        </w:tc>
      </w:tr>
      <w:tr w:rsidR="00627818" w14:paraId="24CDF78E" w14:textId="77777777">
        <w:trPr>
          <w:trHeight w:val="845"/>
        </w:trPr>
        <w:tc>
          <w:tcPr>
            <w:tcW w:w="429" w:type="pct"/>
            <w:vMerge/>
            <w:tcBorders>
              <w:right w:val="single" w:sz="4" w:space="0" w:color="auto"/>
            </w:tcBorders>
            <w:vAlign w:val="center"/>
          </w:tcPr>
          <w:p w14:paraId="0568010E"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top w:val="single" w:sz="4" w:space="0" w:color="auto"/>
              <w:left w:val="single" w:sz="4" w:space="0" w:color="auto"/>
            </w:tcBorders>
            <w:vAlign w:val="center"/>
          </w:tcPr>
          <w:p w14:paraId="01FD24E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沉降观测</w:t>
            </w:r>
          </w:p>
        </w:tc>
        <w:tc>
          <w:tcPr>
            <w:tcW w:w="673" w:type="pct"/>
            <w:vAlign w:val="center"/>
          </w:tcPr>
          <w:p w14:paraId="677E130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观测点埋设</w:t>
            </w:r>
          </w:p>
        </w:tc>
        <w:tc>
          <w:tcPr>
            <w:tcW w:w="923" w:type="pct"/>
            <w:vAlign w:val="center"/>
          </w:tcPr>
          <w:p w14:paraId="6AABD9B7"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c>
          <w:tcPr>
            <w:tcW w:w="1373" w:type="pct"/>
            <w:tcBorders>
              <w:top w:val="single" w:sz="4" w:space="0" w:color="auto"/>
              <w:bottom w:val="single" w:sz="4" w:space="0" w:color="auto"/>
            </w:tcBorders>
            <w:vAlign w:val="center"/>
          </w:tcPr>
          <w:p w14:paraId="5DCC35D8"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建筑的四角、核心筒四角、大转角处及沿外墙每</w:t>
            </w:r>
            <w:r>
              <w:rPr>
                <w:rFonts w:ascii="Times New Roman" w:eastAsia="宋体" w:hAnsi="Times New Roman" w:cs="Times New Roman"/>
                <w:color w:val="000000" w:themeColor="text1"/>
                <w:szCs w:val="21"/>
              </w:rPr>
              <w:t>10m</w:t>
            </w:r>
            <w:r>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20m</w:t>
            </w:r>
            <w:r>
              <w:rPr>
                <w:rFonts w:ascii="Times New Roman" w:eastAsia="宋体" w:hAnsi="Times New Roman" w:cs="Times New Roman"/>
                <w:color w:val="000000" w:themeColor="text1"/>
                <w:szCs w:val="21"/>
              </w:rPr>
              <w:t>处或每隔</w:t>
            </w:r>
            <w:r>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根～</w:t>
            </w:r>
            <w:r>
              <w:rPr>
                <w:rFonts w:ascii="Times New Roman" w:eastAsia="宋体" w:hAnsi="Times New Roman" w:cs="Times New Roman"/>
                <w:color w:val="000000" w:themeColor="text1"/>
                <w:szCs w:val="21"/>
              </w:rPr>
              <w:t>3</w:t>
            </w:r>
            <w:r>
              <w:rPr>
                <w:rFonts w:ascii="Times New Roman" w:eastAsia="宋体" w:hAnsi="Times New Roman" w:cs="Times New Roman"/>
                <w:color w:val="000000" w:themeColor="text1"/>
                <w:szCs w:val="21"/>
              </w:rPr>
              <w:t>根柱基上</w:t>
            </w:r>
          </w:p>
        </w:tc>
        <w:tc>
          <w:tcPr>
            <w:tcW w:w="931" w:type="pct"/>
            <w:vAlign w:val="center"/>
          </w:tcPr>
          <w:p w14:paraId="7E3A7CAD"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12</w:t>
            </w:r>
          </w:p>
        </w:tc>
      </w:tr>
      <w:tr w:rsidR="00627818" w14:paraId="280BDC2B" w14:textId="77777777">
        <w:trPr>
          <w:trHeight w:val="647"/>
        </w:trPr>
        <w:tc>
          <w:tcPr>
            <w:tcW w:w="429" w:type="pct"/>
            <w:vMerge/>
            <w:tcBorders>
              <w:right w:val="single" w:sz="4" w:space="0" w:color="auto"/>
            </w:tcBorders>
            <w:vAlign w:val="center"/>
          </w:tcPr>
          <w:p w14:paraId="0C9EBC0F"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bottom w:val="single" w:sz="4" w:space="0" w:color="auto"/>
            </w:tcBorders>
            <w:vAlign w:val="center"/>
          </w:tcPr>
          <w:p w14:paraId="40A14B2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06CC66B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观测点观测</w:t>
            </w:r>
          </w:p>
        </w:tc>
        <w:tc>
          <w:tcPr>
            <w:tcW w:w="923" w:type="pct"/>
            <w:vAlign w:val="center"/>
          </w:tcPr>
          <w:p w14:paraId="6A8C5A2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观测点</w:t>
            </w:r>
            <w:r>
              <w:rPr>
                <w:rFonts w:ascii="Times New Roman" w:eastAsia="宋体" w:hAnsi="Times New Roman" w:cs="Times New Roman"/>
                <w:color w:val="000000" w:themeColor="text1"/>
                <w:szCs w:val="21"/>
              </w:rPr>
              <w:t>32</w:t>
            </w:r>
            <w:r>
              <w:rPr>
                <w:rFonts w:ascii="Times New Roman" w:eastAsia="宋体" w:hAnsi="Times New Roman" w:cs="Times New Roman"/>
                <w:color w:val="000000" w:themeColor="text1"/>
                <w:szCs w:val="21"/>
              </w:rPr>
              <w:t>次</w:t>
            </w:r>
          </w:p>
        </w:tc>
        <w:tc>
          <w:tcPr>
            <w:tcW w:w="1373" w:type="pct"/>
            <w:tcBorders>
              <w:top w:val="single" w:sz="4" w:space="0" w:color="auto"/>
              <w:bottom w:val="single" w:sz="4" w:space="0" w:color="auto"/>
            </w:tcBorders>
            <w:vAlign w:val="center"/>
          </w:tcPr>
          <w:p w14:paraId="256AAF48"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p>
        </w:tc>
        <w:tc>
          <w:tcPr>
            <w:tcW w:w="931" w:type="pct"/>
            <w:vAlign w:val="center"/>
          </w:tcPr>
          <w:p w14:paraId="08D32A56" w14:textId="77777777" w:rsidR="00627818" w:rsidRDefault="00B21DB8">
            <w:pPr>
              <w:pStyle w:val="TableParagraph"/>
              <w:snapToGrid w:val="0"/>
              <w:spacing w:before="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384</w:t>
            </w:r>
            <w:r>
              <w:rPr>
                <w:rFonts w:ascii="Times New Roman" w:eastAsia="宋体" w:hAnsi="Times New Roman" w:cs="Times New Roman"/>
                <w:color w:val="000000" w:themeColor="text1"/>
                <w:szCs w:val="21"/>
              </w:rPr>
              <w:t>点</w:t>
            </w:r>
          </w:p>
        </w:tc>
      </w:tr>
      <w:tr w:rsidR="00627818" w14:paraId="07FB2464" w14:textId="77777777">
        <w:trPr>
          <w:trHeight w:val="716"/>
        </w:trPr>
        <w:tc>
          <w:tcPr>
            <w:tcW w:w="429" w:type="pct"/>
            <w:vMerge/>
            <w:tcBorders>
              <w:right w:val="single" w:sz="4" w:space="0" w:color="auto"/>
            </w:tcBorders>
            <w:vAlign w:val="center"/>
          </w:tcPr>
          <w:p w14:paraId="6A0A1690"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val="restart"/>
            <w:tcBorders>
              <w:top w:val="single" w:sz="4" w:space="0" w:color="auto"/>
              <w:left w:val="single" w:sz="4" w:space="0" w:color="auto"/>
            </w:tcBorders>
            <w:vAlign w:val="center"/>
          </w:tcPr>
          <w:p w14:paraId="20109451"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填充墙拉</w:t>
            </w:r>
          </w:p>
          <w:p w14:paraId="3716A086"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结筋锚固力</w:t>
            </w:r>
          </w:p>
          <w:p w14:paraId="7A18F7E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2AEABD0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一层～十五层</w:t>
            </w:r>
          </w:p>
        </w:tc>
        <w:tc>
          <w:tcPr>
            <w:tcW w:w="923" w:type="pct"/>
            <w:vAlign w:val="center"/>
          </w:tcPr>
          <w:p w14:paraId="0A633953"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3128</w:t>
            </w:r>
          </w:p>
        </w:tc>
        <w:tc>
          <w:tcPr>
            <w:tcW w:w="1373" w:type="pct"/>
            <w:vMerge w:val="restart"/>
            <w:tcBorders>
              <w:top w:val="single" w:sz="4" w:space="0" w:color="auto"/>
            </w:tcBorders>
            <w:vAlign w:val="center"/>
          </w:tcPr>
          <w:p w14:paraId="1B9ACEF7" w14:textId="77777777" w:rsidR="00627818" w:rsidRDefault="00B21DB8">
            <w:pPr>
              <w:pStyle w:val="TableParagraph"/>
              <w:snapToGrid w:val="0"/>
              <w:spacing w:before="0" w:line="240" w:lineRule="exac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《砌体结构工程施工质量验收规范》</w:t>
            </w:r>
            <w:r>
              <w:rPr>
                <w:rFonts w:ascii="Times New Roman" w:eastAsia="宋体" w:hAnsi="Times New Roman" w:cs="Times New Roman"/>
                <w:color w:val="000000" w:themeColor="text1"/>
                <w:szCs w:val="21"/>
              </w:rPr>
              <w:t>GB50203 -2011</w:t>
            </w:r>
            <w:r>
              <w:rPr>
                <w:rFonts w:ascii="Times New Roman" w:eastAsia="宋体" w:hAnsi="Times New Roman" w:cs="Times New Roman"/>
                <w:color w:val="000000" w:themeColor="text1"/>
                <w:szCs w:val="21"/>
              </w:rPr>
              <w:t>中表</w:t>
            </w:r>
            <w:r>
              <w:rPr>
                <w:rFonts w:ascii="Times New Roman" w:eastAsia="宋体" w:hAnsi="Times New Roman" w:cs="Times New Roman"/>
                <w:color w:val="000000" w:themeColor="text1"/>
                <w:szCs w:val="21"/>
              </w:rPr>
              <w:t>9.2.3</w:t>
            </w:r>
            <w:r>
              <w:rPr>
                <w:rFonts w:ascii="Times New Roman" w:eastAsia="宋体" w:hAnsi="Times New Roman" w:cs="Times New Roman"/>
                <w:color w:val="000000" w:themeColor="text1"/>
                <w:szCs w:val="21"/>
              </w:rPr>
              <w:t>条规定</w:t>
            </w:r>
          </w:p>
        </w:tc>
        <w:tc>
          <w:tcPr>
            <w:tcW w:w="931" w:type="pct"/>
            <w:vAlign w:val="center"/>
          </w:tcPr>
          <w:p w14:paraId="1D029AD8"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22A70553" w14:textId="77777777">
        <w:trPr>
          <w:trHeight w:val="785"/>
        </w:trPr>
        <w:tc>
          <w:tcPr>
            <w:tcW w:w="429" w:type="pct"/>
            <w:vMerge/>
            <w:tcBorders>
              <w:right w:val="single" w:sz="4" w:space="0" w:color="auto"/>
            </w:tcBorders>
            <w:vAlign w:val="center"/>
          </w:tcPr>
          <w:p w14:paraId="48AFD496"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1C7B6A8B"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45B30720"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十六层～</w:t>
            </w:r>
          </w:p>
          <w:p w14:paraId="00252C0C"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二十九层</w:t>
            </w:r>
          </w:p>
        </w:tc>
        <w:tc>
          <w:tcPr>
            <w:tcW w:w="923" w:type="pct"/>
            <w:vAlign w:val="center"/>
          </w:tcPr>
          <w:p w14:paraId="2D177E8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2996</w:t>
            </w:r>
          </w:p>
        </w:tc>
        <w:tc>
          <w:tcPr>
            <w:tcW w:w="1373" w:type="pct"/>
            <w:vMerge/>
            <w:vAlign w:val="center"/>
          </w:tcPr>
          <w:p w14:paraId="795E0DC2"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2842B859"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50</w:t>
            </w:r>
          </w:p>
        </w:tc>
      </w:tr>
      <w:tr w:rsidR="00627818" w14:paraId="0485060F" w14:textId="77777777">
        <w:trPr>
          <w:trHeight w:val="807"/>
        </w:trPr>
        <w:tc>
          <w:tcPr>
            <w:tcW w:w="429" w:type="pct"/>
            <w:vMerge/>
            <w:tcBorders>
              <w:right w:val="single" w:sz="4" w:space="0" w:color="auto"/>
            </w:tcBorders>
            <w:vAlign w:val="center"/>
          </w:tcPr>
          <w:p w14:paraId="7C841691"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68" w:type="pct"/>
            <w:vMerge/>
            <w:tcBorders>
              <w:left w:val="single" w:sz="4" w:space="0" w:color="auto"/>
            </w:tcBorders>
            <w:vAlign w:val="center"/>
          </w:tcPr>
          <w:p w14:paraId="7262BB93" w14:textId="77777777" w:rsidR="00627818" w:rsidRDefault="00627818">
            <w:pPr>
              <w:pStyle w:val="TableParagraph"/>
              <w:snapToGrid w:val="0"/>
              <w:spacing w:before="0" w:line="240" w:lineRule="atLeast"/>
              <w:textAlignment w:val="baseline"/>
              <w:rPr>
                <w:rFonts w:ascii="Times New Roman" w:eastAsia="宋体" w:hAnsi="Times New Roman" w:cs="Times New Roman"/>
                <w:color w:val="000000" w:themeColor="text1"/>
                <w:szCs w:val="21"/>
              </w:rPr>
            </w:pPr>
          </w:p>
        </w:tc>
        <w:tc>
          <w:tcPr>
            <w:tcW w:w="673" w:type="pct"/>
            <w:vAlign w:val="center"/>
          </w:tcPr>
          <w:p w14:paraId="50C2DCD4"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三十层～</w:t>
            </w:r>
          </w:p>
          <w:p w14:paraId="5E9E968B"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三十四层</w:t>
            </w:r>
          </w:p>
        </w:tc>
        <w:tc>
          <w:tcPr>
            <w:tcW w:w="923" w:type="pct"/>
            <w:vAlign w:val="center"/>
          </w:tcPr>
          <w:p w14:paraId="0502310F"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1070</w:t>
            </w:r>
          </w:p>
        </w:tc>
        <w:tc>
          <w:tcPr>
            <w:tcW w:w="1373" w:type="pct"/>
            <w:vMerge/>
            <w:vAlign w:val="center"/>
          </w:tcPr>
          <w:p w14:paraId="4020C8C4" w14:textId="77777777" w:rsidR="00627818" w:rsidRDefault="00627818">
            <w:pPr>
              <w:pStyle w:val="TableParagraph"/>
              <w:snapToGrid w:val="0"/>
              <w:spacing w:before="0" w:line="240" w:lineRule="exact"/>
              <w:textAlignment w:val="baseline"/>
              <w:rPr>
                <w:rFonts w:ascii="Times New Roman" w:eastAsia="宋体" w:hAnsi="Times New Roman" w:cs="Times New Roman"/>
                <w:color w:val="000000" w:themeColor="text1"/>
                <w:szCs w:val="21"/>
              </w:rPr>
            </w:pPr>
          </w:p>
        </w:tc>
        <w:tc>
          <w:tcPr>
            <w:tcW w:w="931" w:type="pct"/>
            <w:vAlign w:val="center"/>
          </w:tcPr>
          <w:p w14:paraId="44C2E982" w14:textId="77777777" w:rsidR="00627818" w:rsidRDefault="00B21DB8">
            <w:pPr>
              <w:pStyle w:val="TableParagraph"/>
              <w:snapToGrid w:val="0"/>
              <w:spacing w:before="0" w:line="240" w:lineRule="atLeast"/>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32</w:t>
            </w:r>
          </w:p>
        </w:tc>
      </w:tr>
    </w:tbl>
    <w:p w14:paraId="7E461B27" w14:textId="77777777" w:rsidR="00627818" w:rsidRDefault="00627818">
      <w:pPr>
        <w:snapToGrid w:val="0"/>
        <w:spacing w:line="440" w:lineRule="exact"/>
        <w:textAlignment w:val="baseline"/>
        <w:rPr>
          <w:rFonts w:ascii="Times New Roman" w:eastAsia="宋体" w:hAnsi="Times New Roman" w:cs="Times New Roman"/>
          <w:bCs/>
          <w:color w:val="000000" w:themeColor="text1"/>
          <w:sz w:val="24"/>
        </w:rPr>
      </w:pPr>
    </w:p>
    <w:p w14:paraId="628C9FBA" w14:textId="77777777" w:rsidR="00627818" w:rsidRDefault="00B21DB8">
      <w:pPr>
        <w:snapToGrid w:val="0"/>
        <w:spacing w:line="440" w:lineRule="exact"/>
        <w:textAlignment w:val="baseline"/>
        <w:rPr>
          <w:rFonts w:ascii="Times New Roman" w:eastAsia="宋体" w:hAnsi="Times New Roman" w:cs="Times New Roman"/>
          <w:b/>
          <w:color w:val="000000" w:themeColor="text1"/>
          <w:sz w:val="24"/>
        </w:rPr>
      </w:pPr>
      <w:r>
        <w:rPr>
          <w:rFonts w:ascii="Times New Roman" w:eastAsia="宋体" w:hAnsi="Times New Roman" w:cs="Times New Roman"/>
          <w:bCs/>
          <w:color w:val="000000" w:themeColor="text1"/>
          <w:sz w:val="24"/>
        </w:rPr>
        <w:t>2.4</w:t>
      </w:r>
      <w:r>
        <w:rPr>
          <w:rFonts w:ascii="Times New Roman" w:eastAsia="宋体" w:hAnsi="Times New Roman" w:cs="Times New Roman"/>
          <w:b/>
          <w:color w:val="000000" w:themeColor="text1"/>
          <w:sz w:val="24"/>
        </w:rPr>
        <w:t>建筑附属物检测</w:t>
      </w:r>
    </w:p>
    <w:p w14:paraId="47D88673" w14:textId="77777777" w:rsidR="00627818" w:rsidRDefault="00B21DB8">
      <w:pPr>
        <w:spacing w:line="440" w:lineRule="exact"/>
        <w:ind w:firstLineChars="200" w:firstLine="480"/>
        <w:textAlignment w:val="baseline"/>
        <w:rPr>
          <w:rFonts w:ascii="Times New Roman" w:eastAsia="宋体" w:hAnsi="Times New Roman" w:cs="Times New Roman"/>
          <w:b/>
          <w:bCs/>
          <w:color w:val="000000"/>
          <w:sz w:val="24"/>
        </w:rPr>
      </w:pPr>
      <w:r>
        <w:rPr>
          <w:rFonts w:ascii="Times New Roman" w:eastAsia="宋体" w:hAnsi="Times New Roman" w:cs="Times New Roman"/>
          <w:sz w:val="24"/>
        </w:rPr>
        <w:t>本次检测参照《建筑电气工程施工质量验收规范》</w:t>
      </w:r>
      <w:r>
        <w:rPr>
          <w:rFonts w:ascii="Times New Roman" w:eastAsia="宋体" w:hAnsi="Times New Roman" w:cs="Times New Roman"/>
          <w:sz w:val="24"/>
        </w:rPr>
        <w:t>GB50303-2015</w:t>
      </w:r>
      <w:r>
        <w:rPr>
          <w:rFonts w:ascii="Times New Roman" w:eastAsia="宋体" w:hAnsi="Times New Roman" w:cs="Times New Roman"/>
          <w:sz w:val="24"/>
        </w:rPr>
        <w:t>及《建筑给水排水及采暖工程施工质量验收规范》</w:t>
      </w:r>
      <w:r>
        <w:rPr>
          <w:rFonts w:ascii="Times New Roman" w:eastAsia="宋体" w:hAnsi="Times New Roman" w:cs="Times New Roman"/>
          <w:sz w:val="24"/>
        </w:rPr>
        <w:t>GB50242-2002</w:t>
      </w:r>
      <w:r>
        <w:rPr>
          <w:rFonts w:ascii="Times New Roman" w:eastAsia="宋体" w:hAnsi="Times New Roman" w:cs="Times New Roman"/>
          <w:sz w:val="24"/>
        </w:rPr>
        <w:t>执行。具体检测内容、数量及方法如下</w:t>
      </w:r>
      <w:r>
        <w:rPr>
          <w:rFonts w:ascii="Times New Roman" w:eastAsia="宋体" w:hAnsi="Times New Roman" w:cs="Times New Roman" w:hint="eastAsia"/>
          <w:sz w:val="24"/>
        </w:rPr>
        <w:t>：</w:t>
      </w:r>
    </w:p>
    <w:tbl>
      <w:tblPr>
        <w:tblW w:w="49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3127"/>
        <w:gridCol w:w="3125"/>
      </w:tblGrid>
      <w:tr w:rsidR="00627818" w14:paraId="73F0DADD" w14:textId="77777777">
        <w:trPr>
          <w:trHeight w:val="574"/>
          <w:jc w:val="center"/>
        </w:trPr>
        <w:tc>
          <w:tcPr>
            <w:tcW w:w="1483" w:type="pct"/>
            <w:vAlign w:val="center"/>
          </w:tcPr>
          <w:p w14:paraId="58AAC87C" w14:textId="77777777" w:rsidR="00627818" w:rsidRDefault="00B21DB8">
            <w:pPr>
              <w:snapToGrid w:val="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检测单体</w:t>
            </w:r>
          </w:p>
        </w:tc>
        <w:tc>
          <w:tcPr>
            <w:tcW w:w="1758" w:type="pct"/>
            <w:vAlign w:val="center"/>
          </w:tcPr>
          <w:p w14:paraId="2ADA2DAA" w14:textId="77777777" w:rsidR="00627818" w:rsidRDefault="00B21DB8">
            <w:pPr>
              <w:snapToGrid w:val="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检测项目</w:t>
            </w:r>
          </w:p>
        </w:tc>
        <w:tc>
          <w:tcPr>
            <w:tcW w:w="1757" w:type="pct"/>
            <w:vAlign w:val="center"/>
          </w:tcPr>
          <w:p w14:paraId="0F16ACD3" w14:textId="77777777" w:rsidR="00627818" w:rsidRDefault="00B21DB8">
            <w:pPr>
              <w:snapToGrid w:val="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检测数量（㎡）</w:t>
            </w:r>
          </w:p>
        </w:tc>
      </w:tr>
      <w:tr w:rsidR="00627818" w14:paraId="7E4DC33C" w14:textId="77777777">
        <w:trPr>
          <w:trHeight w:val="423"/>
          <w:jc w:val="center"/>
        </w:trPr>
        <w:tc>
          <w:tcPr>
            <w:tcW w:w="1483" w:type="pct"/>
            <w:vAlign w:val="center"/>
          </w:tcPr>
          <w:p w14:paraId="7A0943A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1758" w:type="pct"/>
            <w:vMerge w:val="restart"/>
            <w:vAlign w:val="center"/>
          </w:tcPr>
          <w:p w14:paraId="50761332" w14:textId="77777777" w:rsidR="00627818" w:rsidRDefault="00B21DB8">
            <w:pPr>
              <w:snapToGrid w:val="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绝缘电阻、水压试验、接地电阻</w:t>
            </w:r>
          </w:p>
        </w:tc>
        <w:tc>
          <w:tcPr>
            <w:tcW w:w="1757" w:type="pct"/>
            <w:vAlign w:val="center"/>
          </w:tcPr>
          <w:p w14:paraId="5CCB4CCA"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rPr>
            </w:pPr>
            <w:r>
              <w:rPr>
                <w:rFonts w:ascii="Times New Roman" w:eastAsia="宋体" w:hAnsi="Times New Roman" w:cs="Times New Roman"/>
                <w:b w:val="0"/>
                <w:bCs w:val="0"/>
                <w:color w:val="000000"/>
                <w:sz w:val="21"/>
                <w:szCs w:val="21"/>
              </w:rPr>
              <w:t>6153.94</w:t>
            </w:r>
          </w:p>
        </w:tc>
      </w:tr>
      <w:tr w:rsidR="00627818" w14:paraId="133E859C" w14:textId="77777777">
        <w:trPr>
          <w:trHeight w:val="351"/>
          <w:jc w:val="center"/>
        </w:trPr>
        <w:tc>
          <w:tcPr>
            <w:tcW w:w="1483" w:type="pct"/>
            <w:vAlign w:val="center"/>
          </w:tcPr>
          <w:p w14:paraId="0847DD8B"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lang w:val="zh-CN"/>
              </w:rPr>
            </w:pPr>
            <w:r>
              <w:rPr>
                <w:rFonts w:ascii="Times New Roman" w:eastAsia="宋体" w:hAnsi="Times New Roman" w:cs="Times New Roman"/>
                <w:color w:val="000000"/>
                <w:szCs w:val="21"/>
              </w:rPr>
              <w:lastRenderedPageBreak/>
              <w:t>2-1#</w:t>
            </w:r>
            <w:r>
              <w:rPr>
                <w:rFonts w:ascii="Times New Roman" w:eastAsia="宋体" w:hAnsi="Times New Roman" w:cs="Times New Roman"/>
                <w:color w:val="000000"/>
                <w:szCs w:val="21"/>
              </w:rPr>
              <w:t>楼</w:t>
            </w:r>
          </w:p>
        </w:tc>
        <w:tc>
          <w:tcPr>
            <w:tcW w:w="1758" w:type="pct"/>
            <w:vMerge/>
            <w:vAlign w:val="center"/>
          </w:tcPr>
          <w:p w14:paraId="480AE401"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lang w:val="zh-CN"/>
              </w:rPr>
            </w:pPr>
          </w:p>
        </w:tc>
        <w:tc>
          <w:tcPr>
            <w:tcW w:w="1757" w:type="pct"/>
            <w:vAlign w:val="center"/>
          </w:tcPr>
          <w:p w14:paraId="64D9D147"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lang w:val="zh-CN"/>
              </w:rPr>
            </w:pPr>
            <w:r>
              <w:rPr>
                <w:rFonts w:ascii="Times New Roman" w:eastAsia="宋体" w:hAnsi="Times New Roman" w:cs="Times New Roman"/>
                <w:b w:val="0"/>
                <w:bCs w:val="0"/>
                <w:color w:val="000000"/>
                <w:sz w:val="21"/>
                <w:szCs w:val="21"/>
              </w:rPr>
              <w:t>13584.72</w:t>
            </w:r>
          </w:p>
        </w:tc>
      </w:tr>
      <w:tr w:rsidR="00627818" w14:paraId="1A9F67CC" w14:textId="77777777">
        <w:trPr>
          <w:trHeight w:val="351"/>
          <w:jc w:val="center"/>
        </w:trPr>
        <w:tc>
          <w:tcPr>
            <w:tcW w:w="1483" w:type="pct"/>
            <w:vAlign w:val="center"/>
          </w:tcPr>
          <w:p w14:paraId="60986BF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lang w:val="zh-CN"/>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1758" w:type="pct"/>
            <w:vMerge/>
            <w:vAlign w:val="center"/>
          </w:tcPr>
          <w:p w14:paraId="5272C8B5"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lang w:val="zh-CN"/>
              </w:rPr>
            </w:pPr>
          </w:p>
        </w:tc>
        <w:tc>
          <w:tcPr>
            <w:tcW w:w="1757" w:type="pct"/>
            <w:vAlign w:val="center"/>
          </w:tcPr>
          <w:p w14:paraId="188AA9C3"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lang w:val="zh-CN"/>
              </w:rPr>
            </w:pPr>
            <w:r>
              <w:rPr>
                <w:rFonts w:ascii="Times New Roman" w:eastAsia="宋体" w:hAnsi="Times New Roman" w:cs="Times New Roman"/>
                <w:b w:val="0"/>
                <w:bCs w:val="0"/>
                <w:color w:val="000000"/>
                <w:sz w:val="21"/>
                <w:szCs w:val="21"/>
              </w:rPr>
              <w:t>18061.43</w:t>
            </w:r>
          </w:p>
        </w:tc>
      </w:tr>
      <w:tr w:rsidR="00627818" w14:paraId="253C8B66" w14:textId="77777777">
        <w:trPr>
          <w:trHeight w:val="363"/>
          <w:jc w:val="center"/>
        </w:trPr>
        <w:tc>
          <w:tcPr>
            <w:tcW w:w="1483" w:type="pct"/>
            <w:vAlign w:val="center"/>
          </w:tcPr>
          <w:p w14:paraId="705DBB4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lang w:val="zh-CN"/>
              </w:rPr>
            </w:pPr>
            <w:r>
              <w:rPr>
                <w:rFonts w:ascii="Times New Roman" w:eastAsia="宋体" w:hAnsi="Times New Roman" w:cs="Times New Roman"/>
                <w:color w:val="000000"/>
                <w:szCs w:val="21"/>
                <w:lang w:val="zh-CN"/>
              </w:rPr>
              <w:t>地下室</w:t>
            </w:r>
          </w:p>
        </w:tc>
        <w:tc>
          <w:tcPr>
            <w:tcW w:w="1758" w:type="pct"/>
            <w:vMerge/>
            <w:vAlign w:val="center"/>
          </w:tcPr>
          <w:p w14:paraId="56E749AB"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lang w:val="zh-CN"/>
              </w:rPr>
            </w:pPr>
          </w:p>
        </w:tc>
        <w:tc>
          <w:tcPr>
            <w:tcW w:w="1757" w:type="pct"/>
            <w:vAlign w:val="center"/>
          </w:tcPr>
          <w:p w14:paraId="02021717" w14:textId="77777777" w:rsidR="00627818" w:rsidRDefault="00B21DB8">
            <w:pPr>
              <w:pStyle w:val="3"/>
              <w:snapToGrid w:val="0"/>
              <w:spacing w:line="280" w:lineRule="exact"/>
              <w:jc w:val="center"/>
              <w:textAlignment w:val="baseline"/>
              <w:rPr>
                <w:rFonts w:ascii="Times New Roman" w:eastAsia="宋体" w:hAnsi="Times New Roman" w:cs="Times New Roman"/>
                <w:b w:val="0"/>
                <w:bCs w:val="0"/>
                <w:color w:val="000000"/>
                <w:sz w:val="21"/>
                <w:szCs w:val="21"/>
                <w:lang w:val="zh-CN"/>
              </w:rPr>
            </w:pPr>
            <w:r>
              <w:rPr>
                <w:rFonts w:ascii="Times New Roman" w:eastAsia="宋体" w:hAnsi="Times New Roman" w:cs="Times New Roman"/>
                <w:b w:val="0"/>
                <w:bCs w:val="0"/>
                <w:color w:val="000000"/>
                <w:sz w:val="21"/>
                <w:szCs w:val="21"/>
              </w:rPr>
              <w:t>12125.51</w:t>
            </w:r>
          </w:p>
        </w:tc>
      </w:tr>
    </w:tbl>
    <w:p w14:paraId="1EBC8AD2" w14:textId="77777777" w:rsidR="00627818" w:rsidRDefault="00B21DB8">
      <w:pPr>
        <w:spacing w:line="440" w:lineRule="exact"/>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2.5</w:t>
      </w:r>
      <w:r>
        <w:rPr>
          <w:rFonts w:ascii="Times New Roman" w:eastAsia="宋体" w:hAnsi="Times New Roman" w:cs="Times New Roman"/>
          <w:b/>
          <w:color w:val="000000" w:themeColor="text1"/>
          <w:sz w:val="24"/>
        </w:rPr>
        <w:t>防雷装置检测</w:t>
      </w:r>
    </w:p>
    <w:p w14:paraId="42265EB3"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2.5.1</w:t>
      </w:r>
      <w:r>
        <w:rPr>
          <w:rFonts w:ascii="Times New Roman" w:eastAsia="宋体" w:hAnsi="Times New Roman" w:cs="Times New Roman"/>
          <w:sz w:val="24"/>
        </w:rPr>
        <w:t>接地装置的检查</w:t>
      </w:r>
    </w:p>
    <w:p w14:paraId="550BCCA5"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）检查接地体的材型、规格、埋设间距及深度。</w:t>
      </w:r>
    </w:p>
    <w:p w14:paraId="40B6CB0E"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2</w:t>
      </w:r>
      <w:r>
        <w:rPr>
          <w:rFonts w:ascii="Times New Roman" w:eastAsia="宋体" w:hAnsi="Times New Roman" w:cs="Times New Roman"/>
          <w:sz w:val="24"/>
        </w:rPr>
        <w:t>）检查接地体安装方式、接地网格及防跨步电压措施。</w:t>
      </w:r>
    </w:p>
    <w:p w14:paraId="3F98AE41"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）检查接地装置的连接方法、防腐措施。</w:t>
      </w:r>
    </w:p>
    <w:p w14:paraId="5F61C91B"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4</w:t>
      </w:r>
      <w:r>
        <w:rPr>
          <w:rFonts w:ascii="Times New Roman" w:eastAsia="宋体" w:hAnsi="Times New Roman" w:cs="Times New Roman"/>
          <w:sz w:val="24"/>
        </w:rPr>
        <w:t>）测量接地电阻值。</w:t>
      </w:r>
    </w:p>
    <w:p w14:paraId="456CF450"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2.5.2</w:t>
      </w:r>
      <w:r>
        <w:rPr>
          <w:rFonts w:ascii="Times New Roman" w:eastAsia="宋体" w:hAnsi="Times New Roman" w:cs="Times New Roman"/>
          <w:sz w:val="24"/>
        </w:rPr>
        <w:t>接闪器的检查</w:t>
      </w:r>
    </w:p>
    <w:p w14:paraId="7FE5834A"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）防雷建（构）筑物接闪器的布置及材料规格。</w:t>
      </w:r>
    </w:p>
    <w:p w14:paraId="22EAB31C"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2</w:t>
      </w:r>
      <w:r>
        <w:rPr>
          <w:rFonts w:ascii="Times New Roman" w:eastAsia="宋体" w:hAnsi="Times New Roman" w:cs="Times New Roman"/>
          <w:sz w:val="24"/>
        </w:rPr>
        <w:t>）检查接闪器与顶部外露的其他金属物的电气连接、与避雷引下线电气连接。</w:t>
      </w:r>
    </w:p>
    <w:p w14:paraId="20E5EB27"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）检查接闪器有无脱焊、折断、固定点支持件间距均匀程度，固定可靠程度及机械强度、腐蚀情况和避雷带的平正顺直。避雷带跨越变形缝、伸缩缝有无补偿措施。</w:t>
      </w:r>
    </w:p>
    <w:p w14:paraId="2F7AF090"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4</w:t>
      </w:r>
      <w:r>
        <w:rPr>
          <w:rFonts w:ascii="Times New Roman" w:eastAsia="宋体" w:hAnsi="Times New Roman" w:cs="Times New Roman"/>
          <w:sz w:val="24"/>
        </w:rPr>
        <w:t>）检查接闪器上有无附着的其它电气线路。</w:t>
      </w:r>
    </w:p>
    <w:p w14:paraId="1A6BA366"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2.5.3</w:t>
      </w:r>
      <w:r>
        <w:rPr>
          <w:rFonts w:ascii="Times New Roman" w:eastAsia="宋体" w:hAnsi="Times New Roman" w:cs="Times New Roman"/>
          <w:sz w:val="24"/>
        </w:rPr>
        <w:t>引下线的检查</w:t>
      </w:r>
    </w:p>
    <w:p w14:paraId="2E6846CA"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）引下线的布置及材料规格。（是否符合图纸设计）</w:t>
      </w:r>
    </w:p>
    <w:p w14:paraId="717078D7"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2</w:t>
      </w:r>
      <w:r>
        <w:rPr>
          <w:rFonts w:ascii="Times New Roman" w:eastAsia="宋体" w:hAnsi="Times New Roman" w:cs="Times New Roman"/>
          <w:sz w:val="24"/>
        </w:rPr>
        <w:t>）检查引下线装设的牢固程度。</w:t>
      </w:r>
    </w:p>
    <w:p w14:paraId="02D8B88F"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）检查引下线上有无附着的其他电气线路。</w:t>
      </w:r>
    </w:p>
    <w:p w14:paraId="4F2D0184"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2.5.4</w:t>
      </w:r>
      <w:r>
        <w:rPr>
          <w:rFonts w:ascii="Times New Roman" w:eastAsia="宋体" w:hAnsi="Times New Roman" w:cs="Times New Roman"/>
          <w:sz w:val="24"/>
        </w:rPr>
        <w:t>等电位连接的检查</w:t>
      </w:r>
    </w:p>
    <w:p w14:paraId="0CA00E4F"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）大尺寸金属物的连接检查。</w:t>
      </w:r>
    </w:p>
    <w:p w14:paraId="73519FA6"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2</w:t>
      </w:r>
      <w:r>
        <w:rPr>
          <w:rFonts w:ascii="Times New Roman" w:eastAsia="宋体" w:hAnsi="Times New Roman" w:cs="Times New Roman"/>
          <w:sz w:val="24"/>
        </w:rPr>
        <w:t>）平行敷设的长金属物的检查。</w:t>
      </w:r>
    </w:p>
    <w:p w14:paraId="1D6690ED"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）长金属物的弯头，阀门等连接物的检查。</w:t>
      </w:r>
    </w:p>
    <w:p w14:paraId="02D2A40D"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4</w:t>
      </w:r>
      <w:r>
        <w:rPr>
          <w:rFonts w:ascii="Times New Roman" w:eastAsia="宋体" w:hAnsi="Times New Roman" w:cs="Times New Roman"/>
          <w:sz w:val="24"/>
        </w:rPr>
        <w:t>）总等电位连接带的检查。</w:t>
      </w:r>
    </w:p>
    <w:p w14:paraId="65EC32EE"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5</w:t>
      </w:r>
      <w:r>
        <w:rPr>
          <w:rFonts w:ascii="Times New Roman" w:eastAsia="宋体" w:hAnsi="Times New Roman" w:cs="Times New Roman"/>
          <w:sz w:val="24"/>
        </w:rPr>
        <w:t>）低压配电线路埋地引入和连接的检查。</w:t>
      </w:r>
    </w:p>
    <w:p w14:paraId="316AB4BF"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2.5.5</w:t>
      </w:r>
      <w:r>
        <w:rPr>
          <w:rFonts w:ascii="Times New Roman" w:eastAsia="宋体" w:hAnsi="Times New Roman" w:cs="Times New Roman"/>
          <w:sz w:val="24"/>
        </w:rPr>
        <w:t>电涌保护器（</w:t>
      </w:r>
      <w:r>
        <w:rPr>
          <w:rFonts w:ascii="Times New Roman" w:eastAsia="宋体" w:hAnsi="Times New Roman" w:cs="Times New Roman"/>
          <w:sz w:val="24"/>
        </w:rPr>
        <w:t>SPD</w:t>
      </w:r>
      <w:r>
        <w:rPr>
          <w:rFonts w:ascii="Times New Roman" w:eastAsia="宋体" w:hAnsi="Times New Roman" w:cs="Times New Roman"/>
          <w:sz w:val="24"/>
        </w:rPr>
        <w:t>）的检查</w:t>
      </w:r>
    </w:p>
    <w:p w14:paraId="65A4DD86"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1</w:t>
      </w:r>
      <w:r>
        <w:rPr>
          <w:rFonts w:ascii="Times New Roman" w:eastAsia="宋体" w:hAnsi="Times New Roman" w:cs="Times New Roman"/>
          <w:sz w:val="24"/>
        </w:rPr>
        <w:t>）检查并记录各级</w:t>
      </w:r>
      <w:r>
        <w:rPr>
          <w:rFonts w:ascii="Times New Roman" w:eastAsia="宋体" w:hAnsi="Times New Roman" w:cs="Times New Roman"/>
          <w:sz w:val="24"/>
        </w:rPr>
        <w:t>SPD</w:t>
      </w:r>
      <w:r>
        <w:rPr>
          <w:rFonts w:ascii="Times New Roman" w:eastAsia="宋体" w:hAnsi="Times New Roman" w:cs="Times New Roman"/>
          <w:sz w:val="24"/>
        </w:rPr>
        <w:t>的安装位置，安装数量、型号、主要性能参数和安装工艺。</w:t>
      </w:r>
    </w:p>
    <w:p w14:paraId="00D34B3B"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lastRenderedPageBreak/>
        <w:t>（</w:t>
      </w:r>
      <w:r>
        <w:rPr>
          <w:rFonts w:ascii="Times New Roman" w:eastAsia="宋体" w:hAnsi="Times New Roman" w:cs="Times New Roman"/>
          <w:sz w:val="24"/>
        </w:rPr>
        <w:t>2</w:t>
      </w:r>
      <w:r>
        <w:rPr>
          <w:rFonts w:ascii="Times New Roman" w:eastAsia="宋体" w:hAnsi="Times New Roman" w:cs="Times New Roman"/>
          <w:sz w:val="24"/>
        </w:rPr>
        <w:t>）检查在</w:t>
      </w:r>
      <w:r>
        <w:rPr>
          <w:rFonts w:ascii="Times New Roman" w:eastAsia="宋体" w:hAnsi="Times New Roman" w:cs="Times New Roman"/>
          <w:sz w:val="24"/>
        </w:rPr>
        <w:t>LPZ0</w:t>
      </w:r>
      <w:r>
        <w:rPr>
          <w:rFonts w:ascii="Times New Roman" w:eastAsia="宋体" w:hAnsi="Times New Roman" w:cs="Times New Roman"/>
          <w:sz w:val="24"/>
        </w:rPr>
        <w:t>和</w:t>
      </w:r>
      <w:r>
        <w:rPr>
          <w:rFonts w:ascii="Times New Roman" w:eastAsia="宋体" w:hAnsi="Times New Roman" w:cs="Times New Roman"/>
          <w:sz w:val="24"/>
        </w:rPr>
        <w:t>LPZ1</w:t>
      </w:r>
      <w:r>
        <w:rPr>
          <w:rFonts w:ascii="Times New Roman" w:eastAsia="宋体" w:hAnsi="Times New Roman" w:cs="Times New Roman"/>
          <w:sz w:val="24"/>
        </w:rPr>
        <w:t>区交界处总配电盘上安装的是否为</w:t>
      </w:r>
      <w:r>
        <w:rPr>
          <w:rFonts w:ascii="Times New Roman" w:eastAsia="宋体" w:hAnsi="Times New Roman" w:cs="Times New Roman"/>
          <w:sz w:val="24"/>
        </w:rPr>
        <w:t>I</w:t>
      </w:r>
      <w:r>
        <w:rPr>
          <w:rFonts w:ascii="Times New Roman" w:eastAsia="宋体" w:hAnsi="Times New Roman" w:cs="Times New Roman"/>
          <w:sz w:val="24"/>
        </w:rPr>
        <w:t>级分类试验的</w:t>
      </w:r>
      <w:r>
        <w:rPr>
          <w:rFonts w:ascii="Times New Roman" w:eastAsia="宋体" w:hAnsi="Times New Roman" w:cs="Times New Roman"/>
          <w:sz w:val="24"/>
        </w:rPr>
        <w:t>SPD</w:t>
      </w:r>
      <w:r>
        <w:rPr>
          <w:rFonts w:ascii="Times New Roman" w:eastAsia="宋体" w:hAnsi="Times New Roman" w:cs="Times New Roman"/>
          <w:sz w:val="24"/>
        </w:rPr>
        <w:t>。</w:t>
      </w:r>
    </w:p>
    <w:p w14:paraId="44F9B8FA"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3</w:t>
      </w:r>
      <w:r>
        <w:rPr>
          <w:rFonts w:ascii="Times New Roman" w:eastAsia="宋体" w:hAnsi="Times New Roman" w:cs="Times New Roman"/>
          <w:sz w:val="24"/>
        </w:rPr>
        <w:t>）对</w:t>
      </w:r>
      <w:r>
        <w:rPr>
          <w:rFonts w:ascii="Times New Roman" w:eastAsia="宋体" w:hAnsi="Times New Roman" w:cs="Times New Roman"/>
          <w:sz w:val="24"/>
        </w:rPr>
        <w:t>SPD</w:t>
      </w:r>
      <w:r>
        <w:rPr>
          <w:rFonts w:ascii="Times New Roman" w:eastAsia="宋体" w:hAnsi="Times New Roman" w:cs="Times New Roman"/>
          <w:sz w:val="24"/>
        </w:rPr>
        <w:t>进行外观检查：</w:t>
      </w:r>
      <w:r>
        <w:rPr>
          <w:rFonts w:ascii="Times New Roman" w:eastAsia="宋体" w:hAnsi="Times New Roman" w:cs="Times New Roman"/>
          <w:sz w:val="24"/>
        </w:rPr>
        <w:t>SPD</w:t>
      </w:r>
      <w:r>
        <w:rPr>
          <w:rFonts w:ascii="Times New Roman" w:eastAsia="宋体" w:hAnsi="Times New Roman" w:cs="Times New Roman"/>
          <w:sz w:val="24"/>
        </w:rPr>
        <w:t>的表面应平整，光洁，无划伤，无裂痕和烧灼痕或变形。</w:t>
      </w:r>
      <w:r>
        <w:rPr>
          <w:rFonts w:ascii="Times New Roman" w:eastAsia="宋体" w:hAnsi="Times New Roman" w:cs="Times New Roman"/>
          <w:sz w:val="24"/>
        </w:rPr>
        <w:t>SPD</w:t>
      </w:r>
      <w:r>
        <w:rPr>
          <w:rFonts w:ascii="Times New Roman" w:eastAsia="宋体" w:hAnsi="Times New Roman" w:cs="Times New Roman"/>
          <w:sz w:val="24"/>
        </w:rPr>
        <w:t>的标志应完整和清晰。</w:t>
      </w:r>
    </w:p>
    <w:p w14:paraId="3B3A1E8C"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4</w:t>
      </w:r>
      <w:r>
        <w:rPr>
          <w:rFonts w:ascii="Times New Roman" w:eastAsia="宋体" w:hAnsi="Times New Roman" w:cs="Times New Roman"/>
          <w:sz w:val="24"/>
        </w:rPr>
        <w:t>）测量多级</w:t>
      </w:r>
      <w:r>
        <w:rPr>
          <w:rFonts w:ascii="Times New Roman" w:eastAsia="宋体" w:hAnsi="Times New Roman" w:cs="Times New Roman"/>
          <w:sz w:val="24"/>
        </w:rPr>
        <w:t>SPD</w:t>
      </w:r>
      <w:r>
        <w:rPr>
          <w:rFonts w:ascii="Times New Roman" w:eastAsia="宋体" w:hAnsi="Times New Roman" w:cs="Times New Roman"/>
          <w:sz w:val="24"/>
        </w:rPr>
        <w:t>之间的距离和</w:t>
      </w:r>
      <w:r>
        <w:rPr>
          <w:rFonts w:ascii="Times New Roman" w:eastAsia="宋体" w:hAnsi="Times New Roman" w:cs="Times New Roman"/>
          <w:sz w:val="24"/>
        </w:rPr>
        <w:t>SPD</w:t>
      </w:r>
      <w:r>
        <w:rPr>
          <w:rFonts w:ascii="Times New Roman" w:eastAsia="宋体" w:hAnsi="Times New Roman" w:cs="Times New Roman"/>
          <w:sz w:val="24"/>
        </w:rPr>
        <w:t>两端引线的长度。</w:t>
      </w:r>
    </w:p>
    <w:p w14:paraId="3FB2A9FD"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5</w:t>
      </w:r>
      <w:r>
        <w:rPr>
          <w:rFonts w:ascii="Times New Roman" w:eastAsia="宋体" w:hAnsi="Times New Roman" w:cs="Times New Roman"/>
          <w:sz w:val="24"/>
        </w:rPr>
        <w:t>）检查</w:t>
      </w:r>
      <w:r>
        <w:rPr>
          <w:rFonts w:ascii="Times New Roman" w:eastAsia="宋体" w:hAnsi="Times New Roman" w:cs="Times New Roman"/>
          <w:sz w:val="24"/>
        </w:rPr>
        <w:t>SPD</w:t>
      </w:r>
      <w:r>
        <w:rPr>
          <w:rFonts w:ascii="Times New Roman" w:eastAsia="宋体" w:hAnsi="Times New Roman" w:cs="Times New Roman"/>
          <w:sz w:val="24"/>
        </w:rPr>
        <w:t>是否具有状态指示器。</w:t>
      </w:r>
    </w:p>
    <w:p w14:paraId="4430338A" w14:textId="77777777" w:rsidR="00627818" w:rsidRDefault="00B21DB8">
      <w:pPr>
        <w:spacing w:line="440" w:lineRule="exact"/>
        <w:ind w:firstLineChars="200" w:firstLine="480"/>
        <w:textAlignment w:val="baseline"/>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sz w:val="24"/>
        </w:rPr>
        <w:t>6</w:t>
      </w:r>
      <w:r>
        <w:rPr>
          <w:rFonts w:ascii="Times New Roman" w:eastAsia="宋体" w:hAnsi="Times New Roman" w:cs="Times New Roman"/>
          <w:sz w:val="24"/>
        </w:rPr>
        <w:t>）检查安装在电路上的</w:t>
      </w:r>
      <w:r>
        <w:rPr>
          <w:rFonts w:ascii="Times New Roman" w:eastAsia="宋体" w:hAnsi="Times New Roman" w:cs="Times New Roman"/>
          <w:sz w:val="24"/>
        </w:rPr>
        <w:t>SPD</w:t>
      </w:r>
      <w:r>
        <w:rPr>
          <w:rFonts w:ascii="Times New Roman" w:eastAsia="宋体" w:hAnsi="Times New Roman" w:cs="Times New Roman"/>
          <w:sz w:val="24"/>
        </w:rPr>
        <w:t>限压元件前端是否有脱离器。</w:t>
      </w:r>
    </w:p>
    <w:p w14:paraId="08360CCD" w14:textId="77777777" w:rsidR="00627818" w:rsidRDefault="00B21DB8">
      <w:pPr>
        <w:spacing w:before="1" w:line="440" w:lineRule="exact"/>
        <w:ind w:right="68"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防雷检测抽检数量如下表</w:t>
      </w:r>
    </w:p>
    <w:tbl>
      <w:tblPr>
        <w:tblW w:w="4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2793"/>
        <w:gridCol w:w="3082"/>
      </w:tblGrid>
      <w:tr w:rsidR="00627818" w14:paraId="07E45149" w14:textId="77777777">
        <w:trPr>
          <w:trHeight w:val="637"/>
          <w:jc w:val="center"/>
        </w:trPr>
        <w:tc>
          <w:tcPr>
            <w:tcW w:w="1664" w:type="pct"/>
            <w:vAlign w:val="center"/>
          </w:tcPr>
          <w:p w14:paraId="1C95DBE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单位工程</w:t>
            </w:r>
          </w:p>
        </w:tc>
        <w:tc>
          <w:tcPr>
            <w:tcW w:w="1585" w:type="pct"/>
            <w:vAlign w:val="center"/>
          </w:tcPr>
          <w:p w14:paraId="3C21248D"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检测类型</w:t>
            </w:r>
          </w:p>
        </w:tc>
        <w:tc>
          <w:tcPr>
            <w:tcW w:w="1749" w:type="pct"/>
            <w:vAlign w:val="center"/>
          </w:tcPr>
          <w:p w14:paraId="5E83F895"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检测数量（㎡）</w:t>
            </w:r>
          </w:p>
        </w:tc>
      </w:tr>
      <w:tr w:rsidR="00627818" w14:paraId="4DB73EE2" w14:textId="77777777">
        <w:trPr>
          <w:trHeight w:val="376"/>
          <w:jc w:val="center"/>
        </w:trPr>
        <w:tc>
          <w:tcPr>
            <w:tcW w:w="1664" w:type="pct"/>
            <w:vAlign w:val="center"/>
          </w:tcPr>
          <w:p w14:paraId="5D0F193C"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1585" w:type="pct"/>
            <w:vMerge w:val="restart"/>
            <w:vAlign w:val="center"/>
          </w:tcPr>
          <w:p w14:paraId="27480A16"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防雷检测</w:t>
            </w:r>
          </w:p>
        </w:tc>
        <w:tc>
          <w:tcPr>
            <w:tcW w:w="1749" w:type="pct"/>
            <w:vAlign w:val="center"/>
          </w:tcPr>
          <w:p w14:paraId="11B7A811" w14:textId="77777777" w:rsidR="00627818" w:rsidRDefault="00B21DB8">
            <w:pPr>
              <w:pStyle w:val="3"/>
              <w:snapToGrid w:val="0"/>
              <w:spacing w:line="280" w:lineRule="exact"/>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b w:val="0"/>
                <w:bCs w:val="0"/>
                <w:color w:val="000000"/>
                <w:sz w:val="21"/>
                <w:szCs w:val="21"/>
              </w:rPr>
              <w:t>6153.94</w:t>
            </w:r>
          </w:p>
        </w:tc>
      </w:tr>
      <w:tr w:rsidR="00627818" w14:paraId="39A790F1" w14:textId="77777777">
        <w:trPr>
          <w:trHeight w:val="376"/>
          <w:jc w:val="center"/>
        </w:trPr>
        <w:tc>
          <w:tcPr>
            <w:tcW w:w="1664" w:type="pct"/>
            <w:vAlign w:val="center"/>
          </w:tcPr>
          <w:p w14:paraId="09F45279"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2-1#</w:t>
            </w:r>
            <w:r>
              <w:rPr>
                <w:rFonts w:ascii="Times New Roman" w:eastAsia="宋体" w:hAnsi="Times New Roman" w:cs="Times New Roman"/>
                <w:color w:val="000000"/>
                <w:szCs w:val="21"/>
              </w:rPr>
              <w:t>楼</w:t>
            </w:r>
          </w:p>
        </w:tc>
        <w:tc>
          <w:tcPr>
            <w:tcW w:w="1585" w:type="pct"/>
            <w:vMerge/>
            <w:vAlign w:val="center"/>
          </w:tcPr>
          <w:p w14:paraId="7D0CB4C9" w14:textId="77777777" w:rsidR="00627818" w:rsidRDefault="00627818">
            <w:pPr>
              <w:snapToGrid w:val="0"/>
              <w:spacing w:line="240" w:lineRule="atLeast"/>
              <w:jc w:val="center"/>
              <w:textAlignment w:val="baseline"/>
              <w:rPr>
                <w:rFonts w:ascii="Times New Roman" w:eastAsia="宋体" w:hAnsi="Times New Roman" w:cs="Times New Roman"/>
                <w:color w:val="000000"/>
                <w:szCs w:val="21"/>
              </w:rPr>
            </w:pPr>
          </w:p>
        </w:tc>
        <w:tc>
          <w:tcPr>
            <w:tcW w:w="1749" w:type="pct"/>
            <w:vAlign w:val="center"/>
          </w:tcPr>
          <w:p w14:paraId="6B807223" w14:textId="77777777" w:rsidR="00627818" w:rsidRDefault="00B21DB8">
            <w:pPr>
              <w:pStyle w:val="3"/>
              <w:snapToGrid w:val="0"/>
              <w:spacing w:line="280" w:lineRule="exact"/>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b w:val="0"/>
                <w:bCs w:val="0"/>
                <w:color w:val="000000"/>
                <w:sz w:val="21"/>
                <w:szCs w:val="21"/>
              </w:rPr>
              <w:t>13584.72</w:t>
            </w:r>
          </w:p>
        </w:tc>
      </w:tr>
      <w:tr w:rsidR="00627818" w14:paraId="7C509D6A" w14:textId="77777777">
        <w:trPr>
          <w:trHeight w:val="376"/>
          <w:jc w:val="center"/>
        </w:trPr>
        <w:tc>
          <w:tcPr>
            <w:tcW w:w="1664" w:type="pct"/>
            <w:vAlign w:val="center"/>
          </w:tcPr>
          <w:p w14:paraId="6C703A80"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1585" w:type="pct"/>
            <w:vMerge/>
            <w:vAlign w:val="center"/>
          </w:tcPr>
          <w:p w14:paraId="28812F3F" w14:textId="77777777" w:rsidR="00627818" w:rsidRDefault="00627818">
            <w:pPr>
              <w:snapToGrid w:val="0"/>
              <w:spacing w:line="240" w:lineRule="atLeast"/>
              <w:jc w:val="center"/>
              <w:textAlignment w:val="baseline"/>
              <w:rPr>
                <w:rFonts w:ascii="Times New Roman" w:eastAsia="宋体" w:hAnsi="Times New Roman" w:cs="Times New Roman"/>
                <w:color w:val="000000"/>
                <w:szCs w:val="21"/>
              </w:rPr>
            </w:pPr>
          </w:p>
        </w:tc>
        <w:tc>
          <w:tcPr>
            <w:tcW w:w="1749" w:type="pct"/>
            <w:vAlign w:val="center"/>
          </w:tcPr>
          <w:p w14:paraId="7EFE4957" w14:textId="77777777" w:rsidR="00627818" w:rsidRDefault="00B21DB8">
            <w:pPr>
              <w:pStyle w:val="3"/>
              <w:snapToGrid w:val="0"/>
              <w:spacing w:line="280" w:lineRule="exact"/>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b w:val="0"/>
                <w:bCs w:val="0"/>
                <w:color w:val="000000"/>
                <w:sz w:val="21"/>
                <w:szCs w:val="21"/>
              </w:rPr>
              <w:t>18061.43</w:t>
            </w:r>
          </w:p>
        </w:tc>
      </w:tr>
      <w:tr w:rsidR="00627818" w14:paraId="325145F2" w14:textId="77777777">
        <w:trPr>
          <w:trHeight w:val="389"/>
          <w:jc w:val="center"/>
        </w:trPr>
        <w:tc>
          <w:tcPr>
            <w:tcW w:w="1664" w:type="pct"/>
            <w:vAlign w:val="center"/>
          </w:tcPr>
          <w:p w14:paraId="3BB3F3CE" w14:textId="77777777" w:rsidR="00627818" w:rsidRDefault="00B21DB8">
            <w:pPr>
              <w:snapToGrid w:val="0"/>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val="zh-CN"/>
              </w:rPr>
              <w:t>地下室</w:t>
            </w:r>
          </w:p>
        </w:tc>
        <w:tc>
          <w:tcPr>
            <w:tcW w:w="1585" w:type="pct"/>
            <w:vMerge/>
            <w:vAlign w:val="center"/>
          </w:tcPr>
          <w:p w14:paraId="019CE8E7" w14:textId="77777777" w:rsidR="00627818" w:rsidRDefault="00627818">
            <w:pPr>
              <w:snapToGrid w:val="0"/>
              <w:spacing w:line="240" w:lineRule="atLeast"/>
              <w:jc w:val="center"/>
              <w:textAlignment w:val="baseline"/>
              <w:rPr>
                <w:rFonts w:ascii="Times New Roman" w:eastAsia="宋体" w:hAnsi="Times New Roman" w:cs="Times New Roman"/>
                <w:color w:val="000000"/>
                <w:szCs w:val="21"/>
              </w:rPr>
            </w:pPr>
          </w:p>
        </w:tc>
        <w:tc>
          <w:tcPr>
            <w:tcW w:w="1749" w:type="pct"/>
            <w:vAlign w:val="center"/>
          </w:tcPr>
          <w:p w14:paraId="7B9F88D5" w14:textId="77777777" w:rsidR="00627818" w:rsidRDefault="00B21DB8">
            <w:pPr>
              <w:pStyle w:val="3"/>
              <w:snapToGrid w:val="0"/>
              <w:spacing w:line="280" w:lineRule="exact"/>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b w:val="0"/>
                <w:bCs w:val="0"/>
                <w:color w:val="000000"/>
                <w:sz w:val="21"/>
                <w:szCs w:val="21"/>
              </w:rPr>
              <w:t>12125.51</w:t>
            </w:r>
          </w:p>
        </w:tc>
      </w:tr>
    </w:tbl>
    <w:p w14:paraId="72F52FF3" w14:textId="77777777" w:rsidR="00627818" w:rsidRDefault="00627818">
      <w:pPr>
        <w:spacing w:line="440" w:lineRule="exact"/>
        <w:textAlignment w:val="baseline"/>
        <w:rPr>
          <w:rFonts w:ascii="Times New Roman" w:eastAsia="宋体" w:hAnsi="Times New Roman" w:cs="Times New Roman"/>
          <w:b/>
          <w:color w:val="000000" w:themeColor="text1"/>
          <w:sz w:val="24"/>
        </w:rPr>
      </w:pPr>
    </w:p>
    <w:p w14:paraId="433D71B7" w14:textId="77777777" w:rsidR="00627818" w:rsidRDefault="00B21DB8">
      <w:pPr>
        <w:spacing w:line="440" w:lineRule="exact"/>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2.6</w:t>
      </w:r>
      <w:r>
        <w:rPr>
          <w:rFonts w:ascii="Times New Roman" w:eastAsia="宋体" w:hAnsi="Times New Roman" w:cs="Times New Roman"/>
          <w:b/>
          <w:color w:val="000000" w:themeColor="text1"/>
          <w:sz w:val="24"/>
        </w:rPr>
        <w:t>室内环境检测</w:t>
      </w:r>
    </w:p>
    <w:p w14:paraId="27405DD0" w14:textId="77777777" w:rsidR="00627818" w:rsidRDefault="00B21DB8">
      <w:pPr>
        <w:spacing w:line="440" w:lineRule="exact"/>
        <w:jc w:val="left"/>
        <w:textAlignment w:val="baseline"/>
        <w:rPr>
          <w:rFonts w:ascii="Times New Roman" w:eastAsia="宋体" w:hAnsi="Times New Roman" w:cs="Times New Roman"/>
          <w:b/>
          <w:bCs/>
          <w:color w:val="000000"/>
          <w:sz w:val="24"/>
        </w:rPr>
      </w:pPr>
      <w:r>
        <w:rPr>
          <w:rFonts w:ascii="Times New Roman" w:eastAsia="宋体" w:hAnsi="Times New Roman" w:cs="Times New Roman"/>
          <w:b/>
          <w:bCs/>
          <w:color w:val="000000"/>
          <w:sz w:val="24"/>
        </w:rPr>
        <w:t>2.6.1</w:t>
      </w:r>
      <w:r>
        <w:rPr>
          <w:rFonts w:ascii="Times New Roman" w:eastAsia="宋体" w:hAnsi="Times New Roman" w:cs="Times New Roman"/>
          <w:b/>
          <w:bCs/>
          <w:color w:val="000000"/>
          <w:sz w:val="24"/>
        </w:rPr>
        <w:t>室内环境污染检测方法</w:t>
      </w:r>
      <w:r>
        <w:rPr>
          <w:rFonts w:ascii="Times New Roman" w:eastAsia="宋体" w:hAnsi="Times New Roman" w:cs="Times New Roman"/>
          <w:b/>
          <w:bCs/>
          <w:color w:val="000000"/>
          <w:sz w:val="24"/>
        </w:rPr>
        <w:t xml:space="preserve">  </w:t>
      </w:r>
    </w:p>
    <w:p w14:paraId="6B5BB05A"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lang w:val="zh-CN"/>
        </w:rPr>
      </w:pPr>
      <w:r>
        <w:rPr>
          <w:rFonts w:ascii="Times New Roman" w:eastAsia="宋体" w:hAnsi="Times New Roman" w:cs="Times New Roman"/>
          <w:color w:val="000000"/>
          <w:sz w:val="24"/>
        </w:rPr>
        <w:t>空气中</w:t>
      </w:r>
      <w:r>
        <w:rPr>
          <w:rFonts w:ascii="Times New Roman" w:eastAsia="宋体" w:hAnsi="Times New Roman" w:cs="Times New Roman"/>
          <w:color w:val="000000"/>
          <w:sz w:val="24"/>
          <w:lang w:val="zh-CN"/>
        </w:rPr>
        <w:t>氡浓度检测依据</w:t>
      </w:r>
      <w:r>
        <w:rPr>
          <w:rFonts w:ascii="Times New Roman" w:eastAsia="宋体" w:hAnsi="Times New Roman" w:cs="Times New Roman"/>
          <w:color w:val="000000"/>
          <w:sz w:val="24"/>
        </w:rPr>
        <w:t>《民用建筑工程室内环境污染控制规范》</w:t>
      </w:r>
      <w:r>
        <w:rPr>
          <w:rFonts w:ascii="Times New Roman" w:eastAsia="宋体" w:hAnsi="Times New Roman" w:cs="Times New Roman"/>
          <w:color w:val="000000"/>
          <w:sz w:val="24"/>
        </w:rPr>
        <w:t>GB 50325-2020</w:t>
      </w:r>
      <w:r>
        <w:rPr>
          <w:rFonts w:ascii="Times New Roman" w:eastAsia="宋体" w:hAnsi="Times New Roman" w:cs="Times New Roman"/>
          <w:color w:val="000000"/>
          <w:sz w:val="24"/>
          <w:lang w:val="zh-CN"/>
        </w:rPr>
        <w:t>第</w:t>
      </w:r>
      <w:r>
        <w:rPr>
          <w:rFonts w:ascii="Times New Roman" w:eastAsia="宋体" w:hAnsi="Times New Roman" w:cs="Times New Roman"/>
          <w:color w:val="000000"/>
          <w:sz w:val="24"/>
          <w:lang w:val="zh-CN"/>
        </w:rPr>
        <w:t>6.0.6</w:t>
      </w:r>
      <w:r>
        <w:rPr>
          <w:rFonts w:ascii="Times New Roman" w:eastAsia="宋体" w:hAnsi="Times New Roman" w:cs="Times New Roman"/>
          <w:color w:val="000000"/>
          <w:sz w:val="24"/>
          <w:lang w:val="zh-CN"/>
        </w:rPr>
        <w:t>条使用便捷式测氡仪现场检测。</w:t>
      </w:r>
    </w:p>
    <w:p w14:paraId="37896AF3"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空气中</w:t>
      </w:r>
      <w:r>
        <w:rPr>
          <w:rFonts w:ascii="Times New Roman" w:eastAsia="宋体" w:hAnsi="Times New Roman" w:cs="Times New Roman"/>
          <w:color w:val="000000"/>
          <w:sz w:val="24"/>
          <w:lang w:val="zh-CN"/>
        </w:rPr>
        <w:t>甲醛浓度检测依据《公共场所卫生检验方法</w:t>
      </w:r>
      <w:r>
        <w:rPr>
          <w:rFonts w:ascii="Times New Roman" w:eastAsia="宋体" w:hAnsi="Times New Roman" w:cs="Times New Roman"/>
          <w:color w:val="000000"/>
          <w:sz w:val="24"/>
          <w:lang w:val="zh-CN"/>
        </w:rPr>
        <w:t xml:space="preserve"> </w:t>
      </w:r>
      <w:r>
        <w:rPr>
          <w:rFonts w:ascii="Times New Roman" w:eastAsia="宋体" w:hAnsi="Times New Roman" w:cs="Times New Roman"/>
          <w:color w:val="000000"/>
          <w:sz w:val="24"/>
          <w:lang w:val="zh-CN"/>
        </w:rPr>
        <w:t>第</w:t>
      </w:r>
      <w:r>
        <w:rPr>
          <w:rFonts w:ascii="Times New Roman" w:eastAsia="宋体" w:hAnsi="Times New Roman" w:cs="Times New Roman"/>
          <w:color w:val="000000"/>
          <w:sz w:val="24"/>
          <w:lang w:val="zh-CN"/>
        </w:rPr>
        <w:t>2</w:t>
      </w:r>
      <w:r>
        <w:rPr>
          <w:rFonts w:ascii="Times New Roman" w:eastAsia="宋体" w:hAnsi="Times New Roman" w:cs="Times New Roman"/>
          <w:color w:val="000000"/>
          <w:sz w:val="24"/>
          <w:lang w:val="zh-CN"/>
        </w:rPr>
        <w:t>部分：化学污染物》</w:t>
      </w:r>
      <w:r>
        <w:rPr>
          <w:rFonts w:ascii="Times New Roman" w:eastAsia="宋体" w:hAnsi="Times New Roman" w:cs="Times New Roman"/>
          <w:color w:val="000000"/>
          <w:sz w:val="24"/>
          <w:lang w:val="zh-CN"/>
        </w:rPr>
        <w:t xml:space="preserve">GB/T 18204.2-2014 </w:t>
      </w:r>
      <w:r>
        <w:rPr>
          <w:rFonts w:ascii="Times New Roman" w:eastAsia="宋体" w:hAnsi="Times New Roman" w:cs="Times New Roman"/>
          <w:color w:val="000000"/>
          <w:sz w:val="24"/>
          <w:lang w:val="zh-CN"/>
        </w:rPr>
        <w:t>中</w:t>
      </w:r>
      <w:r>
        <w:rPr>
          <w:rFonts w:ascii="Times New Roman" w:eastAsia="宋体" w:hAnsi="Times New Roman" w:cs="Times New Roman"/>
          <w:color w:val="000000"/>
          <w:sz w:val="24"/>
        </w:rPr>
        <w:t>AHMT</w:t>
      </w:r>
      <w:r>
        <w:rPr>
          <w:rFonts w:ascii="Times New Roman" w:eastAsia="宋体" w:hAnsi="Times New Roman" w:cs="Times New Roman"/>
          <w:color w:val="000000"/>
          <w:sz w:val="24"/>
        </w:rPr>
        <w:t>分光光度法</w:t>
      </w:r>
      <w:r>
        <w:rPr>
          <w:rFonts w:ascii="Times New Roman" w:eastAsia="宋体" w:hAnsi="Times New Roman" w:cs="Times New Roman"/>
          <w:color w:val="000000"/>
          <w:sz w:val="24"/>
          <w:lang w:val="zh-CN"/>
        </w:rPr>
        <w:t>进行检测，用环境空气采样器在现场采样后带回实验室分析，需在采样后</w:t>
      </w:r>
      <w:r>
        <w:rPr>
          <w:rFonts w:ascii="Times New Roman" w:eastAsia="宋体" w:hAnsi="Times New Roman" w:cs="Times New Roman"/>
          <w:color w:val="000000"/>
          <w:sz w:val="24"/>
        </w:rPr>
        <w:t>24h</w:t>
      </w:r>
      <w:r>
        <w:rPr>
          <w:rFonts w:ascii="Times New Roman" w:eastAsia="宋体" w:hAnsi="Times New Roman" w:cs="Times New Roman"/>
          <w:color w:val="000000"/>
          <w:sz w:val="24"/>
        </w:rPr>
        <w:t>内完成分析。</w:t>
      </w:r>
    </w:p>
    <w:p w14:paraId="2DD8C8AA"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空气中</w:t>
      </w:r>
      <w:r>
        <w:rPr>
          <w:rFonts w:ascii="Times New Roman" w:eastAsia="宋体" w:hAnsi="Times New Roman" w:cs="Times New Roman"/>
          <w:color w:val="000000"/>
          <w:sz w:val="24"/>
          <w:lang w:val="zh-CN"/>
        </w:rPr>
        <w:t>氨浓度检测依据《公共场所卫生检验方法</w:t>
      </w:r>
      <w:r>
        <w:rPr>
          <w:rFonts w:ascii="Times New Roman" w:eastAsia="宋体" w:hAnsi="Times New Roman" w:cs="Times New Roman"/>
          <w:color w:val="000000"/>
          <w:sz w:val="24"/>
          <w:lang w:val="zh-CN"/>
        </w:rPr>
        <w:t xml:space="preserve"> </w:t>
      </w:r>
      <w:r>
        <w:rPr>
          <w:rFonts w:ascii="Times New Roman" w:eastAsia="宋体" w:hAnsi="Times New Roman" w:cs="Times New Roman"/>
          <w:color w:val="000000"/>
          <w:sz w:val="24"/>
          <w:lang w:val="zh-CN"/>
        </w:rPr>
        <w:t>第</w:t>
      </w:r>
      <w:r>
        <w:rPr>
          <w:rFonts w:ascii="Times New Roman" w:eastAsia="宋体" w:hAnsi="Times New Roman" w:cs="Times New Roman"/>
          <w:color w:val="000000"/>
          <w:sz w:val="24"/>
          <w:lang w:val="zh-CN"/>
        </w:rPr>
        <w:t>2</w:t>
      </w:r>
      <w:r>
        <w:rPr>
          <w:rFonts w:ascii="Times New Roman" w:eastAsia="宋体" w:hAnsi="Times New Roman" w:cs="Times New Roman"/>
          <w:color w:val="000000"/>
          <w:sz w:val="24"/>
          <w:lang w:val="zh-CN"/>
        </w:rPr>
        <w:t>部分：化学污染物》</w:t>
      </w:r>
      <w:r>
        <w:rPr>
          <w:rFonts w:ascii="Times New Roman" w:eastAsia="宋体" w:hAnsi="Times New Roman" w:cs="Times New Roman"/>
          <w:color w:val="000000"/>
          <w:sz w:val="24"/>
          <w:lang w:val="zh-CN"/>
        </w:rPr>
        <w:t xml:space="preserve">GB/T 18204.2-2014 </w:t>
      </w:r>
      <w:r>
        <w:rPr>
          <w:rFonts w:ascii="Times New Roman" w:eastAsia="宋体" w:hAnsi="Times New Roman" w:cs="Times New Roman"/>
          <w:color w:val="000000"/>
          <w:sz w:val="24"/>
          <w:lang w:val="zh-CN"/>
        </w:rPr>
        <w:t>靛酚蓝分光光度法进行检测，用环境空气采样器在现场采样后带回实验室分析，需在采样后</w:t>
      </w:r>
      <w:r>
        <w:rPr>
          <w:rFonts w:ascii="Times New Roman" w:eastAsia="宋体" w:hAnsi="Times New Roman" w:cs="Times New Roman"/>
          <w:color w:val="000000"/>
          <w:sz w:val="24"/>
        </w:rPr>
        <w:t>24h</w:t>
      </w:r>
      <w:r>
        <w:rPr>
          <w:rFonts w:ascii="Times New Roman" w:eastAsia="宋体" w:hAnsi="Times New Roman" w:cs="Times New Roman"/>
          <w:color w:val="000000"/>
          <w:sz w:val="24"/>
        </w:rPr>
        <w:t>内完成分析。</w:t>
      </w:r>
    </w:p>
    <w:p w14:paraId="7096FA2C"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val="zh-CN"/>
        </w:rPr>
        <w:t>空气中苯系物浓度检测依据《民用建筑工程室内环境污染控制规范》</w:t>
      </w:r>
      <w:r>
        <w:rPr>
          <w:rFonts w:ascii="Times New Roman" w:eastAsia="宋体" w:hAnsi="Times New Roman" w:cs="Times New Roman"/>
          <w:color w:val="000000"/>
          <w:sz w:val="24"/>
        </w:rPr>
        <w:t>GB 50325-2020</w:t>
      </w:r>
      <w:r>
        <w:rPr>
          <w:rFonts w:ascii="Times New Roman" w:eastAsia="宋体" w:hAnsi="Times New Roman" w:cs="Times New Roman"/>
          <w:color w:val="000000"/>
          <w:sz w:val="24"/>
          <w:lang w:val="zh-CN"/>
        </w:rPr>
        <w:t>附录</w:t>
      </w:r>
      <w:r>
        <w:rPr>
          <w:rFonts w:ascii="Times New Roman" w:eastAsia="宋体" w:hAnsi="Times New Roman" w:cs="Times New Roman"/>
          <w:color w:val="000000"/>
          <w:sz w:val="24"/>
        </w:rPr>
        <w:t>D</w:t>
      </w:r>
      <w:r>
        <w:rPr>
          <w:rFonts w:ascii="Times New Roman" w:eastAsia="宋体" w:hAnsi="Times New Roman" w:cs="Times New Roman"/>
          <w:color w:val="000000"/>
          <w:sz w:val="24"/>
          <w:lang w:val="zh-CN"/>
        </w:rPr>
        <w:t>进行检测，用环境空气采样器在现场采样后带回实验室分析，需在采样后</w:t>
      </w:r>
      <w:r>
        <w:rPr>
          <w:rFonts w:ascii="Times New Roman" w:eastAsia="宋体" w:hAnsi="Times New Roman" w:cs="Times New Roman"/>
          <w:color w:val="000000"/>
          <w:sz w:val="24"/>
        </w:rPr>
        <w:t>14</w:t>
      </w:r>
      <w:r>
        <w:rPr>
          <w:rFonts w:ascii="Times New Roman" w:eastAsia="宋体" w:hAnsi="Times New Roman" w:cs="Times New Roman"/>
          <w:color w:val="000000"/>
          <w:sz w:val="24"/>
        </w:rPr>
        <w:t>天内完成分析。</w:t>
      </w:r>
    </w:p>
    <w:p w14:paraId="6B0850B5"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空气中</w:t>
      </w:r>
      <w:r>
        <w:rPr>
          <w:rFonts w:ascii="Times New Roman" w:eastAsia="宋体" w:hAnsi="Times New Roman" w:cs="Times New Roman"/>
          <w:color w:val="000000"/>
          <w:sz w:val="24"/>
          <w:lang w:val="zh-CN"/>
        </w:rPr>
        <w:t>TVOC</w:t>
      </w:r>
      <w:r>
        <w:rPr>
          <w:rFonts w:ascii="Times New Roman" w:eastAsia="宋体" w:hAnsi="Times New Roman" w:cs="Times New Roman"/>
          <w:color w:val="000000"/>
          <w:sz w:val="24"/>
          <w:lang w:val="zh-CN"/>
        </w:rPr>
        <w:t>浓度检测依据《民用建筑工程室内环境污染控制规范》</w:t>
      </w:r>
      <w:r>
        <w:rPr>
          <w:rFonts w:ascii="Times New Roman" w:eastAsia="宋体" w:hAnsi="Times New Roman" w:cs="Times New Roman"/>
          <w:color w:val="000000"/>
          <w:sz w:val="24"/>
        </w:rPr>
        <w:t xml:space="preserve">GB </w:t>
      </w:r>
      <w:r>
        <w:rPr>
          <w:rFonts w:ascii="Times New Roman" w:eastAsia="宋体" w:hAnsi="Times New Roman" w:cs="Times New Roman"/>
          <w:color w:val="000000"/>
          <w:sz w:val="24"/>
        </w:rPr>
        <w:lastRenderedPageBreak/>
        <w:t>50325-2020</w:t>
      </w:r>
      <w:r>
        <w:rPr>
          <w:rFonts w:ascii="Times New Roman" w:eastAsia="宋体" w:hAnsi="Times New Roman" w:cs="Times New Roman"/>
          <w:color w:val="000000"/>
          <w:sz w:val="24"/>
          <w:lang w:val="zh-CN"/>
        </w:rPr>
        <w:t>附录</w:t>
      </w:r>
      <w:r>
        <w:rPr>
          <w:rFonts w:ascii="Times New Roman" w:eastAsia="宋体" w:hAnsi="Times New Roman" w:cs="Times New Roman"/>
          <w:color w:val="000000"/>
          <w:sz w:val="24"/>
        </w:rPr>
        <w:t>E</w:t>
      </w:r>
      <w:r>
        <w:rPr>
          <w:rFonts w:ascii="Times New Roman" w:eastAsia="宋体" w:hAnsi="Times New Roman" w:cs="Times New Roman"/>
          <w:color w:val="000000"/>
          <w:sz w:val="24"/>
          <w:lang w:val="zh-CN"/>
        </w:rPr>
        <w:t>进行检测，用环境空气采样器在现场采样后带回实验室分析，需在采样后</w:t>
      </w:r>
      <w:r>
        <w:rPr>
          <w:rFonts w:ascii="Times New Roman" w:eastAsia="宋体" w:hAnsi="Times New Roman" w:cs="Times New Roman"/>
          <w:color w:val="000000"/>
          <w:sz w:val="24"/>
        </w:rPr>
        <w:t>14</w:t>
      </w:r>
      <w:r>
        <w:rPr>
          <w:rFonts w:ascii="Times New Roman" w:eastAsia="宋体" w:hAnsi="Times New Roman" w:cs="Times New Roman"/>
          <w:color w:val="000000"/>
          <w:sz w:val="24"/>
        </w:rPr>
        <w:t>天内完成分析。</w:t>
      </w:r>
    </w:p>
    <w:p w14:paraId="390D3128"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val="zh-CN"/>
        </w:rPr>
        <w:t>依据《民用建筑工程室内环境污染控制规范》</w:t>
      </w:r>
      <w:r>
        <w:rPr>
          <w:rFonts w:ascii="Times New Roman" w:eastAsia="宋体" w:hAnsi="Times New Roman" w:cs="Times New Roman"/>
          <w:color w:val="000000"/>
          <w:sz w:val="24"/>
        </w:rPr>
        <w:t>GB 50325-2020</w:t>
      </w:r>
      <w:r>
        <w:rPr>
          <w:rFonts w:ascii="Times New Roman" w:eastAsia="宋体" w:hAnsi="Times New Roman" w:cs="Times New Roman"/>
          <w:color w:val="000000"/>
          <w:sz w:val="24"/>
          <w:lang w:val="zh-CN"/>
        </w:rPr>
        <w:t>规定，对氡浓度检测，需在房间对外门窗关闭</w:t>
      </w:r>
      <w:r>
        <w:rPr>
          <w:rFonts w:ascii="Times New Roman" w:eastAsia="宋体" w:hAnsi="Times New Roman" w:cs="Times New Roman"/>
          <w:color w:val="000000"/>
          <w:sz w:val="24"/>
        </w:rPr>
        <w:t>24h</w:t>
      </w:r>
      <w:r>
        <w:rPr>
          <w:rFonts w:ascii="Times New Roman" w:eastAsia="宋体" w:hAnsi="Times New Roman" w:cs="Times New Roman"/>
          <w:color w:val="000000"/>
          <w:sz w:val="24"/>
        </w:rPr>
        <w:t>后进行</w:t>
      </w:r>
      <w:r>
        <w:rPr>
          <w:rFonts w:ascii="Times New Roman" w:eastAsia="宋体" w:hAnsi="Times New Roman" w:cs="Times New Roman"/>
          <w:color w:val="000000"/>
          <w:sz w:val="24"/>
        </w:rPr>
        <w:t>,</w:t>
      </w:r>
      <w:r>
        <w:rPr>
          <w:rFonts w:ascii="Times New Roman" w:eastAsia="宋体" w:hAnsi="Times New Roman" w:cs="Times New Roman"/>
          <w:color w:val="000000"/>
          <w:sz w:val="24"/>
        </w:rPr>
        <w:t>；对甲醛、氨、苯和</w:t>
      </w:r>
      <w:r>
        <w:rPr>
          <w:rFonts w:ascii="Times New Roman" w:eastAsia="宋体" w:hAnsi="Times New Roman" w:cs="Times New Roman"/>
          <w:color w:val="000000"/>
          <w:sz w:val="24"/>
        </w:rPr>
        <w:t>TVOC</w:t>
      </w:r>
      <w:r>
        <w:rPr>
          <w:rFonts w:ascii="Times New Roman" w:eastAsia="宋体" w:hAnsi="Times New Roman" w:cs="Times New Roman"/>
          <w:color w:val="000000"/>
          <w:sz w:val="24"/>
        </w:rPr>
        <w:t>浓度现场采样</w:t>
      </w:r>
      <w:r>
        <w:rPr>
          <w:rFonts w:ascii="Times New Roman" w:eastAsia="宋体" w:hAnsi="Times New Roman" w:cs="Times New Roman"/>
          <w:color w:val="000000"/>
          <w:sz w:val="24"/>
          <w:lang w:val="zh-CN"/>
        </w:rPr>
        <w:t>室需在房间对外门窗关闭</w:t>
      </w:r>
      <w:r>
        <w:rPr>
          <w:rFonts w:ascii="Times New Roman" w:eastAsia="宋体" w:hAnsi="Times New Roman" w:cs="Times New Roman"/>
          <w:color w:val="000000"/>
          <w:sz w:val="24"/>
        </w:rPr>
        <w:t>1h</w:t>
      </w:r>
      <w:r>
        <w:rPr>
          <w:rFonts w:ascii="Times New Roman" w:eastAsia="宋体" w:hAnsi="Times New Roman" w:cs="Times New Roman"/>
          <w:color w:val="000000"/>
          <w:sz w:val="24"/>
        </w:rPr>
        <w:t>后进行，且装饰装修工程中完成的固定式家具应保持正常的使用状态。</w:t>
      </w:r>
    </w:p>
    <w:p w14:paraId="4A2399AE" w14:textId="77777777" w:rsidR="00627818" w:rsidRDefault="00B21DB8">
      <w:pPr>
        <w:spacing w:line="440" w:lineRule="exact"/>
        <w:textAlignment w:val="baseline"/>
        <w:rPr>
          <w:rFonts w:ascii="Times New Roman" w:eastAsia="宋体" w:hAnsi="Times New Roman" w:cs="Times New Roman"/>
          <w:b/>
          <w:bCs/>
          <w:color w:val="000000"/>
          <w:kern w:val="1"/>
          <w:sz w:val="24"/>
        </w:rPr>
      </w:pPr>
      <w:r>
        <w:rPr>
          <w:rFonts w:ascii="Times New Roman" w:eastAsia="宋体" w:hAnsi="Times New Roman" w:cs="Times New Roman"/>
          <w:b/>
          <w:bCs/>
          <w:color w:val="000000"/>
          <w:sz w:val="24"/>
        </w:rPr>
        <w:t>2.6.2</w:t>
      </w:r>
      <w:r>
        <w:rPr>
          <w:rFonts w:ascii="Times New Roman" w:eastAsia="宋体" w:hAnsi="Times New Roman" w:cs="Times New Roman"/>
          <w:b/>
          <w:bCs/>
          <w:color w:val="000000"/>
          <w:kern w:val="1"/>
          <w:sz w:val="24"/>
        </w:rPr>
        <w:t>抽样规则</w:t>
      </w:r>
      <w:r>
        <w:rPr>
          <w:rFonts w:ascii="Times New Roman" w:eastAsia="宋体" w:hAnsi="Times New Roman" w:cs="Times New Roman"/>
          <w:b/>
          <w:bCs/>
          <w:color w:val="000000"/>
          <w:kern w:val="1"/>
          <w:sz w:val="24"/>
        </w:rPr>
        <w:t xml:space="preserve">  </w:t>
      </w:r>
    </w:p>
    <w:p w14:paraId="52CB935C" w14:textId="77777777" w:rsidR="00627818" w:rsidRDefault="00B21DB8">
      <w:pPr>
        <w:spacing w:line="440" w:lineRule="exact"/>
        <w:ind w:leftChars="-13" w:left="-27" w:firstLineChars="172" w:firstLine="413"/>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《民用建筑工程室内环境污染控制规范》</w:t>
      </w:r>
      <w:r>
        <w:rPr>
          <w:rFonts w:ascii="Times New Roman" w:eastAsia="宋体" w:hAnsi="Times New Roman" w:cs="Times New Roman"/>
          <w:color w:val="000000"/>
          <w:sz w:val="24"/>
        </w:rPr>
        <w:t>GB 50325-2020</w:t>
      </w:r>
      <w:r>
        <w:rPr>
          <w:rFonts w:ascii="Times New Roman" w:eastAsia="宋体" w:hAnsi="Times New Roman" w:cs="Times New Roman"/>
          <w:color w:val="000000"/>
          <w:sz w:val="24"/>
        </w:rPr>
        <w:t>规定：房间</w:t>
      </w:r>
      <w:r>
        <w:rPr>
          <w:rFonts w:ascii="Times New Roman" w:eastAsia="宋体" w:hAnsi="Times New Roman" w:cs="Times New Roman"/>
          <w:color w:val="000000"/>
          <w:sz w:val="24"/>
        </w:rPr>
        <w:t>(</w:t>
      </w:r>
      <w:r>
        <w:rPr>
          <w:rFonts w:ascii="Times New Roman" w:eastAsia="宋体" w:hAnsi="Times New Roman" w:cs="Times New Roman"/>
          <w:color w:val="000000"/>
          <w:sz w:val="24"/>
        </w:rPr>
        <w:t>自然间</w:t>
      </w:r>
      <w:r>
        <w:rPr>
          <w:rFonts w:ascii="Times New Roman" w:eastAsia="宋体" w:hAnsi="Times New Roman" w:cs="Times New Roman"/>
          <w:color w:val="000000"/>
          <w:sz w:val="24"/>
        </w:rPr>
        <w:t>)</w:t>
      </w:r>
      <w:r>
        <w:rPr>
          <w:rFonts w:ascii="Times New Roman" w:eastAsia="宋体" w:hAnsi="Times New Roman" w:cs="Times New Roman"/>
          <w:color w:val="000000"/>
          <w:sz w:val="24"/>
        </w:rPr>
        <w:t>在概念上可理解为建筑物内形成的独立密封、使用中人们会在其中停留的空间单元。计算抽检房间数量是指对一个单体建筑而言。民用建筑工程验收时，应抽检每个建筑单体有代表性的房间室内环境污染物浓度，氡、甲醛、氨、苯、</w:t>
      </w:r>
      <w:r>
        <w:rPr>
          <w:rFonts w:ascii="Times New Roman" w:eastAsia="宋体" w:hAnsi="Times New Roman" w:cs="Times New Roman"/>
          <w:color w:val="000000"/>
          <w:sz w:val="24"/>
        </w:rPr>
        <w:t>TVOC</w:t>
      </w:r>
      <w:r>
        <w:rPr>
          <w:rFonts w:ascii="Times New Roman" w:eastAsia="宋体" w:hAnsi="Times New Roman" w:cs="Times New Roman"/>
          <w:color w:val="000000"/>
          <w:sz w:val="24"/>
        </w:rPr>
        <w:t>的抽检数量不得少于房间总数的</w:t>
      </w:r>
      <w:r>
        <w:rPr>
          <w:rFonts w:ascii="Times New Roman" w:eastAsia="宋体" w:hAnsi="Times New Roman" w:cs="Times New Roman"/>
          <w:color w:val="000000"/>
          <w:sz w:val="24"/>
        </w:rPr>
        <w:t>5%</w:t>
      </w:r>
      <w:r>
        <w:rPr>
          <w:rFonts w:ascii="Times New Roman" w:eastAsia="宋体" w:hAnsi="Times New Roman" w:cs="Times New Roman"/>
          <w:color w:val="000000"/>
          <w:sz w:val="24"/>
        </w:rPr>
        <w:t>，每个建筑单体不得少于</w:t>
      </w:r>
      <w:r>
        <w:rPr>
          <w:rFonts w:ascii="Times New Roman" w:eastAsia="宋体" w:hAnsi="Times New Roman" w:cs="Times New Roman"/>
          <w:color w:val="000000"/>
          <w:sz w:val="24"/>
        </w:rPr>
        <w:t>3</w:t>
      </w:r>
      <w:r>
        <w:rPr>
          <w:rFonts w:ascii="Times New Roman" w:eastAsia="宋体" w:hAnsi="Times New Roman" w:cs="Times New Roman"/>
          <w:color w:val="000000"/>
          <w:sz w:val="24"/>
        </w:rPr>
        <w:t>间，当房间总数少于</w:t>
      </w:r>
      <w:r>
        <w:rPr>
          <w:rFonts w:ascii="Times New Roman" w:eastAsia="宋体" w:hAnsi="Times New Roman" w:cs="Times New Roman"/>
          <w:color w:val="000000"/>
          <w:sz w:val="24"/>
        </w:rPr>
        <w:t>3</w:t>
      </w:r>
      <w:r>
        <w:rPr>
          <w:rFonts w:ascii="Times New Roman" w:eastAsia="宋体" w:hAnsi="Times New Roman" w:cs="Times New Roman"/>
          <w:color w:val="000000"/>
          <w:sz w:val="24"/>
        </w:rPr>
        <w:t>间时，应全数抽检。外加一个室外空白点。所抽检房间的点数按下表</w:t>
      </w:r>
      <w:r>
        <w:rPr>
          <w:rFonts w:ascii="Times New Roman" w:eastAsia="宋体" w:hAnsi="Times New Roman" w:cs="Times New Roman"/>
          <w:color w:val="000000"/>
          <w:sz w:val="24"/>
        </w:rPr>
        <w:t>3.2</w:t>
      </w:r>
      <w:r>
        <w:rPr>
          <w:rFonts w:ascii="Times New Roman" w:eastAsia="宋体" w:hAnsi="Times New Roman" w:cs="Times New Roman"/>
          <w:color w:val="000000"/>
          <w:sz w:val="24"/>
        </w:rPr>
        <w:t>设置：</w:t>
      </w:r>
    </w:p>
    <w:p w14:paraId="66E10085" w14:textId="77777777" w:rsidR="00627818" w:rsidRDefault="00B21DB8">
      <w:pPr>
        <w:snapToGrid w:val="0"/>
        <w:spacing w:line="500" w:lineRule="exact"/>
        <w:ind w:firstLineChars="200" w:firstLine="422"/>
        <w:jc w:val="center"/>
        <w:textAlignment w:val="baseline"/>
        <w:rPr>
          <w:rFonts w:ascii="Times New Roman" w:eastAsia="宋体" w:hAnsi="Times New Roman" w:cs="Times New Roman"/>
          <w:b/>
          <w:bCs/>
          <w:color w:val="000000"/>
          <w:szCs w:val="21"/>
        </w:rPr>
      </w:pPr>
      <w:r>
        <w:rPr>
          <w:rFonts w:ascii="Times New Roman" w:eastAsia="宋体" w:hAnsi="Times New Roman" w:cs="Times New Roman"/>
          <w:b/>
          <w:bCs/>
          <w:color w:val="000000"/>
          <w:szCs w:val="21"/>
        </w:rPr>
        <w:t>表</w:t>
      </w:r>
      <w:r>
        <w:rPr>
          <w:rFonts w:ascii="Times New Roman" w:eastAsia="宋体" w:hAnsi="Times New Roman" w:cs="Times New Roman"/>
          <w:b/>
          <w:bCs/>
          <w:color w:val="000000"/>
          <w:szCs w:val="21"/>
        </w:rPr>
        <w:t xml:space="preserve">3.2    </w:t>
      </w:r>
      <w:r>
        <w:rPr>
          <w:rFonts w:ascii="Times New Roman" w:eastAsia="宋体" w:hAnsi="Times New Roman" w:cs="Times New Roman"/>
          <w:b/>
          <w:bCs/>
          <w:color w:val="000000"/>
          <w:szCs w:val="21"/>
        </w:rPr>
        <w:t>抽检房间点数设置表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5745"/>
      </w:tblGrid>
      <w:tr w:rsidR="00627818" w14:paraId="150F0C8D" w14:textId="77777777">
        <w:trPr>
          <w:trHeight w:val="410"/>
          <w:jc w:val="center"/>
        </w:trPr>
        <w:tc>
          <w:tcPr>
            <w:tcW w:w="1829" w:type="pct"/>
            <w:vAlign w:val="center"/>
          </w:tcPr>
          <w:p w14:paraId="60DDCED3"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房间使用面积</w:t>
            </w:r>
            <w:r>
              <w:rPr>
                <w:rFonts w:ascii="Times New Roman" w:eastAsia="宋体" w:hAnsi="Times New Roman" w:cs="Times New Roman"/>
                <w:color w:val="000000"/>
                <w:szCs w:val="21"/>
              </w:rPr>
              <w:t>(m</w:t>
            </w:r>
            <w:r>
              <w:rPr>
                <w:rFonts w:ascii="Times New Roman" w:eastAsia="宋体" w:hAnsi="Times New Roman" w:cs="Times New Roman"/>
                <w:color w:val="000000"/>
                <w:szCs w:val="21"/>
                <w:vertAlign w:val="superscript"/>
              </w:rPr>
              <w:t>2</w:t>
            </w:r>
            <w:r>
              <w:rPr>
                <w:rFonts w:ascii="Times New Roman" w:eastAsia="宋体" w:hAnsi="Times New Roman" w:cs="Times New Roman"/>
                <w:color w:val="000000"/>
                <w:szCs w:val="21"/>
              </w:rPr>
              <w:t>)</w:t>
            </w:r>
          </w:p>
        </w:tc>
        <w:tc>
          <w:tcPr>
            <w:tcW w:w="3170" w:type="pct"/>
            <w:vAlign w:val="center"/>
          </w:tcPr>
          <w:p w14:paraId="38544CB2"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检测点数</w:t>
            </w:r>
            <w:r>
              <w:rPr>
                <w:rFonts w:ascii="Times New Roman" w:eastAsia="宋体" w:hAnsi="Times New Roman" w:cs="Times New Roman"/>
                <w:color w:val="000000"/>
                <w:szCs w:val="21"/>
              </w:rPr>
              <w:t>(</w:t>
            </w:r>
            <w:r>
              <w:rPr>
                <w:rFonts w:ascii="Times New Roman" w:eastAsia="宋体" w:hAnsi="Times New Roman" w:cs="Times New Roman"/>
                <w:color w:val="000000"/>
                <w:szCs w:val="21"/>
              </w:rPr>
              <w:t>个</w:t>
            </w:r>
            <w:r>
              <w:rPr>
                <w:rFonts w:ascii="Times New Roman" w:eastAsia="宋体" w:hAnsi="Times New Roman" w:cs="Times New Roman"/>
                <w:color w:val="000000"/>
                <w:szCs w:val="21"/>
              </w:rPr>
              <w:t>)</w:t>
            </w:r>
          </w:p>
        </w:tc>
      </w:tr>
      <w:tr w:rsidR="00627818" w14:paraId="4868E4B5" w14:textId="77777777">
        <w:trPr>
          <w:trHeight w:val="454"/>
          <w:jc w:val="center"/>
        </w:trPr>
        <w:tc>
          <w:tcPr>
            <w:tcW w:w="1829" w:type="pct"/>
            <w:vAlign w:val="center"/>
          </w:tcPr>
          <w:p w14:paraId="7D61466D"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50</w:t>
            </w:r>
          </w:p>
        </w:tc>
        <w:tc>
          <w:tcPr>
            <w:tcW w:w="3170" w:type="pct"/>
            <w:vAlign w:val="center"/>
          </w:tcPr>
          <w:p w14:paraId="17D7AF33"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w:t>
            </w:r>
          </w:p>
        </w:tc>
      </w:tr>
      <w:tr w:rsidR="00627818" w14:paraId="609B49A9" w14:textId="77777777">
        <w:trPr>
          <w:trHeight w:val="454"/>
          <w:jc w:val="center"/>
        </w:trPr>
        <w:tc>
          <w:tcPr>
            <w:tcW w:w="1829" w:type="pct"/>
            <w:vAlign w:val="center"/>
          </w:tcPr>
          <w:p w14:paraId="7B1AE1E5"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≥50</w:t>
            </w:r>
            <w:r>
              <w:rPr>
                <w:rFonts w:ascii="Times New Roman" w:eastAsia="宋体" w:hAnsi="Times New Roman" w:cs="Times New Roman"/>
                <w:color w:val="000000"/>
                <w:szCs w:val="21"/>
              </w:rPr>
              <w:t>，＜</w:t>
            </w:r>
            <w:r>
              <w:rPr>
                <w:rFonts w:ascii="Times New Roman" w:eastAsia="宋体" w:hAnsi="Times New Roman" w:cs="Times New Roman"/>
                <w:color w:val="000000"/>
                <w:szCs w:val="21"/>
              </w:rPr>
              <w:t>100</w:t>
            </w:r>
          </w:p>
        </w:tc>
        <w:tc>
          <w:tcPr>
            <w:tcW w:w="3170" w:type="pct"/>
            <w:vAlign w:val="center"/>
          </w:tcPr>
          <w:p w14:paraId="51590ED8"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w:t>
            </w:r>
          </w:p>
        </w:tc>
      </w:tr>
      <w:tr w:rsidR="00627818" w14:paraId="01050E93" w14:textId="77777777">
        <w:trPr>
          <w:trHeight w:val="454"/>
          <w:jc w:val="center"/>
        </w:trPr>
        <w:tc>
          <w:tcPr>
            <w:tcW w:w="1829" w:type="pct"/>
            <w:vAlign w:val="center"/>
          </w:tcPr>
          <w:p w14:paraId="4065C664"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≥100</w:t>
            </w:r>
            <w:r>
              <w:rPr>
                <w:rFonts w:ascii="Times New Roman" w:eastAsia="宋体" w:hAnsi="Times New Roman" w:cs="Times New Roman"/>
                <w:color w:val="000000"/>
                <w:szCs w:val="21"/>
              </w:rPr>
              <w:t>，＜</w:t>
            </w:r>
            <w:r>
              <w:rPr>
                <w:rFonts w:ascii="Times New Roman" w:eastAsia="宋体" w:hAnsi="Times New Roman" w:cs="Times New Roman"/>
                <w:color w:val="000000"/>
                <w:szCs w:val="21"/>
              </w:rPr>
              <w:t>500</w:t>
            </w:r>
          </w:p>
        </w:tc>
        <w:tc>
          <w:tcPr>
            <w:tcW w:w="3170" w:type="pct"/>
            <w:vAlign w:val="center"/>
          </w:tcPr>
          <w:p w14:paraId="1B78B6AF"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3</w:t>
            </w:r>
          </w:p>
        </w:tc>
      </w:tr>
      <w:tr w:rsidR="00627818" w14:paraId="1EA25FDA" w14:textId="77777777">
        <w:trPr>
          <w:trHeight w:val="454"/>
          <w:jc w:val="center"/>
        </w:trPr>
        <w:tc>
          <w:tcPr>
            <w:tcW w:w="1829" w:type="pct"/>
            <w:vAlign w:val="center"/>
          </w:tcPr>
          <w:p w14:paraId="3A0CDD51"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≥500</w:t>
            </w:r>
            <w:r>
              <w:rPr>
                <w:rFonts w:ascii="Times New Roman" w:eastAsia="宋体" w:hAnsi="Times New Roman" w:cs="Times New Roman"/>
                <w:color w:val="000000"/>
                <w:szCs w:val="21"/>
              </w:rPr>
              <w:t>，＜</w:t>
            </w:r>
            <w:r>
              <w:rPr>
                <w:rFonts w:ascii="Times New Roman" w:eastAsia="宋体" w:hAnsi="Times New Roman" w:cs="Times New Roman"/>
                <w:color w:val="000000"/>
                <w:szCs w:val="21"/>
              </w:rPr>
              <w:t>1000</w:t>
            </w:r>
          </w:p>
        </w:tc>
        <w:tc>
          <w:tcPr>
            <w:tcW w:w="3170" w:type="pct"/>
            <w:vAlign w:val="center"/>
          </w:tcPr>
          <w:p w14:paraId="1A9343F2"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5</w:t>
            </w:r>
          </w:p>
        </w:tc>
      </w:tr>
      <w:tr w:rsidR="00627818" w14:paraId="0977E2CD" w14:textId="77777777">
        <w:trPr>
          <w:trHeight w:val="454"/>
          <w:jc w:val="center"/>
        </w:trPr>
        <w:tc>
          <w:tcPr>
            <w:tcW w:w="1829" w:type="pct"/>
            <w:vAlign w:val="center"/>
          </w:tcPr>
          <w:p w14:paraId="5643E5DE"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≥1000</w:t>
            </w:r>
          </w:p>
        </w:tc>
        <w:tc>
          <w:tcPr>
            <w:tcW w:w="3170" w:type="pct"/>
            <w:vAlign w:val="center"/>
          </w:tcPr>
          <w:p w14:paraId="05D64DEB"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≥1000m</w:t>
            </w:r>
            <w:r>
              <w:rPr>
                <w:rFonts w:ascii="Times New Roman" w:eastAsia="宋体" w:hAnsi="Times New Roman" w:cs="Times New Roman"/>
                <w:color w:val="000000"/>
                <w:szCs w:val="21"/>
                <w:vertAlign w:val="superscript"/>
              </w:rPr>
              <w:t>2</w:t>
            </w:r>
            <w:r>
              <w:rPr>
                <w:rFonts w:ascii="Times New Roman" w:eastAsia="宋体" w:hAnsi="Times New Roman" w:cs="Times New Roman"/>
                <w:color w:val="000000"/>
                <w:szCs w:val="21"/>
              </w:rPr>
              <w:t>的部分，每增加</w:t>
            </w:r>
            <w:r>
              <w:rPr>
                <w:rFonts w:ascii="Times New Roman" w:eastAsia="宋体" w:hAnsi="Times New Roman" w:cs="Times New Roman"/>
                <w:color w:val="000000"/>
                <w:szCs w:val="21"/>
              </w:rPr>
              <w:t>1000m</w:t>
            </w:r>
            <w:r>
              <w:rPr>
                <w:rFonts w:ascii="Times New Roman" w:eastAsia="宋体" w:hAnsi="Times New Roman" w:cs="Times New Roman"/>
                <w:color w:val="000000"/>
                <w:szCs w:val="21"/>
                <w:vertAlign w:val="superscript"/>
              </w:rPr>
              <w:t>2</w:t>
            </w:r>
            <w:r>
              <w:rPr>
                <w:rFonts w:ascii="Times New Roman" w:eastAsia="宋体" w:hAnsi="Times New Roman" w:cs="Times New Roman"/>
                <w:color w:val="000000"/>
                <w:szCs w:val="21"/>
              </w:rPr>
              <w:t>增设</w:t>
            </w:r>
            <w:r>
              <w:rPr>
                <w:rFonts w:ascii="Times New Roman" w:eastAsia="宋体" w:hAnsi="Times New Roman" w:cs="Times New Roman"/>
                <w:color w:val="000000"/>
                <w:szCs w:val="21"/>
              </w:rPr>
              <w:t>1</w:t>
            </w:r>
            <w:r>
              <w:rPr>
                <w:rFonts w:ascii="Times New Roman" w:eastAsia="宋体" w:hAnsi="Times New Roman" w:cs="Times New Roman"/>
                <w:color w:val="000000"/>
                <w:szCs w:val="21"/>
              </w:rPr>
              <w:t>，增加面积不足</w:t>
            </w:r>
            <w:r>
              <w:rPr>
                <w:rFonts w:ascii="Times New Roman" w:eastAsia="宋体" w:hAnsi="Times New Roman" w:cs="Times New Roman"/>
                <w:color w:val="000000"/>
                <w:szCs w:val="21"/>
              </w:rPr>
              <w:t>1000m</w:t>
            </w:r>
            <w:r>
              <w:rPr>
                <w:rFonts w:ascii="Times New Roman" w:eastAsia="宋体" w:hAnsi="Times New Roman" w:cs="Times New Roman"/>
                <w:color w:val="000000"/>
                <w:szCs w:val="21"/>
                <w:vertAlign w:val="superscript"/>
              </w:rPr>
              <w:t>2</w:t>
            </w:r>
            <w:r>
              <w:rPr>
                <w:rFonts w:ascii="Times New Roman" w:eastAsia="宋体" w:hAnsi="Times New Roman" w:cs="Times New Roman"/>
                <w:color w:val="000000"/>
                <w:szCs w:val="21"/>
              </w:rPr>
              <w:t>时按</w:t>
            </w:r>
            <w:r>
              <w:rPr>
                <w:rFonts w:ascii="Times New Roman" w:eastAsia="宋体" w:hAnsi="Times New Roman" w:cs="Times New Roman"/>
                <w:color w:val="000000"/>
                <w:szCs w:val="21"/>
              </w:rPr>
              <w:t>1000m</w:t>
            </w:r>
            <w:r>
              <w:rPr>
                <w:rFonts w:ascii="Times New Roman" w:eastAsia="宋体" w:hAnsi="Times New Roman" w:cs="Times New Roman"/>
                <w:color w:val="000000"/>
                <w:szCs w:val="21"/>
                <w:vertAlign w:val="superscript"/>
              </w:rPr>
              <w:t>2</w:t>
            </w:r>
            <w:r>
              <w:rPr>
                <w:rFonts w:ascii="Times New Roman" w:eastAsia="宋体" w:hAnsi="Times New Roman" w:cs="Times New Roman"/>
                <w:color w:val="000000"/>
                <w:szCs w:val="21"/>
              </w:rPr>
              <w:t>计算。</w:t>
            </w:r>
          </w:p>
        </w:tc>
      </w:tr>
    </w:tbl>
    <w:p w14:paraId="57448F50"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val="zh-CN"/>
        </w:rPr>
        <w:t>《民用建筑工程室内环境污染控制规范》</w:t>
      </w:r>
      <w:r>
        <w:rPr>
          <w:rFonts w:ascii="Times New Roman" w:eastAsia="宋体" w:hAnsi="Times New Roman" w:cs="Times New Roman"/>
          <w:color w:val="000000"/>
          <w:sz w:val="24"/>
        </w:rPr>
        <w:t>GB 50325-2020</w:t>
      </w:r>
      <w:r>
        <w:rPr>
          <w:rFonts w:ascii="Times New Roman" w:eastAsia="宋体" w:hAnsi="Times New Roman" w:cs="Times New Roman"/>
          <w:color w:val="000000"/>
          <w:sz w:val="24"/>
          <w:lang w:val="zh-CN"/>
        </w:rPr>
        <w:t>第</w:t>
      </w:r>
      <w:r>
        <w:rPr>
          <w:rFonts w:ascii="Times New Roman" w:eastAsia="宋体" w:hAnsi="Times New Roman" w:cs="Times New Roman"/>
          <w:color w:val="000000"/>
          <w:sz w:val="24"/>
        </w:rPr>
        <w:t>6.0.4</w:t>
      </w:r>
      <w:r>
        <w:rPr>
          <w:rFonts w:ascii="Times New Roman" w:eastAsia="宋体" w:hAnsi="Times New Roman" w:cs="Times New Roman"/>
          <w:color w:val="000000"/>
          <w:sz w:val="24"/>
        </w:rPr>
        <w:t>条</w:t>
      </w:r>
      <w:r>
        <w:rPr>
          <w:rFonts w:ascii="Times New Roman" w:eastAsia="宋体" w:hAnsi="Times New Roman" w:cs="Times New Roman"/>
          <w:color w:val="000000"/>
          <w:sz w:val="24"/>
          <w:lang w:val="zh-CN"/>
        </w:rPr>
        <w:t>规定</w:t>
      </w:r>
      <w:r>
        <w:rPr>
          <w:rFonts w:ascii="Times New Roman" w:eastAsia="宋体" w:hAnsi="Times New Roman" w:cs="Times New Roman"/>
          <w:color w:val="000000"/>
          <w:sz w:val="24"/>
        </w:rPr>
        <w:t>：</w:t>
      </w:r>
      <w:r>
        <w:rPr>
          <w:rFonts w:ascii="Times New Roman" w:eastAsia="宋体" w:hAnsi="Times New Roman" w:cs="Times New Roman"/>
          <w:color w:val="000000"/>
          <w:sz w:val="24"/>
        </w:rPr>
        <w:t>Ⅰ</w:t>
      </w:r>
      <w:r>
        <w:rPr>
          <w:rFonts w:ascii="Times New Roman" w:eastAsia="宋体" w:hAnsi="Times New Roman" w:cs="Times New Roman"/>
          <w:color w:val="000000"/>
          <w:sz w:val="24"/>
        </w:rPr>
        <w:t>类民用建筑工程室</w:t>
      </w:r>
      <w:r>
        <w:rPr>
          <w:rFonts w:ascii="Times New Roman" w:eastAsia="宋体" w:hAnsi="Times New Roman" w:cs="Times New Roman"/>
          <w:color w:val="000000"/>
          <w:sz w:val="24"/>
          <w:lang w:val="zh-CN"/>
        </w:rPr>
        <w:t>内环境污染物浓度的全部检测结果应符合下表</w:t>
      </w:r>
      <w:r>
        <w:rPr>
          <w:rFonts w:ascii="Times New Roman" w:eastAsia="宋体" w:hAnsi="Times New Roman" w:cs="Times New Roman"/>
          <w:color w:val="000000"/>
          <w:sz w:val="24"/>
        </w:rPr>
        <w:t>4.1</w:t>
      </w:r>
      <w:r>
        <w:rPr>
          <w:rFonts w:ascii="Times New Roman" w:eastAsia="宋体" w:hAnsi="Times New Roman" w:cs="Times New Roman"/>
          <w:color w:val="000000"/>
          <w:sz w:val="24"/>
        </w:rPr>
        <w:t>规定。</w:t>
      </w:r>
    </w:p>
    <w:p w14:paraId="7C3ADCC8" w14:textId="77777777" w:rsidR="00627818" w:rsidRDefault="00B21DB8">
      <w:pPr>
        <w:snapToGrid w:val="0"/>
        <w:spacing w:line="440" w:lineRule="exact"/>
        <w:ind w:firstLineChars="200" w:firstLine="422"/>
        <w:jc w:val="center"/>
        <w:textAlignment w:val="baseline"/>
        <w:rPr>
          <w:rFonts w:ascii="Times New Roman" w:eastAsia="宋体" w:hAnsi="Times New Roman" w:cs="Times New Roman"/>
          <w:b/>
          <w:bCs/>
          <w:color w:val="000000"/>
          <w:szCs w:val="21"/>
        </w:rPr>
      </w:pPr>
      <w:r>
        <w:rPr>
          <w:rFonts w:ascii="Times New Roman" w:eastAsia="宋体" w:hAnsi="Times New Roman" w:cs="Times New Roman"/>
          <w:b/>
          <w:bCs/>
          <w:color w:val="000000"/>
          <w:szCs w:val="21"/>
        </w:rPr>
        <w:t>表</w:t>
      </w:r>
      <w:r>
        <w:rPr>
          <w:rFonts w:ascii="Times New Roman" w:eastAsia="宋体" w:hAnsi="Times New Roman" w:cs="Times New Roman"/>
          <w:b/>
          <w:bCs/>
          <w:color w:val="000000"/>
          <w:szCs w:val="21"/>
        </w:rPr>
        <w:t>4.1   Ⅰ</w:t>
      </w:r>
      <w:r>
        <w:rPr>
          <w:rFonts w:ascii="Times New Roman" w:eastAsia="宋体" w:hAnsi="Times New Roman" w:cs="Times New Roman"/>
          <w:b/>
          <w:bCs/>
          <w:color w:val="000000"/>
          <w:szCs w:val="21"/>
        </w:rPr>
        <w:t>类民用建筑工程室内环境污染物浓度限量</w:t>
      </w:r>
    </w:p>
    <w:tbl>
      <w:tblPr>
        <w:tblStyle w:val="aa"/>
        <w:tblW w:w="4999" w:type="pct"/>
        <w:tblLook w:val="04A0" w:firstRow="1" w:lastRow="0" w:firstColumn="1" w:lastColumn="0" w:noHBand="0" w:noVBand="1"/>
      </w:tblPr>
      <w:tblGrid>
        <w:gridCol w:w="1066"/>
        <w:gridCol w:w="1142"/>
        <w:gridCol w:w="1142"/>
        <w:gridCol w:w="1142"/>
        <w:gridCol w:w="1142"/>
        <w:gridCol w:w="1142"/>
        <w:gridCol w:w="1141"/>
        <w:gridCol w:w="1141"/>
      </w:tblGrid>
      <w:tr w:rsidR="00627818" w14:paraId="3B39E48B" w14:textId="77777777">
        <w:trPr>
          <w:trHeight w:val="340"/>
        </w:trPr>
        <w:tc>
          <w:tcPr>
            <w:tcW w:w="588" w:type="pct"/>
            <w:vAlign w:val="center"/>
          </w:tcPr>
          <w:p w14:paraId="7934D3FF"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污染物</w:t>
            </w:r>
          </w:p>
        </w:tc>
        <w:tc>
          <w:tcPr>
            <w:tcW w:w="630" w:type="pct"/>
            <w:vAlign w:val="center"/>
          </w:tcPr>
          <w:p w14:paraId="7AB5DAD7"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氡</w:t>
            </w:r>
            <w:r>
              <w:rPr>
                <w:rFonts w:ascii="Times New Roman" w:eastAsia="宋体" w:hAnsi="Times New Roman" w:cs="Times New Roman"/>
                <w:color w:val="000000"/>
                <w:szCs w:val="21"/>
              </w:rPr>
              <w:t>(Bq/m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2D995807"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甲醛</w:t>
            </w: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6ED2CA00"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氨</w:t>
            </w: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279C4A74"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苯</w:t>
            </w: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31E0FFB6"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甲苯</w:t>
            </w: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1FBEAC1B"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二甲苯</w:t>
            </w: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c>
          <w:tcPr>
            <w:tcW w:w="630" w:type="pct"/>
            <w:vAlign w:val="center"/>
          </w:tcPr>
          <w:p w14:paraId="70DD4A1E"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TVOC</w:t>
            </w:r>
          </w:p>
          <w:p w14:paraId="74715795"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(mg/m</w:t>
            </w:r>
            <w:r>
              <w:rPr>
                <w:rFonts w:ascii="Times New Roman" w:eastAsia="宋体" w:hAnsi="Times New Roman" w:cs="Times New Roman"/>
                <w:color w:val="000000"/>
                <w:szCs w:val="21"/>
                <w:vertAlign w:val="superscript"/>
              </w:rPr>
              <w:t>3</w:t>
            </w:r>
            <w:r>
              <w:rPr>
                <w:rFonts w:ascii="Times New Roman" w:eastAsia="宋体" w:hAnsi="Times New Roman" w:cs="Times New Roman"/>
                <w:color w:val="000000"/>
                <w:szCs w:val="21"/>
              </w:rPr>
              <w:t>)</w:t>
            </w:r>
          </w:p>
        </w:tc>
      </w:tr>
      <w:tr w:rsidR="00627818" w14:paraId="21A38A85" w14:textId="77777777">
        <w:trPr>
          <w:trHeight w:val="340"/>
        </w:trPr>
        <w:tc>
          <w:tcPr>
            <w:tcW w:w="588" w:type="pct"/>
            <w:vAlign w:val="center"/>
          </w:tcPr>
          <w:p w14:paraId="37017440"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限量值</w:t>
            </w:r>
          </w:p>
        </w:tc>
        <w:tc>
          <w:tcPr>
            <w:tcW w:w="630" w:type="pct"/>
            <w:vAlign w:val="center"/>
          </w:tcPr>
          <w:p w14:paraId="4DD5873A"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≤150</w:t>
            </w:r>
          </w:p>
        </w:tc>
        <w:tc>
          <w:tcPr>
            <w:tcW w:w="630" w:type="pct"/>
            <w:vAlign w:val="center"/>
          </w:tcPr>
          <w:p w14:paraId="13B19CF5"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≤0.07</w:t>
            </w:r>
          </w:p>
        </w:tc>
        <w:tc>
          <w:tcPr>
            <w:tcW w:w="630" w:type="pct"/>
            <w:vAlign w:val="center"/>
          </w:tcPr>
          <w:p w14:paraId="1FDF1129"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≤0.15</w:t>
            </w:r>
          </w:p>
        </w:tc>
        <w:tc>
          <w:tcPr>
            <w:tcW w:w="630" w:type="pct"/>
            <w:vAlign w:val="center"/>
          </w:tcPr>
          <w:p w14:paraId="4BA2278A"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≤0.06</w:t>
            </w:r>
          </w:p>
        </w:tc>
        <w:tc>
          <w:tcPr>
            <w:tcW w:w="630" w:type="pct"/>
            <w:vAlign w:val="center"/>
          </w:tcPr>
          <w:p w14:paraId="26D3A436"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≤0.15</w:t>
            </w:r>
          </w:p>
        </w:tc>
        <w:tc>
          <w:tcPr>
            <w:tcW w:w="630" w:type="pct"/>
            <w:vAlign w:val="center"/>
          </w:tcPr>
          <w:p w14:paraId="204F859C"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≤0.20</w:t>
            </w:r>
          </w:p>
        </w:tc>
        <w:tc>
          <w:tcPr>
            <w:tcW w:w="630" w:type="pct"/>
            <w:vAlign w:val="center"/>
          </w:tcPr>
          <w:p w14:paraId="25C56AEB" w14:textId="77777777" w:rsidR="00627818" w:rsidRDefault="00B21DB8">
            <w:pPr>
              <w:spacing w:line="240" w:lineRule="atLeast"/>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≤0.5</w:t>
            </w:r>
          </w:p>
        </w:tc>
      </w:tr>
    </w:tbl>
    <w:p w14:paraId="1A05DF4B" w14:textId="77777777" w:rsidR="00627818" w:rsidRDefault="00B21DB8">
      <w:pPr>
        <w:spacing w:line="420" w:lineRule="exact"/>
        <w:ind w:firstLineChars="200" w:firstLine="482"/>
        <w:textAlignment w:val="baseline"/>
        <w:rPr>
          <w:rFonts w:ascii="Times New Roman" w:eastAsia="宋体" w:hAnsi="Times New Roman" w:cs="Times New Roman"/>
          <w:b/>
          <w:bCs/>
          <w:color w:val="000000"/>
          <w:sz w:val="24"/>
        </w:rPr>
      </w:pPr>
      <w:r>
        <w:rPr>
          <w:rFonts w:ascii="Times New Roman" w:eastAsia="宋体" w:hAnsi="Times New Roman" w:cs="Times New Roman"/>
          <w:b/>
          <w:bCs/>
          <w:color w:val="000000"/>
          <w:sz w:val="24"/>
        </w:rPr>
        <w:t>室内空气质量检测数量如下表</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1428"/>
        <w:gridCol w:w="1471"/>
        <w:gridCol w:w="2606"/>
        <w:gridCol w:w="1912"/>
        <w:gridCol w:w="954"/>
      </w:tblGrid>
      <w:tr w:rsidR="00627818" w14:paraId="245A9C9F" w14:textId="77777777">
        <w:tc>
          <w:tcPr>
            <w:tcW w:w="377" w:type="pct"/>
            <w:vAlign w:val="center"/>
          </w:tcPr>
          <w:p w14:paraId="6E5404F4"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序号</w:t>
            </w:r>
          </w:p>
        </w:tc>
        <w:tc>
          <w:tcPr>
            <w:tcW w:w="788" w:type="pct"/>
            <w:vAlign w:val="center"/>
          </w:tcPr>
          <w:p w14:paraId="284EF423"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检测分类</w:t>
            </w:r>
          </w:p>
        </w:tc>
        <w:tc>
          <w:tcPr>
            <w:tcW w:w="812" w:type="pct"/>
            <w:vAlign w:val="center"/>
          </w:tcPr>
          <w:p w14:paraId="77F8A0FA"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检测项目</w:t>
            </w:r>
          </w:p>
        </w:tc>
        <w:tc>
          <w:tcPr>
            <w:tcW w:w="1438" w:type="pct"/>
            <w:vAlign w:val="center"/>
          </w:tcPr>
          <w:p w14:paraId="184494DA"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抽检频率</w:t>
            </w:r>
          </w:p>
        </w:tc>
        <w:tc>
          <w:tcPr>
            <w:tcW w:w="1055" w:type="pct"/>
            <w:vAlign w:val="center"/>
          </w:tcPr>
          <w:p w14:paraId="1A0F36C1"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检测单体</w:t>
            </w:r>
          </w:p>
        </w:tc>
        <w:tc>
          <w:tcPr>
            <w:tcW w:w="527" w:type="pct"/>
            <w:vAlign w:val="center"/>
          </w:tcPr>
          <w:p w14:paraId="54B44F7F"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r>
              <w:rPr>
                <w:rFonts w:ascii="Times New Roman" w:eastAsia="宋体" w:hAnsi="Times New Roman" w:cs="Times New Roman"/>
                <w:color w:val="000000"/>
                <w:szCs w:val="21"/>
              </w:rPr>
              <w:t xml:space="preserve"> </w:t>
            </w:r>
            <w:r>
              <w:rPr>
                <w:rFonts w:ascii="Times New Roman" w:eastAsia="宋体" w:hAnsi="Times New Roman" w:cs="Times New Roman"/>
                <w:color w:val="000000"/>
                <w:szCs w:val="21"/>
              </w:rPr>
              <w:t>数量</w:t>
            </w:r>
          </w:p>
        </w:tc>
      </w:tr>
      <w:tr w:rsidR="00627818" w14:paraId="38967212" w14:textId="77777777">
        <w:trPr>
          <w:trHeight w:val="454"/>
        </w:trPr>
        <w:tc>
          <w:tcPr>
            <w:tcW w:w="377" w:type="pct"/>
            <w:vMerge w:val="restart"/>
            <w:vAlign w:val="center"/>
          </w:tcPr>
          <w:p w14:paraId="43373F4D"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lastRenderedPageBreak/>
              <w:t>1</w:t>
            </w:r>
          </w:p>
        </w:tc>
        <w:tc>
          <w:tcPr>
            <w:tcW w:w="788" w:type="pct"/>
            <w:vMerge w:val="restart"/>
            <w:vAlign w:val="center"/>
          </w:tcPr>
          <w:p w14:paraId="39844803"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室内空气质量检测</w:t>
            </w:r>
          </w:p>
        </w:tc>
        <w:tc>
          <w:tcPr>
            <w:tcW w:w="812" w:type="pct"/>
            <w:vMerge w:val="restart"/>
            <w:vAlign w:val="center"/>
          </w:tcPr>
          <w:p w14:paraId="22CB692B" w14:textId="77777777" w:rsidR="00627818" w:rsidRDefault="00B21DB8">
            <w:pPr>
              <w:snapToGrid w:val="0"/>
              <w:spacing w:before="1"/>
              <w:ind w:right="-115"/>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氡、甲醛、氨、苯系物、</w:t>
            </w:r>
            <w:r>
              <w:rPr>
                <w:rFonts w:ascii="Times New Roman" w:eastAsia="宋体" w:hAnsi="Times New Roman" w:cs="Times New Roman"/>
                <w:color w:val="000000"/>
                <w:szCs w:val="21"/>
              </w:rPr>
              <w:t>TVOC</w:t>
            </w:r>
          </w:p>
        </w:tc>
        <w:tc>
          <w:tcPr>
            <w:tcW w:w="1438" w:type="pct"/>
            <w:vMerge w:val="restart"/>
            <w:vAlign w:val="center"/>
          </w:tcPr>
          <w:p w14:paraId="708E546F"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按照</w:t>
            </w:r>
            <w:r>
              <w:rPr>
                <w:rFonts w:ascii="Times New Roman" w:eastAsia="宋体" w:hAnsi="Times New Roman" w:cs="Times New Roman"/>
                <w:color w:val="000000"/>
                <w:szCs w:val="21"/>
              </w:rPr>
              <w:t>GB50325-2020</w:t>
            </w:r>
            <w:r>
              <w:rPr>
                <w:rFonts w:ascii="Times New Roman" w:eastAsia="宋体" w:hAnsi="Times New Roman" w:cs="Times New Roman"/>
                <w:color w:val="000000"/>
                <w:szCs w:val="21"/>
              </w:rPr>
              <w:t>中</w:t>
            </w:r>
            <w:r>
              <w:rPr>
                <w:rFonts w:ascii="Times New Roman" w:eastAsia="宋体" w:hAnsi="Times New Roman" w:cs="Times New Roman"/>
                <w:color w:val="000000"/>
                <w:szCs w:val="21"/>
              </w:rPr>
              <w:t>6.0.12~6.0.14</w:t>
            </w:r>
            <w:r>
              <w:rPr>
                <w:rFonts w:ascii="Times New Roman" w:eastAsia="宋体" w:hAnsi="Times New Roman" w:cs="Times New Roman"/>
                <w:color w:val="000000"/>
                <w:szCs w:val="21"/>
              </w:rPr>
              <w:t>条来抽检抽检数量不得少于房间数的</w:t>
            </w:r>
            <w:r>
              <w:rPr>
                <w:rFonts w:ascii="Times New Roman" w:eastAsia="宋体" w:hAnsi="Times New Roman" w:cs="Times New Roman"/>
                <w:color w:val="000000"/>
                <w:szCs w:val="21"/>
              </w:rPr>
              <w:t>5%</w:t>
            </w:r>
            <w:r>
              <w:rPr>
                <w:rFonts w:ascii="Times New Roman" w:eastAsia="宋体" w:hAnsi="Times New Roman" w:cs="Times New Roman"/>
                <w:color w:val="000000"/>
                <w:szCs w:val="21"/>
              </w:rPr>
              <w:t>，且不少于</w:t>
            </w:r>
            <w:r>
              <w:rPr>
                <w:rFonts w:ascii="Times New Roman" w:eastAsia="宋体" w:hAnsi="Times New Roman" w:cs="Times New Roman"/>
                <w:color w:val="000000"/>
                <w:szCs w:val="21"/>
              </w:rPr>
              <w:t>3</w:t>
            </w:r>
            <w:r>
              <w:rPr>
                <w:rFonts w:ascii="Times New Roman" w:eastAsia="宋体" w:hAnsi="Times New Roman" w:cs="Times New Roman"/>
                <w:color w:val="000000"/>
                <w:szCs w:val="21"/>
              </w:rPr>
              <w:t>间。</w:t>
            </w:r>
          </w:p>
        </w:tc>
        <w:tc>
          <w:tcPr>
            <w:tcW w:w="1055" w:type="pct"/>
            <w:vAlign w:val="center"/>
          </w:tcPr>
          <w:p w14:paraId="1F4A20E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527" w:type="pct"/>
            <w:vAlign w:val="center"/>
          </w:tcPr>
          <w:p w14:paraId="79DD4469"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16</w:t>
            </w:r>
          </w:p>
        </w:tc>
      </w:tr>
      <w:tr w:rsidR="00627818" w14:paraId="1A4693FD" w14:textId="77777777">
        <w:trPr>
          <w:trHeight w:val="454"/>
        </w:trPr>
        <w:tc>
          <w:tcPr>
            <w:tcW w:w="377" w:type="pct"/>
            <w:vMerge/>
            <w:vAlign w:val="center"/>
          </w:tcPr>
          <w:p w14:paraId="7EA2F52D"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4CA4BAFB"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66A5FDEE"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090B8FFF"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1B9FD8C5"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2-1#</w:t>
            </w:r>
            <w:r>
              <w:rPr>
                <w:rFonts w:ascii="Times New Roman" w:eastAsia="宋体" w:hAnsi="Times New Roman" w:cs="Times New Roman"/>
                <w:color w:val="000000"/>
                <w:szCs w:val="21"/>
              </w:rPr>
              <w:t>楼</w:t>
            </w:r>
          </w:p>
        </w:tc>
        <w:tc>
          <w:tcPr>
            <w:tcW w:w="527" w:type="pct"/>
            <w:vAlign w:val="center"/>
          </w:tcPr>
          <w:p w14:paraId="5E4BBAB5"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36</w:t>
            </w:r>
          </w:p>
        </w:tc>
      </w:tr>
      <w:tr w:rsidR="00627818" w14:paraId="41A93043" w14:textId="77777777">
        <w:trPr>
          <w:trHeight w:val="454"/>
        </w:trPr>
        <w:tc>
          <w:tcPr>
            <w:tcW w:w="377" w:type="pct"/>
            <w:vMerge/>
            <w:vAlign w:val="center"/>
          </w:tcPr>
          <w:p w14:paraId="20A8096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697DB2F8"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1647CC48"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5B74A71E"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253C163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527" w:type="pct"/>
            <w:vAlign w:val="center"/>
          </w:tcPr>
          <w:p w14:paraId="0D2E3B64"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46</w:t>
            </w:r>
          </w:p>
        </w:tc>
      </w:tr>
      <w:tr w:rsidR="00627818" w14:paraId="2395A98A" w14:textId="77777777">
        <w:trPr>
          <w:trHeight w:val="454"/>
        </w:trPr>
        <w:tc>
          <w:tcPr>
            <w:tcW w:w="377" w:type="pct"/>
            <w:vMerge w:val="restart"/>
            <w:vAlign w:val="center"/>
          </w:tcPr>
          <w:p w14:paraId="12AD5861"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c>
          <w:tcPr>
            <w:tcW w:w="788" w:type="pct"/>
            <w:vMerge w:val="restart"/>
            <w:vAlign w:val="center"/>
          </w:tcPr>
          <w:p w14:paraId="1F243325"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建筑材料放射性检测</w:t>
            </w:r>
          </w:p>
        </w:tc>
        <w:tc>
          <w:tcPr>
            <w:tcW w:w="812" w:type="pct"/>
            <w:vMerge w:val="restart"/>
            <w:vAlign w:val="center"/>
          </w:tcPr>
          <w:p w14:paraId="4ACAC4DE" w14:textId="77777777" w:rsidR="00627818" w:rsidRDefault="00B21DB8">
            <w:pPr>
              <w:snapToGrid w:val="0"/>
              <w:spacing w:before="1"/>
              <w:ind w:right="-115"/>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砂、石、水泥、混凝土、砌块等</w:t>
            </w:r>
          </w:p>
        </w:tc>
        <w:tc>
          <w:tcPr>
            <w:tcW w:w="1438" w:type="pct"/>
            <w:vMerge w:val="restart"/>
            <w:vAlign w:val="center"/>
          </w:tcPr>
          <w:p w14:paraId="5FEF5BDA"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不同品种、不同批次分别复验。</w:t>
            </w:r>
          </w:p>
        </w:tc>
        <w:tc>
          <w:tcPr>
            <w:tcW w:w="1055" w:type="pct"/>
            <w:vAlign w:val="center"/>
          </w:tcPr>
          <w:p w14:paraId="7CA3A6EA"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527" w:type="pct"/>
            <w:vAlign w:val="center"/>
          </w:tcPr>
          <w:p w14:paraId="2D474E5A"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16</w:t>
            </w:r>
          </w:p>
        </w:tc>
      </w:tr>
      <w:tr w:rsidR="00627818" w14:paraId="708296CB" w14:textId="77777777">
        <w:trPr>
          <w:trHeight w:val="454"/>
        </w:trPr>
        <w:tc>
          <w:tcPr>
            <w:tcW w:w="377" w:type="pct"/>
            <w:vMerge/>
            <w:vAlign w:val="center"/>
          </w:tcPr>
          <w:p w14:paraId="3F95DA9D"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72F09DD0"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13E31A2B"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0A6FA2CA"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77C4D793"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2-1#</w:t>
            </w:r>
            <w:r>
              <w:rPr>
                <w:rFonts w:ascii="Times New Roman" w:eastAsia="宋体" w:hAnsi="Times New Roman" w:cs="Times New Roman"/>
                <w:color w:val="000000"/>
                <w:szCs w:val="21"/>
              </w:rPr>
              <w:t>楼</w:t>
            </w:r>
          </w:p>
        </w:tc>
        <w:tc>
          <w:tcPr>
            <w:tcW w:w="527" w:type="pct"/>
            <w:vAlign w:val="center"/>
          </w:tcPr>
          <w:p w14:paraId="558F2B72"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32</w:t>
            </w:r>
          </w:p>
        </w:tc>
      </w:tr>
      <w:tr w:rsidR="00627818" w14:paraId="5506E8F8" w14:textId="77777777">
        <w:trPr>
          <w:trHeight w:val="454"/>
        </w:trPr>
        <w:tc>
          <w:tcPr>
            <w:tcW w:w="377" w:type="pct"/>
            <w:vMerge/>
            <w:vAlign w:val="center"/>
          </w:tcPr>
          <w:p w14:paraId="5CDFD68A"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12366273"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4B6B81FC"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766680D4"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55692E84"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527" w:type="pct"/>
            <w:vAlign w:val="center"/>
          </w:tcPr>
          <w:p w14:paraId="3F2A4E34"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32</w:t>
            </w:r>
          </w:p>
        </w:tc>
      </w:tr>
    </w:tbl>
    <w:p w14:paraId="05246842" w14:textId="77777777" w:rsidR="00627818" w:rsidRDefault="00627818">
      <w:pPr>
        <w:spacing w:line="440" w:lineRule="exact"/>
        <w:textAlignment w:val="baseline"/>
        <w:rPr>
          <w:rFonts w:ascii="Times New Roman" w:eastAsia="宋体" w:hAnsi="Times New Roman" w:cs="Times New Roman"/>
          <w:b/>
          <w:color w:val="000000" w:themeColor="text1"/>
          <w:sz w:val="24"/>
        </w:rPr>
      </w:pPr>
    </w:p>
    <w:p w14:paraId="60C0709C" w14:textId="77777777" w:rsidR="00627818" w:rsidRDefault="00B21DB8">
      <w:pPr>
        <w:spacing w:line="440" w:lineRule="exact"/>
        <w:textAlignment w:val="baseline"/>
        <w:rPr>
          <w:rFonts w:ascii="Times New Roman" w:eastAsia="宋体" w:hAnsi="Times New Roman" w:cs="Times New Roman"/>
          <w:b/>
          <w:color w:val="000000" w:themeColor="text1"/>
          <w:sz w:val="24"/>
        </w:rPr>
      </w:pPr>
      <w:r>
        <w:rPr>
          <w:rFonts w:ascii="Times New Roman" w:eastAsia="宋体" w:hAnsi="Times New Roman" w:cs="Times New Roman"/>
          <w:b/>
          <w:color w:val="000000" w:themeColor="text1"/>
          <w:sz w:val="24"/>
        </w:rPr>
        <w:t>2.6</w:t>
      </w:r>
      <w:r>
        <w:rPr>
          <w:rFonts w:ascii="Times New Roman" w:eastAsia="宋体" w:hAnsi="Times New Roman" w:cs="Times New Roman"/>
          <w:b/>
          <w:color w:val="000000" w:themeColor="text1"/>
          <w:sz w:val="24"/>
        </w:rPr>
        <w:t>噪音检测</w:t>
      </w:r>
    </w:p>
    <w:p w14:paraId="51ACF932" w14:textId="77777777" w:rsidR="00627818" w:rsidRDefault="00B21DB8">
      <w:pPr>
        <w:spacing w:line="440" w:lineRule="exact"/>
        <w:ind w:firstLineChars="200" w:firstLine="482"/>
        <w:textAlignment w:val="baseline"/>
        <w:rPr>
          <w:rFonts w:ascii="Times New Roman" w:eastAsia="宋体" w:hAnsi="Times New Roman" w:cs="Times New Roman"/>
          <w:b/>
          <w:bCs/>
          <w:color w:val="000000"/>
          <w:sz w:val="24"/>
        </w:rPr>
      </w:pPr>
      <w:r>
        <w:rPr>
          <w:rFonts w:ascii="Times New Roman" w:eastAsia="宋体" w:hAnsi="Times New Roman" w:cs="Times New Roman"/>
          <w:b/>
          <w:bCs/>
          <w:color w:val="000000"/>
          <w:sz w:val="24"/>
        </w:rPr>
        <w:t>绿色建筑检测方法：</w:t>
      </w:r>
    </w:p>
    <w:p w14:paraId="73E0DBE9"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《民用建筑隔声设计规范》</w:t>
      </w:r>
      <w:r>
        <w:rPr>
          <w:rFonts w:ascii="Times New Roman" w:eastAsia="宋体" w:hAnsi="Times New Roman" w:cs="Times New Roman"/>
          <w:color w:val="000000"/>
          <w:sz w:val="24"/>
        </w:rPr>
        <w:t>GB 50118-2010</w:t>
      </w:r>
      <w:r>
        <w:rPr>
          <w:rFonts w:ascii="Times New Roman" w:eastAsia="宋体" w:hAnsi="Times New Roman" w:cs="Times New Roman"/>
          <w:color w:val="000000"/>
          <w:sz w:val="24"/>
        </w:rPr>
        <w:t>、《绿色建筑检测技术标准》</w:t>
      </w:r>
      <w:r>
        <w:rPr>
          <w:rFonts w:ascii="Times New Roman" w:eastAsia="宋体" w:hAnsi="Times New Roman" w:cs="Times New Roman"/>
          <w:color w:val="000000"/>
          <w:sz w:val="24"/>
        </w:rPr>
        <w:t>T/CECS 725-2020</w:t>
      </w:r>
      <w:r>
        <w:rPr>
          <w:rFonts w:ascii="Times New Roman" w:eastAsia="宋体" w:hAnsi="Times New Roman" w:cs="Times New Roman"/>
          <w:color w:val="000000"/>
          <w:sz w:val="24"/>
        </w:rPr>
        <w:t>；</w:t>
      </w:r>
    </w:p>
    <w:p w14:paraId="1461774D"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b/>
          <w:bCs/>
        </w:rPr>
      </w:pPr>
      <w:r>
        <w:rPr>
          <w:rFonts w:ascii="Times New Roman" w:eastAsia="宋体" w:hAnsi="Times New Roman" w:hint="default"/>
          <w:szCs w:val="24"/>
        </w:rPr>
        <w:t>②</w:t>
      </w:r>
      <w:r>
        <w:rPr>
          <w:rFonts w:ascii="Times New Roman" w:eastAsia="宋体" w:hAnsi="Times New Roman" w:hint="default"/>
          <w:szCs w:val="24"/>
        </w:rPr>
        <w:t>房间之间空气声隔声（楼板、分户墙）检测方法依据《声学</w:t>
      </w:r>
      <w:r>
        <w:rPr>
          <w:rFonts w:ascii="Times New Roman" w:eastAsia="宋体" w:hAnsi="Times New Roman" w:hint="default"/>
          <w:szCs w:val="24"/>
        </w:rPr>
        <w:t xml:space="preserve"> </w:t>
      </w:r>
      <w:r>
        <w:rPr>
          <w:rFonts w:ascii="Times New Roman" w:eastAsia="宋体" w:hAnsi="Times New Roman" w:hint="default"/>
          <w:szCs w:val="24"/>
        </w:rPr>
        <w:t>建筑和建筑构件隔声测量第</w:t>
      </w:r>
      <w:r>
        <w:rPr>
          <w:rFonts w:ascii="Times New Roman" w:eastAsia="宋体" w:hAnsi="Times New Roman" w:hint="default"/>
          <w:szCs w:val="24"/>
        </w:rPr>
        <w:t>4</w:t>
      </w:r>
      <w:r>
        <w:rPr>
          <w:rFonts w:ascii="Times New Roman" w:eastAsia="宋体" w:hAnsi="Times New Roman" w:hint="default"/>
          <w:szCs w:val="24"/>
        </w:rPr>
        <w:t>部分：房间之间空气声隔声的现场测量》</w:t>
      </w:r>
      <w:r>
        <w:rPr>
          <w:rFonts w:ascii="Times New Roman" w:eastAsia="宋体" w:hAnsi="Times New Roman" w:hint="default"/>
          <w:szCs w:val="24"/>
        </w:rPr>
        <w:t>GB/T 19889.4-2005</w:t>
      </w:r>
      <w:r>
        <w:rPr>
          <w:rFonts w:ascii="Times New Roman" w:eastAsia="宋体" w:hAnsi="Times New Roman" w:hint="default"/>
          <w:szCs w:val="24"/>
        </w:rPr>
        <w:t>；楼板撞击声隔声检测方法依据《声学建筑和建筑构件隔声测量</w:t>
      </w:r>
      <w:r>
        <w:rPr>
          <w:rFonts w:ascii="Times New Roman" w:eastAsia="宋体" w:hAnsi="Times New Roman" w:hint="default"/>
          <w:szCs w:val="24"/>
        </w:rPr>
        <w:t xml:space="preserve"> </w:t>
      </w:r>
      <w:r>
        <w:rPr>
          <w:rFonts w:ascii="Times New Roman" w:eastAsia="宋体" w:hAnsi="Times New Roman" w:hint="default"/>
          <w:szCs w:val="24"/>
        </w:rPr>
        <w:t>第</w:t>
      </w:r>
      <w:r>
        <w:rPr>
          <w:rFonts w:ascii="Times New Roman" w:eastAsia="宋体" w:hAnsi="Times New Roman" w:hint="default"/>
          <w:szCs w:val="24"/>
        </w:rPr>
        <w:t>7</w:t>
      </w:r>
      <w:r>
        <w:rPr>
          <w:rFonts w:ascii="Times New Roman" w:eastAsia="宋体" w:hAnsi="Times New Roman" w:hint="default"/>
          <w:szCs w:val="24"/>
        </w:rPr>
        <w:t>部分：楼板撞击声隔声的现场测量》</w:t>
      </w:r>
      <w:r>
        <w:rPr>
          <w:rFonts w:ascii="Times New Roman" w:eastAsia="宋体" w:hAnsi="Times New Roman" w:hint="default"/>
          <w:szCs w:val="24"/>
        </w:rPr>
        <w:t>GB/T 19889.7-2005</w:t>
      </w:r>
      <w:r>
        <w:rPr>
          <w:rFonts w:ascii="Times New Roman" w:eastAsia="宋体" w:hAnsi="Times New Roman" w:hint="default"/>
          <w:szCs w:val="24"/>
        </w:rPr>
        <w:t>。</w:t>
      </w:r>
    </w:p>
    <w:p w14:paraId="7A2A8FF9" w14:textId="77777777" w:rsidR="00627818" w:rsidRDefault="00B21DB8">
      <w:pPr>
        <w:spacing w:line="420" w:lineRule="exact"/>
        <w:ind w:firstLineChars="200" w:firstLine="482"/>
        <w:textAlignment w:val="baseline"/>
        <w:rPr>
          <w:rFonts w:ascii="Times New Roman" w:eastAsia="宋体" w:hAnsi="Times New Roman" w:cs="Times New Roman"/>
          <w:b/>
          <w:sz w:val="28"/>
        </w:rPr>
      </w:pPr>
      <w:r>
        <w:rPr>
          <w:rFonts w:ascii="Times New Roman" w:eastAsia="宋体" w:hAnsi="Times New Roman" w:cs="Times New Roman"/>
          <w:b/>
          <w:bCs/>
          <w:color w:val="000000"/>
          <w:sz w:val="24"/>
        </w:rPr>
        <w:t>噪声检测数量如下表</w:t>
      </w:r>
      <w:r>
        <w:rPr>
          <w:rFonts w:ascii="Times New Roman" w:eastAsia="宋体" w:hAnsi="Times New Roman" w:cs="Times New Roman" w:hint="eastAsia"/>
          <w:b/>
          <w:bCs/>
          <w:color w:val="000000"/>
          <w:sz w:val="24"/>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1428"/>
        <w:gridCol w:w="1471"/>
        <w:gridCol w:w="2606"/>
        <w:gridCol w:w="1912"/>
        <w:gridCol w:w="954"/>
      </w:tblGrid>
      <w:tr w:rsidR="00627818" w14:paraId="36EA461A" w14:textId="77777777">
        <w:trPr>
          <w:trHeight w:val="340"/>
        </w:trPr>
        <w:tc>
          <w:tcPr>
            <w:tcW w:w="377" w:type="pct"/>
            <w:vAlign w:val="center"/>
          </w:tcPr>
          <w:p w14:paraId="4DE23CD7"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序号</w:t>
            </w:r>
          </w:p>
        </w:tc>
        <w:tc>
          <w:tcPr>
            <w:tcW w:w="788" w:type="pct"/>
            <w:vAlign w:val="center"/>
          </w:tcPr>
          <w:p w14:paraId="7B44E7D5"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检测分类</w:t>
            </w:r>
          </w:p>
        </w:tc>
        <w:tc>
          <w:tcPr>
            <w:tcW w:w="812" w:type="pct"/>
            <w:vAlign w:val="center"/>
          </w:tcPr>
          <w:p w14:paraId="1D7ECD84"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检测项目</w:t>
            </w:r>
          </w:p>
        </w:tc>
        <w:tc>
          <w:tcPr>
            <w:tcW w:w="1438" w:type="pct"/>
            <w:vAlign w:val="center"/>
          </w:tcPr>
          <w:p w14:paraId="249F139A"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抽检频率</w:t>
            </w:r>
          </w:p>
        </w:tc>
        <w:tc>
          <w:tcPr>
            <w:tcW w:w="1055" w:type="pct"/>
            <w:vAlign w:val="center"/>
          </w:tcPr>
          <w:p w14:paraId="05BFBBD6"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检测单体</w:t>
            </w:r>
          </w:p>
        </w:tc>
        <w:tc>
          <w:tcPr>
            <w:tcW w:w="527" w:type="pct"/>
            <w:vAlign w:val="center"/>
          </w:tcPr>
          <w:p w14:paraId="2795BFC2"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r>
              <w:rPr>
                <w:rFonts w:ascii="Times New Roman" w:eastAsia="宋体" w:hAnsi="Times New Roman" w:cs="Times New Roman"/>
                <w:color w:val="000000"/>
                <w:szCs w:val="21"/>
              </w:rPr>
              <w:t xml:space="preserve"> </w:t>
            </w:r>
            <w:r>
              <w:rPr>
                <w:rFonts w:ascii="Times New Roman" w:eastAsia="宋体" w:hAnsi="Times New Roman" w:cs="Times New Roman"/>
                <w:color w:val="000000"/>
                <w:szCs w:val="21"/>
              </w:rPr>
              <w:t>数量</w:t>
            </w:r>
          </w:p>
        </w:tc>
      </w:tr>
      <w:tr w:rsidR="00627818" w14:paraId="3A9A98A9" w14:textId="77777777">
        <w:trPr>
          <w:trHeight w:val="340"/>
        </w:trPr>
        <w:tc>
          <w:tcPr>
            <w:tcW w:w="377" w:type="pct"/>
            <w:vMerge w:val="restart"/>
            <w:vAlign w:val="center"/>
          </w:tcPr>
          <w:p w14:paraId="54901801"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p>
        </w:tc>
        <w:tc>
          <w:tcPr>
            <w:tcW w:w="788" w:type="pct"/>
            <w:vMerge w:val="restart"/>
            <w:vAlign w:val="center"/>
          </w:tcPr>
          <w:p w14:paraId="36F5BFEC"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噪声检测</w:t>
            </w:r>
          </w:p>
        </w:tc>
        <w:tc>
          <w:tcPr>
            <w:tcW w:w="812" w:type="pct"/>
            <w:vMerge w:val="restart"/>
            <w:vAlign w:val="center"/>
          </w:tcPr>
          <w:p w14:paraId="0CD0873F" w14:textId="77777777" w:rsidR="00627818" w:rsidRDefault="00B21DB8">
            <w:pPr>
              <w:snapToGrid w:val="0"/>
              <w:spacing w:before="1"/>
              <w:ind w:right="-115"/>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允许噪声</w:t>
            </w:r>
          </w:p>
        </w:tc>
        <w:tc>
          <w:tcPr>
            <w:tcW w:w="1438" w:type="pct"/>
            <w:vMerge w:val="restart"/>
            <w:vAlign w:val="center"/>
          </w:tcPr>
          <w:p w14:paraId="36E12C71"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每个重要功能区取一个点</w:t>
            </w:r>
          </w:p>
        </w:tc>
        <w:tc>
          <w:tcPr>
            <w:tcW w:w="1055" w:type="pct"/>
            <w:vAlign w:val="center"/>
          </w:tcPr>
          <w:p w14:paraId="7772B97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527" w:type="pct"/>
            <w:vAlign w:val="center"/>
          </w:tcPr>
          <w:p w14:paraId="07434429"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r w:rsidR="00627818" w14:paraId="44C0337A" w14:textId="77777777">
        <w:trPr>
          <w:trHeight w:val="340"/>
        </w:trPr>
        <w:tc>
          <w:tcPr>
            <w:tcW w:w="377" w:type="pct"/>
            <w:vMerge/>
            <w:vAlign w:val="center"/>
          </w:tcPr>
          <w:p w14:paraId="57DF54F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2DCBBC8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7C0C92B5"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096519C6"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069A89B0"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2-1#</w:t>
            </w:r>
            <w:r>
              <w:rPr>
                <w:rFonts w:ascii="Times New Roman" w:eastAsia="宋体" w:hAnsi="Times New Roman" w:cs="Times New Roman"/>
                <w:color w:val="000000"/>
                <w:szCs w:val="21"/>
              </w:rPr>
              <w:t>楼</w:t>
            </w:r>
          </w:p>
        </w:tc>
        <w:tc>
          <w:tcPr>
            <w:tcW w:w="527" w:type="pct"/>
            <w:vAlign w:val="center"/>
          </w:tcPr>
          <w:p w14:paraId="71A0E6B9"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r w:rsidR="00627818" w14:paraId="560A82A1" w14:textId="77777777">
        <w:trPr>
          <w:trHeight w:val="340"/>
        </w:trPr>
        <w:tc>
          <w:tcPr>
            <w:tcW w:w="377" w:type="pct"/>
            <w:vMerge/>
            <w:vAlign w:val="center"/>
          </w:tcPr>
          <w:p w14:paraId="1C83BB4B"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04B4FC46"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2E3EBC9B"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37D6627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368C7F78"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527" w:type="pct"/>
            <w:vAlign w:val="center"/>
          </w:tcPr>
          <w:p w14:paraId="4702EB52"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r w:rsidR="00627818" w14:paraId="473D6AFB" w14:textId="77777777">
        <w:trPr>
          <w:trHeight w:val="340"/>
        </w:trPr>
        <w:tc>
          <w:tcPr>
            <w:tcW w:w="377" w:type="pct"/>
            <w:vMerge/>
            <w:vAlign w:val="center"/>
          </w:tcPr>
          <w:p w14:paraId="6C422C28"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41A4FA4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restart"/>
            <w:vAlign w:val="center"/>
          </w:tcPr>
          <w:p w14:paraId="712290D1" w14:textId="77777777" w:rsidR="00627818" w:rsidRDefault="00B21DB8">
            <w:pPr>
              <w:snapToGrid w:val="0"/>
              <w:spacing w:before="1"/>
              <w:ind w:right="-115"/>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隔声</w:t>
            </w:r>
          </w:p>
        </w:tc>
        <w:tc>
          <w:tcPr>
            <w:tcW w:w="1438" w:type="pct"/>
            <w:vMerge w:val="restart"/>
            <w:vAlign w:val="center"/>
          </w:tcPr>
          <w:p w14:paraId="561A9B02" w14:textId="77777777" w:rsidR="00627818" w:rsidRDefault="00B21DB8">
            <w:pPr>
              <w:snapToGrid w:val="0"/>
              <w:spacing w:before="1"/>
              <w:ind w:right="70"/>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空气隔声、撞击隔声各取一组</w:t>
            </w:r>
          </w:p>
        </w:tc>
        <w:tc>
          <w:tcPr>
            <w:tcW w:w="1055" w:type="pct"/>
            <w:vAlign w:val="center"/>
          </w:tcPr>
          <w:p w14:paraId="55B989F2"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527" w:type="pct"/>
            <w:vAlign w:val="center"/>
          </w:tcPr>
          <w:p w14:paraId="49EDEA2C"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r w:rsidR="00627818" w14:paraId="43FF15CA" w14:textId="77777777">
        <w:trPr>
          <w:trHeight w:val="340"/>
        </w:trPr>
        <w:tc>
          <w:tcPr>
            <w:tcW w:w="377" w:type="pct"/>
            <w:vMerge/>
            <w:vAlign w:val="center"/>
          </w:tcPr>
          <w:p w14:paraId="1A3E0696"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588F7571"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12995ECC"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20D67D6C"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5F964C62"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2-1#</w:t>
            </w:r>
            <w:r>
              <w:rPr>
                <w:rFonts w:ascii="Times New Roman" w:eastAsia="宋体" w:hAnsi="Times New Roman" w:cs="Times New Roman"/>
                <w:color w:val="000000"/>
                <w:szCs w:val="21"/>
              </w:rPr>
              <w:t>楼</w:t>
            </w:r>
          </w:p>
        </w:tc>
        <w:tc>
          <w:tcPr>
            <w:tcW w:w="527" w:type="pct"/>
            <w:vAlign w:val="center"/>
          </w:tcPr>
          <w:p w14:paraId="23FD35A1"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r w:rsidR="00627818" w14:paraId="460E609A" w14:textId="77777777">
        <w:trPr>
          <w:trHeight w:val="340"/>
        </w:trPr>
        <w:tc>
          <w:tcPr>
            <w:tcW w:w="377" w:type="pct"/>
            <w:vMerge/>
            <w:vAlign w:val="center"/>
          </w:tcPr>
          <w:p w14:paraId="2BF3B7FB"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788" w:type="pct"/>
            <w:vMerge/>
            <w:vAlign w:val="center"/>
          </w:tcPr>
          <w:p w14:paraId="3FE5EA9B"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812" w:type="pct"/>
            <w:vMerge/>
            <w:vAlign w:val="center"/>
          </w:tcPr>
          <w:p w14:paraId="72660EA7" w14:textId="77777777" w:rsidR="00627818" w:rsidRDefault="00627818">
            <w:pPr>
              <w:snapToGrid w:val="0"/>
              <w:spacing w:before="1"/>
              <w:ind w:right="-115"/>
              <w:jc w:val="center"/>
              <w:textAlignment w:val="baseline"/>
              <w:rPr>
                <w:rFonts w:ascii="Times New Roman" w:eastAsia="宋体" w:hAnsi="Times New Roman" w:cs="Times New Roman"/>
                <w:color w:val="000000"/>
                <w:sz w:val="20"/>
                <w:szCs w:val="21"/>
              </w:rPr>
            </w:pPr>
          </w:p>
        </w:tc>
        <w:tc>
          <w:tcPr>
            <w:tcW w:w="1438" w:type="pct"/>
            <w:vMerge/>
            <w:vAlign w:val="center"/>
          </w:tcPr>
          <w:p w14:paraId="504D0E69" w14:textId="77777777" w:rsidR="00627818" w:rsidRDefault="00627818">
            <w:pPr>
              <w:snapToGrid w:val="0"/>
              <w:spacing w:before="1"/>
              <w:ind w:right="70"/>
              <w:jc w:val="center"/>
              <w:textAlignment w:val="baseline"/>
              <w:rPr>
                <w:rFonts w:ascii="Times New Roman" w:eastAsia="宋体" w:hAnsi="Times New Roman" w:cs="Times New Roman"/>
                <w:color w:val="000000"/>
                <w:sz w:val="20"/>
                <w:szCs w:val="21"/>
              </w:rPr>
            </w:pPr>
          </w:p>
        </w:tc>
        <w:tc>
          <w:tcPr>
            <w:tcW w:w="1055" w:type="pct"/>
            <w:vAlign w:val="center"/>
          </w:tcPr>
          <w:p w14:paraId="372EA1CB"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2-2#</w:t>
            </w:r>
            <w:r>
              <w:rPr>
                <w:rFonts w:ascii="Times New Roman" w:eastAsia="宋体" w:hAnsi="Times New Roman" w:cs="Times New Roman"/>
                <w:color w:val="000000"/>
                <w:szCs w:val="21"/>
              </w:rPr>
              <w:t>楼</w:t>
            </w:r>
          </w:p>
        </w:tc>
        <w:tc>
          <w:tcPr>
            <w:tcW w:w="527" w:type="pct"/>
            <w:vAlign w:val="center"/>
          </w:tcPr>
          <w:p w14:paraId="1301C5CF" w14:textId="77777777" w:rsidR="00627818" w:rsidRDefault="00B21DB8">
            <w:pPr>
              <w:snapToGrid w:val="0"/>
              <w:spacing w:before="1"/>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p>
        </w:tc>
      </w:tr>
    </w:tbl>
    <w:p w14:paraId="309CDBF2" w14:textId="77777777" w:rsidR="00627818" w:rsidRDefault="00627818">
      <w:pPr>
        <w:snapToGrid w:val="0"/>
        <w:spacing w:line="440" w:lineRule="exact"/>
        <w:textAlignment w:val="baseline"/>
        <w:rPr>
          <w:rFonts w:ascii="Times New Roman" w:eastAsia="宋体" w:hAnsi="Times New Roman" w:cs="Times New Roman"/>
          <w:bCs/>
          <w:color w:val="000000"/>
          <w:sz w:val="24"/>
        </w:rPr>
      </w:pPr>
    </w:p>
    <w:p w14:paraId="0CAEB141" w14:textId="77777777" w:rsidR="00627818" w:rsidRDefault="00B21DB8">
      <w:pPr>
        <w:snapToGrid w:val="0"/>
        <w:spacing w:line="440" w:lineRule="exact"/>
        <w:textAlignment w:val="baseline"/>
        <w:rPr>
          <w:rFonts w:ascii="Times New Roman" w:eastAsia="宋体" w:hAnsi="Times New Roman" w:cs="Times New Roman"/>
          <w:b/>
          <w:color w:val="000000"/>
          <w:sz w:val="24"/>
        </w:rPr>
      </w:pPr>
      <w:r>
        <w:rPr>
          <w:rFonts w:ascii="Times New Roman" w:eastAsia="宋体" w:hAnsi="Times New Roman" w:cs="Times New Roman"/>
          <w:bCs/>
          <w:color w:val="000000"/>
          <w:sz w:val="24"/>
        </w:rPr>
        <w:t>2.8</w:t>
      </w:r>
      <w:r>
        <w:rPr>
          <w:rFonts w:ascii="Times New Roman" w:eastAsia="宋体" w:hAnsi="Times New Roman" w:cs="Times New Roman"/>
          <w:b/>
          <w:color w:val="000000"/>
          <w:sz w:val="24"/>
        </w:rPr>
        <w:t>地基基础检测</w:t>
      </w:r>
    </w:p>
    <w:p w14:paraId="24D2B207"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2.8.1</w:t>
      </w:r>
      <w:r>
        <w:rPr>
          <w:rFonts w:ascii="Times New Roman" w:eastAsia="宋体" w:hAnsi="Times New Roman" w:cs="Times New Roman"/>
          <w:color w:val="000000"/>
          <w:sz w:val="24"/>
        </w:rPr>
        <w:t>地基基础检测</w:t>
      </w:r>
    </w:p>
    <w:p w14:paraId="42047ED9"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1</w:t>
      </w:r>
      <w:r>
        <w:rPr>
          <w:rFonts w:ascii="Times New Roman" w:eastAsia="宋体" w:hAnsi="Times New Roman" w:cs="Times New Roman"/>
          <w:color w:val="000000"/>
          <w:sz w:val="24"/>
        </w:rPr>
        <w:t>）单桩竖向抗压静载试验</w:t>
      </w:r>
    </w:p>
    <w:p w14:paraId="41832F89"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根据《建筑基桩检测技术规范》</w:t>
      </w:r>
      <w:r>
        <w:rPr>
          <w:rFonts w:ascii="Times New Roman" w:eastAsia="宋体" w:hAnsi="Times New Roman" w:cs="Times New Roman"/>
          <w:color w:val="000000"/>
          <w:sz w:val="24"/>
        </w:rPr>
        <w:t>(JGJ 106</w:t>
      </w:r>
      <w:r>
        <w:rPr>
          <w:rFonts w:ascii="Times New Roman" w:eastAsia="宋体" w:hAnsi="Times New Roman" w:cs="Times New Roman"/>
          <w:color w:val="000000"/>
          <w:sz w:val="24"/>
        </w:rPr>
        <w:t>－</w:t>
      </w:r>
      <w:r>
        <w:rPr>
          <w:rFonts w:ascii="Times New Roman" w:eastAsia="宋体" w:hAnsi="Times New Roman" w:cs="Times New Roman"/>
          <w:color w:val="000000"/>
          <w:sz w:val="24"/>
        </w:rPr>
        <w:t>2014)</w:t>
      </w:r>
      <w:r>
        <w:rPr>
          <w:rFonts w:ascii="Times New Roman" w:eastAsia="宋体" w:hAnsi="Times New Roman" w:cs="Times New Roman"/>
          <w:color w:val="000000"/>
          <w:sz w:val="24"/>
        </w:rPr>
        <w:t>第</w:t>
      </w:r>
      <w:r>
        <w:rPr>
          <w:rFonts w:ascii="Times New Roman" w:eastAsia="宋体" w:hAnsi="Times New Roman" w:cs="Times New Roman"/>
          <w:color w:val="000000"/>
          <w:sz w:val="24"/>
        </w:rPr>
        <w:t>3.3.4</w:t>
      </w:r>
      <w:r>
        <w:rPr>
          <w:rFonts w:ascii="Times New Roman" w:eastAsia="宋体" w:hAnsi="Times New Roman" w:cs="Times New Roman"/>
          <w:color w:val="000000"/>
          <w:sz w:val="24"/>
        </w:rPr>
        <w:t>条：当符合下列条件之一时，应采用单桩竖向抗压承载力静载试验进行验收检测。检测数量不应少于同一条</w:t>
      </w:r>
      <w:r>
        <w:rPr>
          <w:rFonts w:ascii="Times New Roman" w:eastAsia="宋体" w:hAnsi="Times New Roman" w:cs="Times New Roman"/>
          <w:color w:val="000000"/>
          <w:sz w:val="24"/>
        </w:rPr>
        <w:lastRenderedPageBreak/>
        <w:t>件下桩基分项工程总桩数的</w:t>
      </w:r>
      <w:r>
        <w:rPr>
          <w:rFonts w:ascii="Times New Roman" w:eastAsia="宋体" w:hAnsi="Times New Roman" w:cs="Times New Roman"/>
          <w:color w:val="000000"/>
          <w:sz w:val="24"/>
        </w:rPr>
        <w:t>1%</w:t>
      </w:r>
      <w:r>
        <w:rPr>
          <w:rFonts w:ascii="Times New Roman" w:eastAsia="宋体" w:hAnsi="Times New Roman" w:cs="Times New Roman"/>
          <w:color w:val="000000"/>
          <w:sz w:val="24"/>
        </w:rPr>
        <w:t>，且不应少于</w:t>
      </w:r>
      <w:r>
        <w:rPr>
          <w:rFonts w:ascii="Times New Roman" w:eastAsia="宋体" w:hAnsi="Times New Roman" w:cs="Times New Roman"/>
          <w:color w:val="000000"/>
          <w:sz w:val="24"/>
        </w:rPr>
        <w:t>3</w:t>
      </w:r>
      <w:r>
        <w:rPr>
          <w:rFonts w:ascii="Times New Roman" w:eastAsia="宋体" w:hAnsi="Times New Roman" w:cs="Times New Roman"/>
          <w:color w:val="000000"/>
          <w:sz w:val="24"/>
        </w:rPr>
        <w:t>根；当总桩数小于</w:t>
      </w:r>
      <w:r>
        <w:rPr>
          <w:rFonts w:ascii="Times New Roman" w:eastAsia="宋体" w:hAnsi="Times New Roman" w:cs="Times New Roman"/>
          <w:color w:val="000000"/>
          <w:sz w:val="24"/>
        </w:rPr>
        <w:t>50</w:t>
      </w:r>
      <w:r>
        <w:rPr>
          <w:rFonts w:ascii="Times New Roman" w:eastAsia="宋体" w:hAnsi="Times New Roman" w:cs="Times New Roman"/>
          <w:color w:val="000000"/>
          <w:sz w:val="24"/>
        </w:rPr>
        <w:t>根时，检测数量不应少于</w:t>
      </w:r>
      <w:r>
        <w:rPr>
          <w:rFonts w:ascii="Times New Roman" w:eastAsia="宋体" w:hAnsi="Times New Roman" w:cs="Times New Roman"/>
          <w:color w:val="000000"/>
          <w:sz w:val="24"/>
        </w:rPr>
        <w:t>2</w:t>
      </w:r>
      <w:r>
        <w:rPr>
          <w:rFonts w:ascii="Times New Roman" w:eastAsia="宋体" w:hAnsi="Times New Roman" w:cs="Times New Roman"/>
          <w:color w:val="000000"/>
          <w:sz w:val="24"/>
        </w:rPr>
        <w:t>根</w:t>
      </w:r>
    </w:p>
    <w:p w14:paraId="60C37967"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）桩身完整性检测</w:t>
      </w:r>
    </w:p>
    <w:p w14:paraId="46154E11"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根据《建筑基桩检测技术规范》</w:t>
      </w:r>
      <w:r>
        <w:rPr>
          <w:rFonts w:ascii="Times New Roman" w:eastAsia="宋体" w:hAnsi="Times New Roman" w:cs="Times New Roman"/>
          <w:color w:val="000000"/>
          <w:sz w:val="24"/>
        </w:rPr>
        <w:t>(JGJ 106</w:t>
      </w:r>
      <w:r>
        <w:rPr>
          <w:rFonts w:ascii="Times New Roman" w:eastAsia="宋体" w:hAnsi="Times New Roman" w:cs="Times New Roman"/>
          <w:color w:val="000000"/>
          <w:sz w:val="24"/>
        </w:rPr>
        <w:t>－</w:t>
      </w:r>
      <w:r>
        <w:rPr>
          <w:rFonts w:ascii="Times New Roman" w:eastAsia="宋体" w:hAnsi="Times New Roman" w:cs="Times New Roman"/>
          <w:color w:val="000000"/>
          <w:sz w:val="24"/>
        </w:rPr>
        <w:t>2014)</w:t>
      </w:r>
      <w:r>
        <w:rPr>
          <w:rFonts w:ascii="Times New Roman" w:eastAsia="宋体" w:hAnsi="Times New Roman" w:cs="Times New Roman"/>
          <w:color w:val="000000"/>
          <w:sz w:val="24"/>
        </w:rPr>
        <w:t>第</w:t>
      </w:r>
      <w:r>
        <w:rPr>
          <w:rFonts w:ascii="Times New Roman" w:eastAsia="宋体" w:hAnsi="Times New Roman" w:cs="Times New Roman"/>
          <w:color w:val="000000"/>
          <w:sz w:val="24"/>
        </w:rPr>
        <w:t>3.3.3</w:t>
      </w:r>
      <w:r>
        <w:rPr>
          <w:rFonts w:ascii="Times New Roman" w:eastAsia="宋体" w:hAnsi="Times New Roman" w:cs="Times New Roman"/>
          <w:color w:val="000000"/>
          <w:sz w:val="24"/>
        </w:rPr>
        <w:t>条：混凝土桩的桩身完整性检测方法选择，应符合本规范第</w:t>
      </w:r>
      <w:r>
        <w:rPr>
          <w:rFonts w:ascii="Times New Roman" w:eastAsia="宋体" w:hAnsi="Times New Roman" w:cs="Times New Roman"/>
          <w:color w:val="000000"/>
          <w:sz w:val="24"/>
        </w:rPr>
        <w:t>3.1.1</w:t>
      </w:r>
      <w:r>
        <w:rPr>
          <w:rFonts w:ascii="Times New Roman" w:eastAsia="宋体" w:hAnsi="Times New Roman" w:cs="Times New Roman"/>
          <w:color w:val="000000"/>
          <w:sz w:val="24"/>
        </w:rPr>
        <w:t>条的规定，当一种方法不能全面评价基桩完整性时，应采用两种或多种检测方法，检测数量应符合下列规定：</w:t>
      </w:r>
      <w:r>
        <w:rPr>
          <w:rFonts w:ascii="Times New Roman" w:eastAsia="宋体" w:hAnsi="Times New Roman" w:cs="Times New Roman"/>
          <w:color w:val="000000"/>
          <w:sz w:val="24"/>
        </w:rPr>
        <w:t xml:space="preserve"> </w:t>
      </w:r>
    </w:p>
    <w:p w14:paraId="3A60C05C"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①</w:t>
      </w:r>
      <w:r>
        <w:rPr>
          <w:rFonts w:ascii="Times New Roman" w:eastAsia="宋体" w:hAnsi="Times New Roman" w:cs="Times New Roman"/>
          <w:color w:val="000000"/>
          <w:sz w:val="24"/>
        </w:rPr>
        <w:t>建筑桩基设计等级为甲级，或地基条件复杂、成桩质量可靠性较低的灌注桩，检测数量不应少于总桩数的</w:t>
      </w:r>
      <w:r>
        <w:rPr>
          <w:rFonts w:ascii="Times New Roman" w:eastAsia="宋体" w:hAnsi="Times New Roman" w:cs="Times New Roman"/>
          <w:color w:val="000000"/>
          <w:sz w:val="24"/>
        </w:rPr>
        <w:t>30%</w:t>
      </w:r>
      <w:r>
        <w:rPr>
          <w:rFonts w:ascii="Times New Roman" w:eastAsia="宋体" w:hAnsi="Times New Roman" w:cs="Times New Roman"/>
          <w:color w:val="000000"/>
          <w:sz w:val="24"/>
        </w:rPr>
        <w:t>，且不应少于</w:t>
      </w:r>
      <w:r>
        <w:rPr>
          <w:rFonts w:ascii="Times New Roman" w:eastAsia="宋体" w:hAnsi="Times New Roman" w:cs="Times New Roman"/>
          <w:color w:val="000000"/>
          <w:sz w:val="24"/>
        </w:rPr>
        <w:t>20</w:t>
      </w:r>
      <w:r>
        <w:rPr>
          <w:rFonts w:ascii="Times New Roman" w:eastAsia="宋体" w:hAnsi="Times New Roman" w:cs="Times New Roman"/>
          <w:color w:val="000000"/>
          <w:sz w:val="24"/>
        </w:rPr>
        <w:t>根；其他桩基工程，检测数量不应少于总桩数的</w:t>
      </w:r>
      <w:r>
        <w:rPr>
          <w:rFonts w:ascii="Times New Roman" w:eastAsia="宋体" w:hAnsi="Times New Roman" w:cs="Times New Roman"/>
          <w:color w:val="000000"/>
          <w:sz w:val="24"/>
        </w:rPr>
        <w:t>20%</w:t>
      </w:r>
      <w:r>
        <w:rPr>
          <w:rFonts w:ascii="Times New Roman" w:eastAsia="宋体" w:hAnsi="Times New Roman" w:cs="Times New Roman"/>
          <w:color w:val="000000"/>
          <w:sz w:val="24"/>
        </w:rPr>
        <w:t>，且不应少于</w:t>
      </w:r>
      <w:r>
        <w:rPr>
          <w:rFonts w:ascii="Times New Roman" w:eastAsia="宋体" w:hAnsi="Times New Roman" w:cs="Times New Roman"/>
          <w:color w:val="000000"/>
          <w:sz w:val="24"/>
        </w:rPr>
        <w:t>10</w:t>
      </w:r>
      <w:r>
        <w:rPr>
          <w:rFonts w:ascii="Times New Roman" w:eastAsia="宋体" w:hAnsi="Times New Roman" w:cs="Times New Roman"/>
          <w:color w:val="000000"/>
          <w:sz w:val="24"/>
        </w:rPr>
        <w:t>根；</w:t>
      </w:r>
    </w:p>
    <w:p w14:paraId="2CC06FA0"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②</w:t>
      </w:r>
      <w:r>
        <w:rPr>
          <w:rFonts w:ascii="Times New Roman" w:eastAsia="宋体" w:hAnsi="Times New Roman" w:cs="Times New Roman"/>
          <w:color w:val="000000"/>
          <w:sz w:val="24"/>
        </w:rPr>
        <w:t>除符合本条上述规定外，每个柱下承台检测桩数不应少于</w:t>
      </w:r>
      <w:r>
        <w:rPr>
          <w:rFonts w:ascii="Times New Roman" w:eastAsia="宋体" w:hAnsi="Times New Roman" w:cs="Times New Roman"/>
          <w:color w:val="000000"/>
          <w:sz w:val="24"/>
        </w:rPr>
        <w:t>1</w:t>
      </w:r>
      <w:r>
        <w:rPr>
          <w:rFonts w:ascii="Times New Roman" w:eastAsia="宋体" w:hAnsi="Times New Roman" w:cs="Times New Roman"/>
          <w:color w:val="000000"/>
          <w:sz w:val="24"/>
        </w:rPr>
        <w:t>根；</w:t>
      </w:r>
    </w:p>
    <w:p w14:paraId="6D871DAC"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③</w:t>
      </w:r>
      <w:r>
        <w:rPr>
          <w:rFonts w:ascii="Times New Roman" w:eastAsia="宋体" w:hAnsi="Times New Roman" w:cs="Times New Roman"/>
          <w:color w:val="000000"/>
          <w:sz w:val="24"/>
        </w:rPr>
        <w:t>大直径嵌岩灌注桩或设计等级为甲级的大直径灌注桩，应在本条第</w:t>
      </w:r>
      <w:r>
        <w:rPr>
          <w:rFonts w:ascii="Times New Roman" w:eastAsia="宋体" w:hAnsi="Times New Roman" w:cs="Times New Roman"/>
          <w:color w:val="000000"/>
          <w:sz w:val="24"/>
        </w:rPr>
        <w:t>1</w:t>
      </w: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款规定的检测桩数范围内，按不少于总桩数</w:t>
      </w:r>
      <w:r>
        <w:rPr>
          <w:rFonts w:ascii="Times New Roman" w:eastAsia="宋体" w:hAnsi="Times New Roman" w:cs="Times New Roman"/>
          <w:color w:val="000000"/>
          <w:sz w:val="24"/>
        </w:rPr>
        <w:t>10%</w:t>
      </w:r>
      <w:r>
        <w:rPr>
          <w:rFonts w:ascii="Times New Roman" w:eastAsia="宋体" w:hAnsi="Times New Roman" w:cs="Times New Roman"/>
          <w:color w:val="000000"/>
          <w:sz w:val="24"/>
        </w:rPr>
        <w:t>的比例采用声波透射法或钻芯法检测；</w:t>
      </w:r>
    </w:p>
    <w:p w14:paraId="738A3370"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④</w:t>
      </w:r>
      <w:r>
        <w:rPr>
          <w:rFonts w:ascii="Times New Roman" w:eastAsia="宋体" w:hAnsi="Times New Roman" w:cs="Times New Roman"/>
          <w:color w:val="000000"/>
          <w:sz w:val="24"/>
        </w:rPr>
        <w:t>当符合本规范第</w:t>
      </w:r>
      <w:r>
        <w:rPr>
          <w:rFonts w:ascii="Times New Roman" w:eastAsia="宋体" w:hAnsi="Times New Roman" w:cs="Times New Roman"/>
          <w:color w:val="000000"/>
          <w:sz w:val="24"/>
        </w:rPr>
        <w:t>3.2.6</w:t>
      </w:r>
      <w:r>
        <w:rPr>
          <w:rFonts w:ascii="Times New Roman" w:eastAsia="宋体" w:hAnsi="Times New Roman" w:cs="Times New Roman"/>
          <w:color w:val="000000"/>
          <w:sz w:val="24"/>
        </w:rPr>
        <w:t>条第</w:t>
      </w:r>
      <w:r>
        <w:rPr>
          <w:rFonts w:ascii="Times New Roman" w:eastAsia="宋体" w:hAnsi="Times New Roman" w:cs="Times New Roman"/>
          <w:color w:val="000000"/>
          <w:sz w:val="24"/>
        </w:rPr>
        <w:t>1</w:t>
      </w: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款规定的桩数较多，或为了全面了解整个工程基桩的桩身完整性情况时，宜适当增加检测数量。</w:t>
      </w:r>
    </w:p>
    <w:p w14:paraId="17E43585"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2.8.2</w:t>
      </w:r>
      <w:r>
        <w:rPr>
          <w:rFonts w:ascii="Times New Roman" w:eastAsia="宋体" w:hAnsi="Times New Roman" w:cs="Times New Roman"/>
          <w:color w:val="000000"/>
          <w:sz w:val="24"/>
        </w:rPr>
        <w:t>基坑支护检测</w:t>
      </w:r>
    </w:p>
    <w:p w14:paraId="28E5DD19"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1</w:t>
      </w:r>
      <w:r>
        <w:rPr>
          <w:rFonts w:ascii="Times New Roman" w:eastAsia="宋体" w:hAnsi="Times New Roman" w:cs="Times New Roman"/>
          <w:color w:val="000000"/>
          <w:sz w:val="24"/>
        </w:rPr>
        <w:t>）低应变法</w:t>
      </w:r>
    </w:p>
    <w:p w14:paraId="155FE140"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val="zh-CN"/>
        </w:rPr>
        <w:t>采用低应变动测法检测支护桩桩身完整性，检测数量不少于总桩数的</w:t>
      </w:r>
      <w:r>
        <w:rPr>
          <w:rFonts w:ascii="Times New Roman" w:eastAsia="宋体" w:hAnsi="Times New Roman" w:cs="Times New Roman"/>
          <w:color w:val="000000"/>
          <w:sz w:val="24"/>
          <w:lang w:val="zh-CN"/>
        </w:rPr>
        <w:t>20%</w:t>
      </w:r>
      <w:r>
        <w:rPr>
          <w:rFonts w:ascii="Times New Roman" w:eastAsia="宋体" w:hAnsi="Times New Roman" w:cs="Times New Roman"/>
          <w:color w:val="000000"/>
          <w:sz w:val="24"/>
          <w:lang w:val="zh-CN"/>
        </w:rPr>
        <w:t>，且不少于</w:t>
      </w:r>
      <w:r>
        <w:rPr>
          <w:rFonts w:ascii="Times New Roman" w:eastAsia="宋体" w:hAnsi="Times New Roman" w:cs="Times New Roman"/>
          <w:color w:val="000000"/>
          <w:sz w:val="24"/>
          <w:lang w:val="zh-CN"/>
        </w:rPr>
        <w:t>5</w:t>
      </w:r>
      <w:r>
        <w:rPr>
          <w:rFonts w:ascii="Times New Roman" w:eastAsia="宋体" w:hAnsi="Times New Roman" w:cs="Times New Roman"/>
          <w:color w:val="000000"/>
          <w:sz w:val="24"/>
          <w:lang w:val="zh-CN"/>
        </w:rPr>
        <w:t>根，当检测结果判定桩身完整性为</w:t>
      </w:r>
      <w:r>
        <w:rPr>
          <w:rFonts w:ascii="Times New Roman" w:eastAsia="宋体" w:hAnsi="Times New Roman" w:cs="Times New Roman"/>
          <w:color w:val="000000"/>
          <w:sz w:val="24"/>
          <w:lang w:val="zh-CN"/>
        </w:rPr>
        <w:t>III</w:t>
      </w:r>
      <w:r>
        <w:rPr>
          <w:rFonts w:ascii="Times New Roman" w:eastAsia="宋体" w:hAnsi="Times New Roman" w:cs="Times New Roman"/>
          <w:color w:val="000000"/>
          <w:sz w:val="24"/>
          <w:lang w:val="zh-CN"/>
        </w:rPr>
        <w:t>或</w:t>
      </w:r>
      <w:r>
        <w:rPr>
          <w:rFonts w:ascii="Times New Roman" w:eastAsia="宋体" w:hAnsi="Times New Roman" w:cs="Times New Roman"/>
          <w:color w:val="000000"/>
          <w:sz w:val="24"/>
          <w:lang w:val="zh-CN"/>
        </w:rPr>
        <w:t>IV</w:t>
      </w:r>
      <w:r>
        <w:rPr>
          <w:rFonts w:ascii="Times New Roman" w:eastAsia="宋体" w:hAnsi="Times New Roman" w:cs="Times New Roman"/>
          <w:color w:val="000000"/>
          <w:sz w:val="24"/>
          <w:lang w:val="zh-CN"/>
        </w:rPr>
        <w:t>类时，应采用钻芯法验证，并扩大低应变检测数量</w:t>
      </w:r>
      <w:r>
        <w:rPr>
          <w:rFonts w:ascii="Times New Roman" w:eastAsia="宋体" w:hAnsi="Times New Roman" w:cs="Times New Roman"/>
          <w:color w:val="000000"/>
          <w:sz w:val="24"/>
        </w:rPr>
        <w:t>根据上述规范及设计要求，抽检数量不应少于总桩数的</w:t>
      </w:r>
      <w:r>
        <w:rPr>
          <w:rFonts w:ascii="Times New Roman" w:eastAsia="宋体" w:hAnsi="Times New Roman" w:cs="Times New Roman"/>
          <w:color w:val="000000"/>
          <w:sz w:val="24"/>
        </w:rPr>
        <w:t>10%</w:t>
      </w:r>
      <w:r>
        <w:rPr>
          <w:rFonts w:ascii="Times New Roman" w:eastAsia="宋体" w:hAnsi="Times New Roman" w:cs="Times New Roman"/>
          <w:color w:val="000000"/>
          <w:sz w:val="24"/>
        </w:rPr>
        <w:t>。</w:t>
      </w:r>
    </w:p>
    <w:p w14:paraId="1A510D93"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）钻芯法</w:t>
      </w:r>
    </w:p>
    <w:p w14:paraId="32827228"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val="zh-CN"/>
        </w:rPr>
        <w:t>抽取总桩数的</w:t>
      </w:r>
      <w:r>
        <w:rPr>
          <w:rFonts w:ascii="Times New Roman" w:eastAsia="宋体" w:hAnsi="Times New Roman" w:cs="Times New Roman"/>
          <w:color w:val="000000"/>
          <w:sz w:val="24"/>
          <w:lang w:val="zh-CN"/>
        </w:rPr>
        <w:t>2%~5%</w:t>
      </w:r>
      <w:r>
        <w:rPr>
          <w:rFonts w:ascii="Times New Roman" w:eastAsia="宋体" w:hAnsi="Times New Roman" w:cs="Times New Roman"/>
          <w:color w:val="000000"/>
          <w:sz w:val="24"/>
          <w:lang w:val="zh-CN"/>
        </w:rPr>
        <w:t>取芯进行单轴抗压强度试验</w:t>
      </w:r>
      <w:r>
        <w:rPr>
          <w:rFonts w:ascii="Times New Roman" w:eastAsia="宋体" w:hAnsi="Times New Roman" w:cs="Times New Roman"/>
          <w:color w:val="000000"/>
          <w:sz w:val="24"/>
        </w:rPr>
        <w:t>，</w:t>
      </w:r>
      <w:r>
        <w:rPr>
          <w:rFonts w:ascii="Times New Roman" w:eastAsia="宋体" w:hAnsi="Times New Roman" w:cs="Times New Roman"/>
          <w:color w:val="000000"/>
          <w:sz w:val="24"/>
          <w:lang w:val="zh-CN"/>
        </w:rPr>
        <w:t>取芯数量不少于</w:t>
      </w:r>
      <w:r>
        <w:rPr>
          <w:rFonts w:ascii="Times New Roman" w:eastAsia="宋体" w:hAnsi="Times New Roman" w:cs="Times New Roman"/>
          <w:color w:val="000000"/>
          <w:sz w:val="24"/>
          <w:lang w:val="zh-CN"/>
        </w:rPr>
        <w:t>5</w:t>
      </w:r>
      <w:r>
        <w:rPr>
          <w:rFonts w:ascii="Times New Roman" w:eastAsia="宋体" w:hAnsi="Times New Roman" w:cs="Times New Roman"/>
          <w:color w:val="000000"/>
          <w:sz w:val="24"/>
          <w:lang w:val="zh-CN"/>
        </w:rPr>
        <w:t>组，每组</w:t>
      </w:r>
      <w:r>
        <w:rPr>
          <w:rFonts w:ascii="Times New Roman" w:eastAsia="宋体" w:hAnsi="Times New Roman" w:cs="Times New Roman"/>
          <w:color w:val="000000"/>
          <w:sz w:val="24"/>
          <w:lang w:val="zh-CN"/>
        </w:rPr>
        <w:t>3</w:t>
      </w:r>
      <w:r>
        <w:rPr>
          <w:rFonts w:ascii="Times New Roman" w:eastAsia="宋体" w:hAnsi="Times New Roman" w:cs="Times New Roman"/>
          <w:color w:val="000000"/>
          <w:sz w:val="24"/>
          <w:lang w:val="zh-CN"/>
        </w:rPr>
        <w:t>件试块</w:t>
      </w:r>
      <w:r>
        <w:rPr>
          <w:rFonts w:ascii="Times New Roman" w:eastAsia="宋体" w:hAnsi="Times New Roman" w:cs="Times New Roman"/>
          <w:color w:val="000000"/>
          <w:sz w:val="24"/>
        </w:rPr>
        <w:t>。</w:t>
      </w:r>
    </w:p>
    <w:p w14:paraId="51623362"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2.8.3</w:t>
      </w:r>
      <w:r>
        <w:rPr>
          <w:rFonts w:ascii="Times New Roman" w:eastAsia="宋体" w:hAnsi="Times New Roman" w:cs="Times New Roman"/>
          <w:color w:val="000000"/>
          <w:sz w:val="24"/>
        </w:rPr>
        <w:t>地基基础检测的吊装运输劳务费另计。</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023"/>
        <w:gridCol w:w="1054"/>
        <w:gridCol w:w="1600"/>
        <w:gridCol w:w="3342"/>
      </w:tblGrid>
      <w:tr w:rsidR="00627818" w14:paraId="7B7D94A1" w14:textId="77777777">
        <w:trPr>
          <w:trHeight w:val="340"/>
          <w:tblHeader/>
        </w:trPr>
        <w:tc>
          <w:tcPr>
            <w:tcW w:w="573" w:type="pct"/>
            <w:vAlign w:val="center"/>
          </w:tcPr>
          <w:p w14:paraId="3F5A220D"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楼号</w:t>
            </w:r>
          </w:p>
        </w:tc>
        <w:tc>
          <w:tcPr>
            <w:tcW w:w="1116" w:type="pct"/>
            <w:vAlign w:val="center"/>
          </w:tcPr>
          <w:p w14:paraId="7FD91254"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检测内容</w:t>
            </w:r>
          </w:p>
        </w:tc>
        <w:tc>
          <w:tcPr>
            <w:tcW w:w="582" w:type="pct"/>
            <w:vAlign w:val="center"/>
          </w:tcPr>
          <w:p w14:paraId="45A116E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检测数量</w:t>
            </w:r>
          </w:p>
        </w:tc>
        <w:tc>
          <w:tcPr>
            <w:tcW w:w="883" w:type="pct"/>
            <w:vAlign w:val="center"/>
          </w:tcPr>
          <w:p w14:paraId="4FF87575"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试验荷载（</w:t>
            </w:r>
            <w:r>
              <w:rPr>
                <w:rFonts w:ascii="Times New Roman" w:eastAsia="宋体" w:hAnsi="Times New Roman" w:cs="Times New Roman"/>
                <w:color w:val="000000"/>
                <w:szCs w:val="21"/>
              </w:rPr>
              <w:t>kN</w:t>
            </w:r>
            <w:r>
              <w:rPr>
                <w:rFonts w:ascii="Times New Roman" w:eastAsia="宋体" w:hAnsi="Times New Roman" w:cs="Times New Roman"/>
                <w:color w:val="000000"/>
                <w:szCs w:val="21"/>
              </w:rPr>
              <w:t>）</w:t>
            </w:r>
          </w:p>
        </w:tc>
        <w:tc>
          <w:tcPr>
            <w:tcW w:w="1844" w:type="pct"/>
            <w:vAlign w:val="center"/>
          </w:tcPr>
          <w:p w14:paraId="09BEE5AB"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备注</w:t>
            </w:r>
          </w:p>
        </w:tc>
      </w:tr>
      <w:tr w:rsidR="00627818" w14:paraId="43C1D280" w14:textId="77777777">
        <w:trPr>
          <w:trHeight w:val="340"/>
        </w:trPr>
        <w:tc>
          <w:tcPr>
            <w:tcW w:w="573" w:type="pct"/>
            <w:vMerge w:val="restart"/>
            <w:vAlign w:val="center"/>
          </w:tcPr>
          <w:p w14:paraId="1BBBD795"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楼</w:t>
            </w:r>
          </w:p>
        </w:tc>
        <w:tc>
          <w:tcPr>
            <w:tcW w:w="1116" w:type="pct"/>
            <w:vAlign w:val="center"/>
          </w:tcPr>
          <w:p w14:paraId="104A229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单桩静载</w:t>
            </w:r>
          </w:p>
          <w:p w14:paraId="071E65F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试验（自平衡法）</w:t>
            </w:r>
          </w:p>
        </w:tc>
        <w:tc>
          <w:tcPr>
            <w:tcW w:w="582" w:type="pct"/>
            <w:vAlign w:val="center"/>
          </w:tcPr>
          <w:p w14:paraId="343B2793"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r>
              <w:rPr>
                <w:rFonts w:ascii="Times New Roman" w:eastAsia="宋体" w:hAnsi="Times New Roman" w:cs="Times New Roman"/>
                <w:color w:val="000000"/>
                <w:szCs w:val="21"/>
              </w:rPr>
              <w:t>根</w:t>
            </w:r>
          </w:p>
        </w:tc>
        <w:tc>
          <w:tcPr>
            <w:tcW w:w="883" w:type="pct"/>
            <w:vAlign w:val="center"/>
          </w:tcPr>
          <w:p w14:paraId="5C6A00A0"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7000</w:t>
            </w:r>
          </w:p>
        </w:tc>
        <w:tc>
          <w:tcPr>
            <w:tcW w:w="1844" w:type="pct"/>
            <w:vAlign w:val="center"/>
          </w:tcPr>
          <w:p w14:paraId="69A6EC3D"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总桩数</w:t>
            </w:r>
            <w:r>
              <w:rPr>
                <w:rFonts w:ascii="Times New Roman" w:eastAsia="宋体" w:hAnsi="Times New Roman" w:cs="Times New Roman"/>
                <w:color w:val="000000"/>
                <w:szCs w:val="21"/>
              </w:rPr>
              <w:t>40</w:t>
            </w:r>
            <w:r>
              <w:rPr>
                <w:rFonts w:ascii="Times New Roman" w:eastAsia="宋体" w:hAnsi="Times New Roman" w:cs="Times New Roman"/>
                <w:color w:val="000000"/>
                <w:szCs w:val="21"/>
              </w:rPr>
              <w:t>根，桩长需满足</w:t>
            </w:r>
            <w:r>
              <w:rPr>
                <w:rFonts w:ascii="Times New Roman" w:eastAsia="宋体" w:hAnsi="Times New Roman" w:cs="Times New Roman"/>
                <w:color w:val="000000"/>
                <w:szCs w:val="21"/>
              </w:rPr>
              <w:t>18</w:t>
            </w:r>
            <w:r>
              <w:rPr>
                <w:rFonts w:ascii="Times New Roman" w:eastAsia="宋体" w:hAnsi="Times New Roman" w:cs="Times New Roman"/>
                <w:color w:val="000000"/>
                <w:szCs w:val="21"/>
              </w:rPr>
              <w:t>米，且入完整岩</w:t>
            </w:r>
            <w:r>
              <w:rPr>
                <w:rFonts w:ascii="Times New Roman" w:eastAsia="宋体" w:hAnsi="Times New Roman" w:cs="Times New Roman"/>
                <w:color w:val="000000"/>
                <w:szCs w:val="21"/>
              </w:rPr>
              <w:t>2</w:t>
            </w:r>
            <w:r>
              <w:rPr>
                <w:rFonts w:ascii="Times New Roman" w:eastAsia="宋体" w:hAnsi="Times New Roman" w:cs="Times New Roman"/>
                <w:color w:val="000000"/>
                <w:szCs w:val="21"/>
              </w:rPr>
              <w:t>米</w:t>
            </w:r>
          </w:p>
        </w:tc>
      </w:tr>
      <w:tr w:rsidR="00627818" w14:paraId="12405144" w14:textId="77777777">
        <w:trPr>
          <w:trHeight w:val="340"/>
        </w:trPr>
        <w:tc>
          <w:tcPr>
            <w:tcW w:w="573" w:type="pct"/>
            <w:vMerge/>
            <w:vAlign w:val="center"/>
          </w:tcPr>
          <w:p w14:paraId="7DB55961"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3132D91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声波透射法</w:t>
            </w:r>
          </w:p>
          <w:p w14:paraId="06C04FE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p>
        </w:tc>
        <w:tc>
          <w:tcPr>
            <w:tcW w:w="582" w:type="pct"/>
            <w:vAlign w:val="center"/>
          </w:tcPr>
          <w:p w14:paraId="1AC6425D"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4</w:t>
            </w:r>
            <w:r>
              <w:rPr>
                <w:rFonts w:ascii="Times New Roman" w:eastAsia="宋体" w:hAnsi="Times New Roman" w:cs="Times New Roman"/>
                <w:color w:val="000000"/>
                <w:szCs w:val="21"/>
              </w:rPr>
              <w:t>根</w:t>
            </w:r>
          </w:p>
        </w:tc>
        <w:tc>
          <w:tcPr>
            <w:tcW w:w="883" w:type="pct"/>
            <w:vAlign w:val="center"/>
          </w:tcPr>
          <w:p w14:paraId="42EC9D6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w:t>
            </w:r>
          </w:p>
        </w:tc>
        <w:tc>
          <w:tcPr>
            <w:tcW w:w="1844" w:type="pct"/>
            <w:vAlign w:val="center"/>
          </w:tcPr>
          <w:p w14:paraId="0A5FA4C2"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10%</w:t>
            </w:r>
            <w:r>
              <w:rPr>
                <w:rFonts w:ascii="Times New Roman" w:eastAsia="宋体" w:hAnsi="Times New Roman" w:cs="Times New Roman"/>
                <w:color w:val="000000"/>
                <w:szCs w:val="21"/>
              </w:rPr>
              <w:t>，</w:t>
            </w:r>
            <w:r>
              <w:rPr>
                <w:rFonts w:ascii="Times New Roman" w:eastAsia="宋体" w:hAnsi="Times New Roman" w:cs="Times New Roman"/>
                <w:color w:val="000000"/>
                <w:szCs w:val="21"/>
              </w:rPr>
              <w:t>4</w:t>
            </w:r>
            <w:r>
              <w:rPr>
                <w:rFonts w:ascii="Times New Roman" w:eastAsia="宋体" w:hAnsi="Times New Roman" w:cs="Times New Roman"/>
                <w:color w:val="000000"/>
                <w:szCs w:val="21"/>
              </w:rPr>
              <w:t>根</w:t>
            </w:r>
          </w:p>
        </w:tc>
      </w:tr>
      <w:tr w:rsidR="00627818" w14:paraId="3FDF9658" w14:textId="77777777">
        <w:trPr>
          <w:trHeight w:val="340"/>
        </w:trPr>
        <w:tc>
          <w:tcPr>
            <w:tcW w:w="573" w:type="pct"/>
            <w:vMerge/>
            <w:vAlign w:val="center"/>
          </w:tcPr>
          <w:p w14:paraId="487A4650"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15E85623"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低应变法</w:t>
            </w:r>
          </w:p>
          <w:p w14:paraId="0D3D45D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p>
        </w:tc>
        <w:tc>
          <w:tcPr>
            <w:tcW w:w="582" w:type="pct"/>
            <w:vAlign w:val="center"/>
          </w:tcPr>
          <w:p w14:paraId="02AD541A"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20</w:t>
            </w:r>
            <w:r>
              <w:rPr>
                <w:rFonts w:ascii="Times New Roman" w:eastAsia="宋体" w:hAnsi="Times New Roman" w:cs="Times New Roman"/>
                <w:color w:val="000000"/>
                <w:szCs w:val="21"/>
              </w:rPr>
              <w:t>根</w:t>
            </w:r>
          </w:p>
        </w:tc>
        <w:tc>
          <w:tcPr>
            <w:tcW w:w="883" w:type="pct"/>
            <w:vAlign w:val="center"/>
          </w:tcPr>
          <w:p w14:paraId="4E801AB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w:t>
            </w:r>
          </w:p>
        </w:tc>
        <w:tc>
          <w:tcPr>
            <w:tcW w:w="1844" w:type="pct"/>
            <w:vAlign w:val="center"/>
          </w:tcPr>
          <w:p w14:paraId="238EFF2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30%</w:t>
            </w: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20</w:t>
            </w:r>
            <w:r>
              <w:rPr>
                <w:rFonts w:ascii="Times New Roman" w:eastAsia="宋体" w:hAnsi="Times New Roman" w:cs="Times New Roman"/>
                <w:color w:val="000000"/>
                <w:szCs w:val="21"/>
              </w:rPr>
              <w:t>根</w:t>
            </w:r>
          </w:p>
        </w:tc>
      </w:tr>
      <w:tr w:rsidR="00627818" w14:paraId="7B165AFA" w14:textId="77777777">
        <w:trPr>
          <w:trHeight w:val="340"/>
        </w:trPr>
        <w:tc>
          <w:tcPr>
            <w:tcW w:w="573" w:type="pct"/>
            <w:vMerge w:val="restart"/>
            <w:vAlign w:val="center"/>
          </w:tcPr>
          <w:p w14:paraId="7F978E9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w:t>
            </w:r>
            <w:r>
              <w:rPr>
                <w:rFonts w:ascii="Times New Roman" w:eastAsia="宋体" w:hAnsi="Times New Roman" w:cs="Times New Roman"/>
                <w:color w:val="000000"/>
                <w:szCs w:val="21"/>
              </w:rPr>
              <w:t>楼</w:t>
            </w:r>
          </w:p>
        </w:tc>
        <w:tc>
          <w:tcPr>
            <w:tcW w:w="1116" w:type="pct"/>
            <w:vAlign w:val="center"/>
          </w:tcPr>
          <w:p w14:paraId="7447761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单桩静载</w:t>
            </w:r>
          </w:p>
          <w:p w14:paraId="748AA586"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lastRenderedPageBreak/>
              <w:t>试验（自平衡法）</w:t>
            </w:r>
          </w:p>
        </w:tc>
        <w:tc>
          <w:tcPr>
            <w:tcW w:w="582" w:type="pct"/>
            <w:vAlign w:val="center"/>
          </w:tcPr>
          <w:p w14:paraId="05FCFD0B"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lastRenderedPageBreak/>
              <w:t>3</w:t>
            </w:r>
            <w:r>
              <w:rPr>
                <w:rFonts w:ascii="Times New Roman" w:eastAsia="宋体" w:hAnsi="Times New Roman" w:cs="Times New Roman"/>
                <w:color w:val="000000"/>
                <w:szCs w:val="21"/>
              </w:rPr>
              <w:t>根</w:t>
            </w:r>
          </w:p>
        </w:tc>
        <w:tc>
          <w:tcPr>
            <w:tcW w:w="883" w:type="pct"/>
            <w:vAlign w:val="center"/>
          </w:tcPr>
          <w:p w14:paraId="5584501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7300</w:t>
            </w:r>
          </w:p>
        </w:tc>
        <w:tc>
          <w:tcPr>
            <w:tcW w:w="1844" w:type="pct"/>
            <w:vAlign w:val="center"/>
          </w:tcPr>
          <w:p w14:paraId="5002161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总桩数</w:t>
            </w:r>
            <w:r>
              <w:rPr>
                <w:rFonts w:ascii="Times New Roman" w:eastAsia="宋体" w:hAnsi="Times New Roman" w:cs="Times New Roman"/>
                <w:color w:val="000000"/>
                <w:szCs w:val="21"/>
              </w:rPr>
              <w:t>151</w:t>
            </w:r>
            <w:r>
              <w:rPr>
                <w:rFonts w:ascii="Times New Roman" w:eastAsia="宋体" w:hAnsi="Times New Roman" w:cs="Times New Roman"/>
                <w:color w:val="000000"/>
                <w:szCs w:val="21"/>
              </w:rPr>
              <w:t>根，桩长需满足</w:t>
            </w:r>
            <w:r>
              <w:rPr>
                <w:rFonts w:ascii="Times New Roman" w:eastAsia="宋体" w:hAnsi="Times New Roman" w:cs="Times New Roman"/>
                <w:color w:val="000000"/>
                <w:szCs w:val="21"/>
              </w:rPr>
              <w:t>18</w:t>
            </w:r>
            <w:r>
              <w:rPr>
                <w:rFonts w:ascii="Times New Roman" w:eastAsia="宋体" w:hAnsi="Times New Roman" w:cs="Times New Roman"/>
                <w:color w:val="000000"/>
                <w:szCs w:val="21"/>
              </w:rPr>
              <w:t>米，</w:t>
            </w:r>
            <w:r>
              <w:rPr>
                <w:rFonts w:ascii="Times New Roman" w:eastAsia="宋体" w:hAnsi="Times New Roman" w:cs="Times New Roman"/>
                <w:color w:val="000000"/>
                <w:szCs w:val="21"/>
              </w:rPr>
              <w:lastRenderedPageBreak/>
              <w:t>且入完整岩</w:t>
            </w:r>
            <w:r>
              <w:rPr>
                <w:rFonts w:ascii="Times New Roman" w:eastAsia="宋体" w:hAnsi="Times New Roman" w:cs="Times New Roman"/>
                <w:color w:val="000000"/>
                <w:szCs w:val="21"/>
              </w:rPr>
              <w:t>2</w:t>
            </w:r>
            <w:r>
              <w:rPr>
                <w:rFonts w:ascii="Times New Roman" w:eastAsia="宋体" w:hAnsi="Times New Roman" w:cs="Times New Roman"/>
                <w:color w:val="000000"/>
                <w:szCs w:val="21"/>
              </w:rPr>
              <w:t>米</w:t>
            </w:r>
          </w:p>
        </w:tc>
      </w:tr>
      <w:tr w:rsidR="00627818" w14:paraId="2D2D8619" w14:textId="77777777">
        <w:trPr>
          <w:trHeight w:val="340"/>
        </w:trPr>
        <w:tc>
          <w:tcPr>
            <w:tcW w:w="573" w:type="pct"/>
            <w:vMerge/>
            <w:vAlign w:val="center"/>
          </w:tcPr>
          <w:p w14:paraId="23AD14DE"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42065FCA"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声波透射法</w:t>
            </w:r>
          </w:p>
          <w:p w14:paraId="0995ABB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p>
        </w:tc>
        <w:tc>
          <w:tcPr>
            <w:tcW w:w="582" w:type="pct"/>
            <w:vAlign w:val="center"/>
          </w:tcPr>
          <w:p w14:paraId="4DEA45F4"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16</w:t>
            </w:r>
            <w:r>
              <w:rPr>
                <w:rFonts w:ascii="Times New Roman" w:eastAsia="宋体" w:hAnsi="Times New Roman" w:cs="Times New Roman"/>
                <w:color w:val="000000"/>
                <w:szCs w:val="21"/>
              </w:rPr>
              <w:t>根</w:t>
            </w:r>
          </w:p>
        </w:tc>
        <w:tc>
          <w:tcPr>
            <w:tcW w:w="883" w:type="pct"/>
            <w:vAlign w:val="center"/>
          </w:tcPr>
          <w:p w14:paraId="2F8A88B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w:t>
            </w:r>
          </w:p>
        </w:tc>
        <w:tc>
          <w:tcPr>
            <w:tcW w:w="1844" w:type="pct"/>
            <w:vAlign w:val="center"/>
          </w:tcPr>
          <w:p w14:paraId="70ACB876"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10%</w:t>
            </w:r>
            <w:r>
              <w:rPr>
                <w:rFonts w:ascii="Times New Roman" w:eastAsia="宋体" w:hAnsi="Times New Roman" w:cs="Times New Roman"/>
                <w:color w:val="000000"/>
                <w:szCs w:val="21"/>
              </w:rPr>
              <w:t>，</w:t>
            </w:r>
            <w:r>
              <w:rPr>
                <w:rFonts w:ascii="Times New Roman" w:eastAsia="宋体" w:hAnsi="Times New Roman" w:cs="Times New Roman"/>
                <w:color w:val="000000"/>
                <w:szCs w:val="21"/>
              </w:rPr>
              <w:t>16</w:t>
            </w:r>
            <w:r>
              <w:rPr>
                <w:rFonts w:ascii="Times New Roman" w:eastAsia="宋体" w:hAnsi="Times New Roman" w:cs="Times New Roman"/>
                <w:color w:val="000000"/>
                <w:szCs w:val="21"/>
              </w:rPr>
              <w:t>根</w:t>
            </w:r>
          </w:p>
        </w:tc>
      </w:tr>
      <w:tr w:rsidR="00627818" w14:paraId="566306B3" w14:textId="77777777">
        <w:trPr>
          <w:trHeight w:val="340"/>
        </w:trPr>
        <w:tc>
          <w:tcPr>
            <w:tcW w:w="573" w:type="pct"/>
            <w:vMerge/>
            <w:vAlign w:val="center"/>
          </w:tcPr>
          <w:p w14:paraId="467E310B"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722C432B"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低应变法检测</w:t>
            </w:r>
          </w:p>
        </w:tc>
        <w:tc>
          <w:tcPr>
            <w:tcW w:w="582" w:type="pct"/>
            <w:vAlign w:val="center"/>
          </w:tcPr>
          <w:p w14:paraId="2719B019"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46</w:t>
            </w:r>
            <w:r>
              <w:rPr>
                <w:rFonts w:ascii="Times New Roman" w:eastAsia="宋体" w:hAnsi="Times New Roman" w:cs="Times New Roman"/>
                <w:color w:val="000000"/>
                <w:szCs w:val="21"/>
              </w:rPr>
              <w:t>根</w:t>
            </w:r>
          </w:p>
        </w:tc>
        <w:tc>
          <w:tcPr>
            <w:tcW w:w="883" w:type="pct"/>
            <w:vAlign w:val="center"/>
          </w:tcPr>
          <w:p w14:paraId="1F858314"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844" w:type="pct"/>
            <w:vAlign w:val="center"/>
          </w:tcPr>
          <w:p w14:paraId="6002617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30%</w:t>
            </w: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20</w:t>
            </w:r>
            <w:r>
              <w:rPr>
                <w:rFonts w:ascii="Times New Roman" w:eastAsia="宋体" w:hAnsi="Times New Roman" w:cs="Times New Roman"/>
                <w:color w:val="000000"/>
                <w:szCs w:val="21"/>
              </w:rPr>
              <w:t>根</w:t>
            </w:r>
          </w:p>
        </w:tc>
      </w:tr>
      <w:tr w:rsidR="00627818" w14:paraId="0DCFC293" w14:textId="77777777">
        <w:trPr>
          <w:trHeight w:val="340"/>
        </w:trPr>
        <w:tc>
          <w:tcPr>
            <w:tcW w:w="573" w:type="pct"/>
            <w:vMerge w:val="restart"/>
            <w:vAlign w:val="center"/>
          </w:tcPr>
          <w:p w14:paraId="3004D865"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地下室</w:t>
            </w:r>
          </w:p>
        </w:tc>
        <w:tc>
          <w:tcPr>
            <w:tcW w:w="1116" w:type="pct"/>
            <w:vAlign w:val="center"/>
          </w:tcPr>
          <w:p w14:paraId="44EE6C9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单桩静载</w:t>
            </w:r>
          </w:p>
          <w:p w14:paraId="09C8A4CA"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试验（自平衡法）</w:t>
            </w:r>
          </w:p>
        </w:tc>
        <w:tc>
          <w:tcPr>
            <w:tcW w:w="582" w:type="pct"/>
            <w:vAlign w:val="center"/>
          </w:tcPr>
          <w:p w14:paraId="71669B3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3</w:t>
            </w:r>
            <w:r>
              <w:rPr>
                <w:rFonts w:ascii="Times New Roman" w:eastAsia="宋体" w:hAnsi="Times New Roman" w:cs="Times New Roman"/>
                <w:color w:val="000000"/>
                <w:szCs w:val="21"/>
              </w:rPr>
              <w:t>根</w:t>
            </w:r>
          </w:p>
        </w:tc>
        <w:tc>
          <w:tcPr>
            <w:tcW w:w="883" w:type="pct"/>
            <w:vAlign w:val="center"/>
          </w:tcPr>
          <w:p w14:paraId="085E8CC4"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6000</w:t>
            </w:r>
          </w:p>
        </w:tc>
        <w:tc>
          <w:tcPr>
            <w:tcW w:w="1844" w:type="pct"/>
            <w:vAlign w:val="center"/>
          </w:tcPr>
          <w:p w14:paraId="2E4AFCC4"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总桩数</w:t>
            </w:r>
            <w:r>
              <w:rPr>
                <w:rFonts w:ascii="Times New Roman" w:eastAsia="宋体" w:hAnsi="Times New Roman" w:cs="Times New Roman"/>
                <w:color w:val="000000"/>
                <w:szCs w:val="21"/>
              </w:rPr>
              <w:t>80</w:t>
            </w:r>
            <w:r>
              <w:rPr>
                <w:rFonts w:ascii="Times New Roman" w:eastAsia="宋体" w:hAnsi="Times New Roman" w:cs="Times New Roman"/>
                <w:color w:val="000000"/>
                <w:szCs w:val="21"/>
              </w:rPr>
              <w:t>根，桩长需满足</w:t>
            </w:r>
            <w:r>
              <w:rPr>
                <w:rFonts w:ascii="Times New Roman" w:eastAsia="宋体" w:hAnsi="Times New Roman" w:cs="Times New Roman"/>
                <w:color w:val="000000"/>
                <w:szCs w:val="21"/>
              </w:rPr>
              <w:t>18</w:t>
            </w:r>
            <w:r>
              <w:rPr>
                <w:rFonts w:ascii="Times New Roman" w:eastAsia="宋体" w:hAnsi="Times New Roman" w:cs="Times New Roman"/>
                <w:color w:val="000000"/>
                <w:szCs w:val="21"/>
              </w:rPr>
              <w:t>米，且入完整岩</w:t>
            </w:r>
            <w:r>
              <w:rPr>
                <w:rFonts w:ascii="Times New Roman" w:eastAsia="宋体" w:hAnsi="Times New Roman" w:cs="Times New Roman"/>
                <w:color w:val="000000"/>
                <w:szCs w:val="21"/>
              </w:rPr>
              <w:t>2</w:t>
            </w:r>
            <w:r>
              <w:rPr>
                <w:rFonts w:ascii="Times New Roman" w:eastAsia="宋体" w:hAnsi="Times New Roman" w:cs="Times New Roman"/>
                <w:color w:val="000000"/>
                <w:szCs w:val="21"/>
              </w:rPr>
              <w:t>米</w:t>
            </w:r>
          </w:p>
        </w:tc>
      </w:tr>
      <w:tr w:rsidR="00627818" w14:paraId="11D145A1" w14:textId="77777777">
        <w:trPr>
          <w:trHeight w:val="340"/>
        </w:trPr>
        <w:tc>
          <w:tcPr>
            <w:tcW w:w="573" w:type="pct"/>
            <w:vMerge/>
            <w:vAlign w:val="center"/>
          </w:tcPr>
          <w:p w14:paraId="76682CEF"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1590BB1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声波透射法</w:t>
            </w:r>
          </w:p>
          <w:p w14:paraId="6C67561F"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检测</w:t>
            </w:r>
          </w:p>
        </w:tc>
        <w:tc>
          <w:tcPr>
            <w:tcW w:w="582" w:type="pct"/>
            <w:vAlign w:val="center"/>
          </w:tcPr>
          <w:p w14:paraId="535FD680"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8</w:t>
            </w:r>
            <w:r>
              <w:rPr>
                <w:rFonts w:ascii="Times New Roman" w:eastAsia="宋体" w:hAnsi="Times New Roman" w:cs="Times New Roman"/>
                <w:color w:val="000000"/>
                <w:szCs w:val="21"/>
              </w:rPr>
              <w:t>根</w:t>
            </w:r>
          </w:p>
        </w:tc>
        <w:tc>
          <w:tcPr>
            <w:tcW w:w="883" w:type="pct"/>
            <w:vAlign w:val="center"/>
          </w:tcPr>
          <w:p w14:paraId="1EB4D46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w:t>
            </w:r>
          </w:p>
        </w:tc>
        <w:tc>
          <w:tcPr>
            <w:tcW w:w="1844" w:type="pct"/>
            <w:vAlign w:val="center"/>
          </w:tcPr>
          <w:p w14:paraId="1A4630F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10%</w:t>
            </w:r>
            <w:r>
              <w:rPr>
                <w:rFonts w:ascii="Times New Roman" w:eastAsia="宋体" w:hAnsi="Times New Roman" w:cs="Times New Roman"/>
                <w:color w:val="000000"/>
                <w:szCs w:val="21"/>
              </w:rPr>
              <w:t>，</w:t>
            </w:r>
            <w:r>
              <w:rPr>
                <w:rFonts w:ascii="Times New Roman" w:eastAsia="宋体" w:hAnsi="Times New Roman" w:cs="Times New Roman"/>
                <w:color w:val="000000"/>
                <w:szCs w:val="21"/>
              </w:rPr>
              <w:t>8</w:t>
            </w:r>
            <w:r>
              <w:rPr>
                <w:rFonts w:ascii="Times New Roman" w:eastAsia="宋体" w:hAnsi="Times New Roman" w:cs="Times New Roman"/>
                <w:color w:val="000000"/>
                <w:szCs w:val="21"/>
              </w:rPr>
              <w:t>根</w:t>
            </w:r>
          </w:p>
        </w:tc>
      </w:tr>
      <w:tr w:rsidR="00627818" w14:paraId="268CAB22" w14:textId="77777777">
        <w:trPr>
          <w:trHeight w:val="340"/>
        </w:trPr>
        <w:tc>
          <w:tcPr>
            <w:tcW w:w="573" w:type="pct"/>
            <w:vMerge/>
            <w:vAlign w:val="center"/>
          </w:tcPr>
          <w:p w14:paraId="2468F96C"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6A356618"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低应变法检测</w:t>
            </w:r>
          </w:p>
        </w:tc>
        <w:tc>
          <w:tcPr>
            <w:tcW w:w="582" w:type="pct"/>
            <w:vAlign w:val="center"/>
          </w:tcPr>
          <w:p w14:paraId="1D9A99F6"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24</w:t>
            </w:r>
            <w:r>
              <w:rPr>
                <w:rFonts w:ascii="Times New Roman" w:eastAsia="宋体" w:hAnsi="Times New Roman" w:cs="Times New Roman"/>
                <w:color w:val="000000"/>
                <w:szCs w:val="21"/>
              </w:rPr>
              <w:t>根</w:t>
            </w:r>
          </w:p>
        </w:tc>
        <w:tc>
          <w:tcPr>
            <w:tcW w:w="883" w:type="pct"/>
            <w:vAlign w:val="center"/>
          </w:tcPr>
          <w:p w14:paraId="4F1133C7"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844" w:type="pct"/>
            <w:vAlign w:val="center"/>
          </w:tcPr>
          <w:p w14:paraId="61FC4916"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抽检</w:t>
            </w:r>
            <w:r>
              <w:rPr>
                <w:rFonts w:ascii="Times New Roman" w:eastAsia="宋体" w:hAnsi="Times New Roman" w:cs="Times New Roman"/>
                <w:color w:val="000000"/>
                <w:szCs w:val="21"/>
              </w:rPr>
              <w:t>30%</w:t>
            </w: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20</w:t>
            </w:r>
            <w:r>
              <w:rPr>
                <w:rFonts w:ascii="Times New Roman" w:eastAsia="宋体" w:hAnsi="Times New Roman" w:cs="Times New Roman"/>
                <w:color w:val="000000"/>
                <w:szCs w:val="21"/>
              </w:rPr>
              <w:t>根</w:t>
            </w:r>
          </w:p>
        </w:tc>
      </w:tr>
      <w:tr w:rsidR="00627818" w14:paraId="269176F1" w14:textId="77777777">
        <w:trPr>
          <w:trHeight w:val="340"/>
        </w:trPr>
        <w:tc>
          <w:tcPr>
            <w:tcW w:w="573" w:type="pct"/>
            <w:vMerge w:val="restart"/>
            <w:vAlign w:val="center"/>
          </w:tcPr>
          <w:p w14:paraId="7D8DFE88"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基坑支护</w:t>
            </w:r>
          </w:p>
        </w:tc>
        <w:tc>
          <w:tcPr>
            <w:tcW w:w="1116" w:type="pct"/>
            <w:vAlign w:val="center"/>
          </w:tcPr>
          <w:p w14:paraId="4B6A96AD"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低应变法检测</w:t>
            </w:r>
          </w:p>
        </w:tc>
        <w:tc>
          <w:tcPr>
            <w:tcW w:w="582" w:type="pct"/>
            <w:vAlign w:val="center"/>
          </w:tcPr>
          <w:p w14:paraId="53233AA5"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34</w:t>
            </w:r>
            <w:r>
              <w:rPr>
                <w:rFonts w:ascii="Times New Roman" w:eastAsia="宋体" w:hAnsi="Times New Roman" w:cs="Times New Roman"/>
                <w:color w:val="000000"/>
                <w:szCs w:val="21"/>
              </w:rPr>
              <w:t>根</w:t>
            </w:r>
          </w:p>
        </w:tc>
        <w:tc>
          <w:tcPr>
            <w:tcW w:w="883" w:type="pct"/>
            <w:vAlign w:val="center"/>
          </w:tcPr>
          <w:p w14:paraId="098DB6F1"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钻孔灌注桩</w:t>
            </w:r>
          </w:p>
        </w:tc>
        <w:tc>
          <w:tcPr>
            <w:tcW w:w="1844" w:type="pct"/>
            <w:vAlign w:val="center"/>
          </w:tcPr>
          <w:p w14:paraId="1CAFFDB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总桩数</w:t>
            </w:r>
            <w:r>
              <w:rPr>
                <w:rFonts w:ascii="Times New Roman" w:eastAsia="宋体" w:hAnsi="Times New Roman" w:cs="Times New Roman"/>
                <w:color w:val="000000"/>
                <w:szCs w:val="21"/>
              </w:rPr>
              <w:t>169</w:t>
            </w:r>
          </w:p>
          <w:p w14:paraId="26A517DE"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根，抽检</w:t>
            </w:r>
            <w:r>
              <w:rPr>
                <w:rFonts w:ascii="Times New Roman" w:eastAsia="宋体" w:hAnsi="Times New Roman" w:cs="Times New Roman"/>
                <w:color w:val="000000"/>
                <w:szCs w:val="21"/>
              </w:rPr>
              <w:t>20%</w:t>
            </w:r>
            <w:r>
              <w:rPr>
                <w:rFonts w:ascii="Times New Roman" w:eastAsia="宋体" w:hAnsi="Times New Roman" w:cs="Times New Roman"/>
                <w:color w:val="000000"/>
                <w:szCs w:val="21"/>
              </w:rPr>
              <w:t>，不少于</w:t>
            </w:r>
            <w:r>
              <w:rPr>
                <w:rFonts w:ascii="Times New Roman" w:eastAsia="宋体" w:hAnsi="Times New Roman" w:cs="Times New Roman"/>
                <w:color w:val="000000"/>
                <w:szCs w:val="21"/>
              </w:rPr>
              <w:t>5</w:t>
            </w:r>
            <w:r>
              <w:rPr>
                <w:rFonts w:ascii="Times New Roman" w:eastAsia="宋体" w:hAnsi="Times New Roman" w:cs="Times New Roman"/>
                <w:color w:val="000000"/>
                <w:szCs w:val="21"/>
              </w:rPr>
              <w:t>根</w:t>
            </w:r>
          </w:p>
        </w:tc>
      </w:tr>
      <w:tr w:rsidR="00627818" w14:paraId="6079C3FB" w14:textId="77777777">
        <w:trPr>
          <w:trHeight w:val="340"/>
        </w:trPr>
        <w:tc>
          <w:tcPr>
            <w:tcW w:w="573" w:type="pct"/>
            <w:vMerge/>
            <w:vAlign w:val="center"/>
          </w:tcPr>
          <w:p w14:paraId="358CC67B" w14:textId="77777777" w:rsidR="00627818" w:rsidRDefault="00627818">
            <w:pPr>
              <w:snapToGrid w:val="0"/>
              <w:spacing w:line="240" w:lineRule="atLeast"/>
              <w:jc w:val="center"/>
              <w:textAlignment w:val="baseline"/>
              <w:rPr>
                <w:rFonts w:ascii="Times New Roman" w:eastAsia="宋体" w:hAnsi="Times New Roman" w:cs="Times New Roman"/>
                <w:color w:val="000000"/>
                <w:sz w:val="20"/>
                <w:szCs w:val="21"/>
              </w:rPr>
            </w:pPr>
          </w:p>
        </w:tc>
        <w:tc>
          <w:tcPr>
            <w:tcW w:w="1116" w:type="pct"/>
            <w:vAlign w:val="center"/>
          </w:tcPr>
          <w:p w14:paraId="74A728BC"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钻芯法检测</w:t>
            </w:r>
          </w:p>
        </w:tc>
        <w:tc>
          <w:tcPr>
            <w:tcW w:w="582" w:type="pct"/>
            <w:vAlign w:val="center"/>
          </w:tcPr>
          <w:p w14:paraId="4BD29C26"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20</w:t>
            </w:r>
            <w:r>
              <w:rPr>
                <w:rFonts w:ascii="Times New Roman" w:eastAsia="宋体" w:hAnsi="Times New Roman" w:cs="Times New Roman"/>
                <w:color w:val="000000"/>
                <w:szCs w:val="21"/>
              </w:rPr>
              <w:t>米</w:t>
            </w:r>
          </w:p>
        </w:tc>
        <w:tc>
          <w:tcPr>
            <w:tcW w:w="883" w:type="pct"/>
            <w:vAlign w:val="center"/>
          </w:tcPr>
          <w:p w14:paraId="69BD2E5A"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高压旋喷桩</w:t>
            </w:r>
          </w:p>
        </w:tc>
        <w:tc>
          <w:tcPr>
            <w:tcW w:w="1844" w:type="pct"/>
            <w:vAlign w:val="center"/>
          </w:tcPr>
          <w:p w14:paraId="19A816A7" w14:textId="77777777" w:rsidR="00627818" w:rsidRDefault="00B21DB8">
            <w:pPr>
              <w:snapToGrid w:val="0"/>
              <w:spacing w:line="240" w:lineRule="atLeas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rPr>
              <w:t>总桩数</w:t>
            </w:r>
            <w:r>
              <w:rPr>
                <w:rFonts w:ascii="Times New Roman" w:eastAsia="宋体" w:hAnsi="Times New Roman" w:cs="Times New Roman"/>
                <w:color w:val="000000"/>
                <w:szCs w:val="21"/>
              </w:rPr>
              <w:t>970</w:t>
            </w:r>
            <w:r>
              <w:rPr>
                <w:rFonts w:ascii="Times New Roman" w:eastAsia="宋体" w:hAnsi="Times New Roman" w:cs="Times New Roman"/>
                <w:color w:val="000000"/>
                <w:szCs w:val="21"/>
              </w:rPr>
              <w:t>根，抽检</w:t>
            </w:r>
            <w:r>
              <w:rPr>
                <w:rFonts w:ascii="Times New Roman" w:eastAsia="宋体" w:hAnsi="Times New Roman" w:cs="Times New Roman"/>
                <w:color w:val="000000"/>
                <w:szCs w:val="21"/>
              </w:rPr>
              <w:t>2%</w:t>
            </w:r>
            <w:r>
              <w:rPr>
                <w:rFonts w:ascii="Times New Roman" w:eastAsia="宋体" w:hAnsi="Times New Roman" w:cs="Times New Roman"/>
                <w:color w:val="000000"/>
                <w:szCs w:val="21"/>
              </w:rPr>
              <w:t>，</w:t>
            </w:r>
            <w:r>
              <w:rPr>
                <w:rFonts w:ascii="Times New Roman" w:eastAsia="宋体" w:hAnsi="Times New Roman" w:cs="Times New Roman"/>
                <w:color w:val="000000"/>
                <w:szCs w:val="21"/>
              </w:rPr>
              <w:t>20</w:t>
            </w:r>
            <w:r>
              <w:rPr>
                <w:rFonts w:ascii="Times New Roman" w:eastAsia="宋体" w:hAnsi="Times New Roman" w:cs="Times New Roman"/>
                <w:color w:val="000000"/>
                <w:szCs w:val="21"/>
              </w:rPr>
              <w:t>根</w:t>
            </w:r>
          </w:p>
        </w:tc>
      </w:tr>
    </w:tbl>
    <w:p w14:paraId="3A6060AE" w14:textId="77777777" w:rsidR="00627818" w:rsidRDefault="00627818">
      <w:pPr>
        <w:snapToGrid w:val="0"/>
        <w:spacing w:line="440" w:lineRule="exact"/>
        <w:textAlignment w:val="baseline"/>
        <w:rPr>
          <w:rFonts w:ascii="Times New Roman" w:eastAsia="宋体" w:hAnsi="Times New Roman" w:cs="Times New Roman"/>
          <w:bCs/>
          <w:color w:val="000000"/>
          <w:sz w:val="24"/>
        </w:rPr>
      </w:pPr>
    </w:p>
    <w:p w14:paraId="1E69CDA7" w14:textId="77777777" w:rsidR="00627818" w:rsidRDefault="00627818">
      <w:pPr>
        <w:pStyle w:val="3"/>
      </w:pPr>
    </w:p>
    <w:p w14:paraId="5C033C5C" w14:textId="77777777" w:rsidR="00627818" w:rsidRDefault="00B21DB8">
      <w:pPr>
        <w:snapToGrid w:val="0"/>
        <w:spacing w:line="440" w:lineRule="exact"/>
        <w:textAlignment w:val="baseline"/>
        <w:rPr>
          <w:rFonts w:ascii="Times New Roman" w:eastAsia="宋体" w:hAnsi="Times New Roman" w:cs="Times New Roman"/>
          <w:b/>
          <w:color w:val="000000"/>
          <w:sz w:val="24"/>
        </w:rPr>
      </w:pPr>
      <w:r>
        <w:rPr>
          <w:rFonts w:ascii="Times New Roman" w:eastAsia="宋体" w:hAnsi="Times New Roman" w:cs="Times New Roman"/>
          <w:bCs/>
          <w:color w:val="000000"/>
          <w:sz w:val="24"/>
        </w:rPr>
        <w:t>2.9</w:t>
      </w:r>
      <w:r>
        <w:rPr>
          <w:rFonts w:ascii="Times New Roman" w:eastAsia="宋体" w:hAnsi="Times New Roman" w:cs="Times New Roman"/>
          <w:b/>
          <w:color w:val="000000"/>
          <w:sz w:val="24"/>
        </w:rPr>
        <w:t>消防检测</w:t>
      </w:r>
    </w:p>
    <w:p w14:paraId="032F7436" w14:textId="77777777" w:rsidR="00627818" w:rsidRDefault="00B21DB8">
      <w:pPr>
        <w:snapToGrid w:val="0"/>
        <w:spacing w:line="440" w:lineRule="exact"/>
        <w:jc w:val="left"/>
        <w:textAlignment w:val="baseline"/>
        <w:rPr>
          <w:rFonts w:ascii="Times New Roman" w:eastAsia="宋体" w:hAnsi="Times New Roman" w:cs="Times New Roman"/>
          <w:b/>
          <w:bCs/>
          <w:color w:val="FF0000"/>
          <w:sz w:val="24"/>
        </w:rPr>
      </w:pPr>
      <w:r>
        <w:rPr>
          <w:rFonts w:ascii="Times New Roman" w:eastAsia="宋体" w:hAnsi="Times New Roman" w:cs="Times New Roman"/>
          <w:b/>
          <w:bCs/>
          <w:sz w:val="24"/>
        </w:rPr>
        <w:t>查验内容如下表：</w:t>
      </w:r>
    </w:p>
    <w:tbl>
      <w:tblPr>
        <w:tblStyle w:val="aa"/>
        <w:tblW w:w="4999" w:type="pct"/>
        <w:tblLook w:val="04A0" w:firstRow="1" w:lastRow="0" w:firstColumn="1" w:lastColumn="0" w:noHBand="0" w:noVBand="1"/>
      </w:tblPr>
      <w:tblGrid>
        <w:gridCol w:w="2967"/>
        <w:gridCol w:w="6091"/>
      </w:tblGrid>
      <w:tr w:rsidR="00627818" w14:paraId="26EC844C" w14:textId="77777777">
        <w:trPr>
          <w:trHeight w:val="340"/>
          <w:tblHeader/>
        </w:trPr>
        <w:tc>
          <w:tcPr>
            <w:tcW w:w="1638" w:type="pct"/>
            <w:vAlign w:val="center"/>
          </w:tcPr>
          <w:p w14:paraId="4E89E67A"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分部分项名称</w:t>
            </w:r>
          </w:p>
        </w:tc>
        <w:tc>
          <w:tcPr>
            <w:tcW w:w="3361" w:type="pct"/>
            <w:vAlign w:val="center"/>
          </w:tcPr>
          <w:p w14:paraId="1B5BAC45"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设置情况</w:t>
            </w:r>
          </w:p>
        </w:tc>
      </w:tr>
      <w:tr w:rsidR="00627818" w14:paraId="67880E3B" w14:textId="77777777">
        <w:trPr>
          <w:trHeight w:val="340"/>
        </w:trPr>
        <w:tc>
          <w:tcPr>
            <w:tcW w:w="1638" w:type="pct"/>
            <w:vAlign w:val="center"/>
          </w:tcPr>
          <w:p w14:paraId="5A9C180C"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建筑防火</w:t>
            </w:r>
          </w:p>
        </w:tc>
        <w:tc>
          <w:tcPr>
            <w:tcW w:w="3361" w:type="pct"/>
            <w:vAlign w:val="center"/>
          </w:tcPr>
          <w:p w14:paraId="3153664B"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sz w:val="21"/>
                <w:szCs w:val="21"/>
              </w:rPr>
            </w:pPr>
            <w:r>
              <w:rPr>
                <w:rFonts w:ascii="Times New Roman" w:eastAsia="宋体" w:hAnsi="Times New Roman" w:cs="Times New Roman"/>
                <w:sz w:val="21"/>
                <w:szCs w:val="21"/>
              </w:rPr>
              <w:t>所填内容：描述各层主要使用功能。</w:t>
            </w:r>
          </w:p>
        </w:tc>
      </w:tr>
      <w:tr w:rsidR="00627818" w14:paraId="6405972F" w14:textId="77777777">
        <w:trPr>
          <w:trHeight w:val="340"/>
        </w:trPr>
        <w:tc>
          <w:tcPr>
            <w:tcW w:w="1638" w:type="pct"/>
            <w:vAlign w:val="center"/>
          </w:tcPr>
          <w:p w14:paraId="6996D61B"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消防电气</w:t>
            </w:r>
          </w:p>
        </w:tc>
        <w:tc>
          <w:tcPr>
            <w:tcW w:w="3361" w:type="pct"/>
            <w:vAlign w:val="center"/>
          </w:tcPr>
          <w:p w14:paraId="5AA0C07E"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所填内容：描述消防用电负荷等级及供电形式，主要消防用电设备设置情况；备用发电机的数量、型号及设置位置；消防用电设备配电线路敷设情况。</w:t>
            </w:r>
          </w:p>
        </w:tc>
      </w:tr>
      <w:tr w:rsidR="00627818" w14:paraId="0EF5984A" w14:textId="77777777">
        <w:trPr>
          <w:trHeight w:val="340"/>
        </w:trPr>
        <w:tc>
          <w:tcPr>
            <w:tcW w:w="1638" w:type="pct"/>
            <w:vAlign w:val="center"/>
          </w:tcPr>
          <w:p w14:paraId="4585D81D"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火灾自动报警系统（含</w:t>
            </w:r>
            <w:r>
              <w:rPr>
                <w:rFonts w:ascii="Times New Roman" w:eastAsia="宋体" w:hAnsi="Times New Roman" w:cs="Times New Roman"/>
                <w:color w:val="000000"/>
                <w:kern w:val="0"/>
                <w:sz w:val="21"/>
                <w:szCs w:val="21"/>
              </w:rPr>
              <w:sym w:font="Wingdings 2" w:char="0052"/>
            </w:r>
            <w:r>
              <w:rPr>
                <w:rFonts w:ascii="Times New Roman" w:eastAsia="宋体" w:hAnsi="Times New Roman" w:cs="Times New Roman"/>
                <w:color w:val="000000"/>
                <w:kern w:val="0"/>
                <w:sz w:val="21"/>
                <w:szCs w:val="21"/>
              </w:rPr>
              <w:t xml:space="preserve"> </w:t>
            </w:r>
            <w:r>
              <w:rPr>
                <w:rFonts w:ascii="Times New Roman" w:eastAsia="宋体" w:hAnsi="Times New Roman" w:cs="Times New Roman"/>
                <w:color w:val="000000"/>
                <w:kern w:val="0"/>
                <w:sz w:val="21"/>
                <w:szCs w:val="21"/>
              </w:rPr>
              <w:t>电气火灾监控系统、</w:t>
            </w:r>
            <w:r>
              <w:rPr>
                <w:rFonts w:ascii="Times New Roman" w:eastAsia="宋体" w:hAnsi="Times New Roman" w:cs="Times New Roman"/>
                <w:color w:val="000000"/>
                <w:kern w:val="0"/>
                <w:sz w:val="21"/>
                <w:szCs w:val="21"/>
              </w:rPr>
              <w:sym w:font="Wingdings 2" w:char="0052"/>
            </w:r>
            <w:r>
              <w:rPr>
                <w:rFonts w:ascii="Times New Roman" w:eastAsia="宋体" w:hAnsi="Times New Roman" w:cs="Times New Roman"/>
                <w:color w:val="000000"/>
                <w:kern w:val="0"/>
                <w:sz w:val="21"/>
                <w:szCs w:val="21"/>
              </w:rPr>
              <w:t xml:space="preserve"> </w:t>
            </w:r>
            <w:r>
              <w:rPr>
                <w:rFonts w:ascii="Times New Roman" w:eastAsia="宋体" w:hAnsi="Times New Roman" w:cs="Times New Roman"/>
                <w:color w:val="000000"/>
                <w:kern w:val="0"/>
                <w:sz w:val="21"/>
                <w:szCs w:val="21"/>
              </w:rPr>
              <w:t>消防设备电源监控系统、</w:t>
            </w:r>
            <w:r>
              <w:rPr>
                <w:rFonts w:ascii="Times New Roman" w:eastAsia="宋体" w:hAnsi="Times New Roman" w:cs="Times New Roman"/>
                <w:color w:val="000000"/>
                <w:kern w:val="0"/>
                <w:sz w:val="21"/>
                <w:szCs w:val="21"/>
              </w:rPr>
              <w:t xml:space="preserve">□ </w:t>
            </w:r>
            <w:r>
              <w:rPr>
                <w:rFonts w:ascii="Times New Roman" w:eastAsia="宋体" w:hAnsi="Times New Roman" w:cs="Times New Roman"/>
                <w:color w:val="000000"/>
                <w:kern w:val="0"/>
                <w:sz w:val="21"/>
                <w:szCs w:val="21"/>
              </w:rPr>
              <w:t>家用火灾安全系统、</w:t>
            </w:r>
            <w:r>
              <w:rPr>
                <w:rFonts w:ascii="Times New Roman" w:eastAsia="宋体" w:hAnsi="Times New Roman" w:cs="Times New Roman"/>
                <w:color w:val="000000"/>
                <w:kern w:val="0"/>
                <w:sz w:val="21"/>
                <w:szCs w:val="21"/>
              </w:rPr>
              <w:t xml:space="preserve">□ </w:t>
            </w:r>
            <w:r>
              <w:rPr>
                <w:rFonts w:ascii="Times New Roman" w:eastAsia="宋体" w:hAnsi="Times New Roman" w:cs="Times New Roman"/>
                <w:color w:val="000000"/>
                <w:kern w:val="0"/>
                <w:sz w:val="21"/>
                <w:szCs w:val="21"/>
              </w:rPr>
              <w:t>可燃气体探测报警系统）</w:t>
            </w:r>
          </w:p>
        </w:tc>
        <w:tc>
          <w:tcPr>
            <w:tcW w:w="3361" w:type="pct"/>
            <w:vAlign w:val="center"/>
          </w:tcPr>
          <w:p w14:paraId="3AC0BBE8" w14:textId="77777777" w:rsidR="00627818" w:rsidRDefault="00B21DB8">
            <w:pPr>
              <w:snapToGrid w:val="0"/>
              <w:spacing w:line="240" w:lineRule="atLeast"/>
              <w:ind w:firstLineChars="200" w:firstLine="420"/>
              <w:jc w:val="center"/>
              <w:textAlignment w:val="baseline"/>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所填内容：系统形式，消防控制室设置位置，火灾自动报警系统组成及设置情况。</w:t>
            </w:r>
          </w:p>
        </w:tc>
      </w:tr>
      <w:tr w:rsidR="00627818" w14:paraId="2730E392" w14:textId="77777777">
        <w:trPr>
          <w:trHeight w:val="340"/>
        </w:trPr>
        <w:tc>
          <w:tcPr>
            <w:tcW w:w="1638" w:type="pct"/>
            <w:vAlign w:val="center"/>
          </w:tcPr>
          <w:p w14:paraId="7EDFFCA9"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防火卷帘、防火门、防火窗</w:t>
            </w:r>
          </w:p>
        </w:tc>
        <w:tc>
          <w:tcPr>
            <w:tcW w:w="3361" w:type="pct"/>
            <w:vAlign w:val="center"/>
          </w:tcPr>
          <w:p w14:paraId="71ECDEEB" w14:textId="77777777" w:rsidR="00627818" w:rsidRDefault="00B21DB8">
            <w:pPr>
              <w:pStyle w:val="a3"/>
              <w:snapToGrid w:val="0"/>
              <w:spacing w:line="240" w:lineRule="atLeast"/>
              <w:ind w:firstLine="420"/>
              <w:textAlignment w:val="baseline"/>
              <w:rPr>
                <w:rFonts w:ascii="Times New Roman" w:eastAsia="宋体" w:hAnsi="Times New Roman" w:cs="Times New Roman"/>
                <w:color w:val="FF0000"/>
                <w:kern w:val="0"/>
                <w:sz w:val="21"/>
                <w:szCs w:val="21"/>
              </w:rPr>
            </w:pPr>
            <w:r>
              <w:rPr>
                <w:rFonts w:ascii="Times New Roman" w:eastAsia="宋体" w:hAnsi="Times New Roman" w:cs="Times New Roman"/>
                <w:color w:val="000000"/>
                <w:kern w:val="0"/>
                <w:sz w:val="21"/>
                <w:szCs w:val="21"/>
              </w:rPr>
              <w:t>所填内容：描述防火卷帘、防火门、防火窗材质、设置位置等。</w:t>
            </w:r>
          </w:p>
        </w:tc>
      </w:tr>
      <w:tr w:rsidR="00627818" w14:paraId="4184E195" w14:textId="77777777">
        <w:trPr>
          <w:trHeight w:val="340"/>
        </w:trPr>
        <w:tc>
          <w:tcPr>
            <w:tcW w:w="1638" w:type="pct"/>
            <w:vAlign w:val="center"/>
          </w:tcPr>
          <w:p w14:paraId="199717CE"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应急照明及疏散指示系统</w:t>
            </w:r>
          </w:p>
        </w:tc>
        <w:tc>
          <w:tcPr>
            <w:tcW w:w="3361" w:type="pct"/>
            <w:vAlign w:val="center"/>
          </w:tcPr>
          <w:p w14:paraId="5479036A" w14:textId="77777777" w:rsidR="00627818" w:rsidRDefault="00B21DB8">
            <w:pPr>
              <w:pStyle w:val="a3"/>
              <w:snapToGrid w:val="0"/>
              <w:spacing w:line="240" w:lineRule="atLeast"/>
              <w:ind w:firstLine="420"/>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所填内容：描述系统控制形式、灯具蓄电池供电方式，系统组成，设置位置。</w:t>
            </w:r>
          </w:p>
        </w:tc>
      </w:tr>
      <w:tr w:rsidR="00627818" w14:paraId="33E16ADD" w14:textId="77777777">
        <w:trPr>
          <w:trHeight w:val="340"/>
        </w:trPr>
        <w:tc>
          <w:tcPr>
            <w:tcW w:w="1638" w:type="pct"/>
            <w:vAlign w:val="center"/>
          </w:tcPr>
          <w:p w14:paraId="21CEF66F"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消防给水及消火栓系统</w:t>
            </w:r>
          </w:p>
        </w:tc>
        <w:tc>
          <w:tcPr>
            <w:tcW w:w="3361" w:type="pct"/>
            <w:vAlign w:val="center"/>
          </w:tcPr>
          <w:p w14:paraId="1BD0C9FB" w14:textId="77777777" w:rsidR="00627818" w:rsidRDefault="00B21DB8">
            <w:pPr>
              <w:pStyle w:val="a8"/>
              <w:spacing w:line="240" w:lineRule="atLeast"/>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color w:val="000000"/>
                <w:kern w:val="0"/>
                <w:sz w:val="21"/>
                <w:szCs w:val="21"/>
              </w:rPr>
              <w:t>所填内容：描述消防水源及供水设施设置情况，消防水泵房设置位置；消防水箱、消防水池的设置位置及情况。</w:t>
            </w:r>
          </w:p>
        </w:tc>
      </w:tr>
      <w:tr w:rsidR="00627818" w14:paraId="10279949" w14:textId="77777777">
        <w:trPr>
          <w:trHeight w:val="340"/>
        </w:trPr>
        <w:tc>
          <w:tcPr>
            <w:tcW w:w="1638" w:type="pct"/>
            <w:vAlign w:val="center"/>
          </w:tcPr>
          <w:p w14:paraId="69CD8177"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自动喷水灭火系统</w:t>
            </w:r>
          </w:p>
        </w:tc>
        <w:tc>
          <w:tcPr>
            <w:tcW w:w="3361" w:type="pct"/>
            <w:vAlign w:val="center"/>
          </w:tcPr>
          <w:p w14:paraId="0BECA2A0"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FF0000"/>
                <w:sz w:val="21"/>
                <w:szCs w:val="21"/>
              </w:rPr>
            </w:pPr>
            <w:r>
              <w:rPr>
                <w:rFonts w:ascii="Times New Roman" w:eastAsia="宋体" w:hAnsi="Times New Roman" w:cs="Times New Roman"/>
                <w:color w:val="000000"/>
                <w:kern w:val="0"/>
                <w:sz w:val="21"/>
                <w:szCs w:val="21"/>
              </w:rPr>
              <w:t>所填内容：描述系统组成、系统分区供水情况，减压措施（减压阀、安全泄阀、减压水箱）设置情况。各系统组成组件的设置位置及情况。</w:t>
            </w:r>
          </w:p>
        </w:tc>
      </w:tr>
      <w:tr w:rsidR="00627818" w14:paraId="0F2B2177" w14:textId="77777777">
        <w:trPr>
          <w:trHeight w:val="340"/>
        </w:trPr>
        <w:tc>
          <w:tcPr>
            <w:tcW w:w="1638" w:type="pct"/>
            <w:vAlign w:val="center"/>
          </w:tcPr>
          <w:p w14:paraId="5A305218"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大空间智能型主动喷水灭火系统</w:t>
            </w:r>
            <w:r>
              <w:rPr>
                <w:rFonts w:ascii="Times New Roman" w:eastAsia="宋体" w:hAnsi="Times New Roman" w:cs="Times New Roman"/>
                <w:color w:val="000000"/>
                <w:kern w:val="0"/>
                <w:sz w:val="21"/>
                <w:szCs w:val="21"/>
              </w:rPr>
              <w:t>(</w:t>
            </w:r>
            <w:r>
              <w:rPr>
                <w:rFonts w:ascii="Times New Roman" w:eastAsia="宋体" w:hAnsi="Times New Roman" w:cs="Times New Roman"/>
                <w:color w:val="000000"/>
                <w:sz w:val="21"/>
                <w:szCs w:val="21"/>
              </w:rPr>
              <w:t>自动消防炮灭火系统</w:t>
            </w:r>
            <w:r>
              <w:rPr>
                <w:rFonts w:ascii="Times New Roman" w:eastAsia="宋体" w:hAnsi="Times New Roman" w:cs="Times New Roman"/>
                <w:color w:val="000000"/>
                <w:sz w:val="21"/>
                <w:szCs w:val="21"/>
              </w:rPr>
              <w:t>)</w:t>
            </w:r>
          </w:p>
        </w:tc>
        <w:tc>
          <w:tcPr>
            <w:tcW w:w="3361" w:type="pct"/>
            <w:vAlign w:val="center"/>
          </w:tcPr>
          <w:p w14:paraId="0ACA54FD"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FF0000"/>
                <w:sz w:val="21"/>
                <w:szCs w:val="21"/>
              </w:rPr>
            </w:pPr>
            <w:r>
              <w:rPr>
                <w:rFonts w:ascii="Times New Roman" w:eastAsia="宋体" w:hAnsi="Times New Roman" w:cs="Times New Roman"/>
                <w:color w:val="000000"/>
                <w:kern w:val="0"/>
                <w:sz w:val="21"/>
                <w:szCs w:val="21"/>
              </w:rPr>
              <w:t>所填内容：描述系统设计流量，系统组成，各系统组成组件的设置位置及情况。</w:t>
            </w:r>
          </w:p>
        </w:tc>
      </w:tr>
      <w:tr w:rsidR="00627818" w14:paraId="7FFF8ABC" w14:textId="77777777">
        <w:trPr>
          <w:trHeight w:val="340"/>
        </w:trPr>
        <w:tc>
          <w:tcPr>
            <w:tcW w:w="1638" w:type="pct"/>
            <w:vAlign w:val="center"/>
          </w:tcPr>
          <w:p w14:paraId="04AF8483"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细水雾灭火系统</w:t>
            </w:r>
          </w:p>
        </w:tc>
        <w:tc>
          <w:tcPr>
            <w:tcW w:w="3361" w:type="pct"/>
            <w:vAlign w:val="center"/>
          </w:tcPr>
          <w:p w14:paraId="5C7B447E"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color w:val="000000"/>
                <w:kern w:val="0"/>
                <w:sz w:val="21"/>
                <w:szCs w:val="21"/>
              </w:rPr>
              <w:t>所填内容：描述系统型式、系统组成，各系统组成组件的设置位置及情况。</w:t>
            </w:r>
          </w:p>
        </w:tc>
      </w:tr>
      <w:tr w:rsidR="00627818" w14:paraId="69AD7B11" w14:textId="77777777">
        <w:trPr>
          <w:trHeight w:val="340"/>
        </w:trPr>
        <w:tc>
          <w:tcPr>
            <w:tcW w:w="1638" w:type="pct"/>
            <w:vAlign w:val="center"/>
          </w:tcPr>
          <w:p w14:paraId="097A3CE5"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lastRenderedPageBreak/>
              <w:t>水喷雾灭火系统</w:t>
            </w:r>
          </w:p>
        </w:tc>
        <w:tc>
          <w:tcPr>
            <w:tcW w:w="3361" w:type="pct"/>
            <w:vAlign w:val="center"/>
          </w:tcPr>
          <w:p w14:paraId="317ED491"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sz w:val="21"/>
                <w:szCs w:val="21"/>
              </w:rPr>
            </w:pPr>
            <w:r>
              <w:rPr>
                <w:rFonts w:ascii="Times New Roman" w:eastAsia="宋体" w:hAnsi="Times New Roman" w:cs="Times New Roman"/>
                <w:color w:val="000000"/>
                <w:kern w:val="0"/>
                <w:sz w:val="21"/>
                <w:szCs w:val="21"/>
              </w:rPr>
              <w:t>所填内容：描述系统工作压力、系统组成，各系统组成组件的设置位置及情况。</w:t>
            </w:r>
          </w:p>
        </w:tc>
      </w:tr>
      <w:tr w:rsidR="00627818" w14:paraId="5A5D367D" w14:textId="77777777">
        <w:trPr>
          <w:trHeight w:val="340"/>
        </w:trPr>
        <w:tc>
          <w:tcPr>
            <w:tcW w:w="1638" w:type="pct"/>
            <w:vAlign w:val="center"/>
          </w:tcPr>
          <w:p w14:paraId="3F572473"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防烟排烟系统</w:t>
            </w:r>
          </w:p>
        </w:tc>
        <w:tc>
          <w:tcPr>
            <w:tcW w:w="3361" w:type="pct"/>
            <w:vAlign w:val="center"/>
          </w:tcPr>
          <w:p w14:paraId="0D1E317D"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所填内容：防烟设施设置形式、位置，系统构成；排烟设施（含活动挡烟垂壁）设置形式、位置及系统组成情况；机械补风系统设置位置及系统组成。</w:t>
            </w:r>
          </w:p>
        </w:tc>
      </w:tr>
      <w:tr w:rsidR="00627818" w14:paraId="036B3070" w14:textId="77777777">
        <w:trPr>
          <w:trHeight w:val="340"/>
        </w:trPr>
        <w:tc>
          <w:tcPr>
            <w:tcW w:w="1638" w:type="pct"/>
            <w:vAlign w:val="center"/>
          </w:tcPr>
          <w:p w14:paraId="45004E73"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通风和空气调节系统防火</w:t>
            </w:r>
          </w:p>
        </w:tc>
        <w:tc>
          <w:tcPr>
            <w:tcW w:w="3361" w:type="pct"/>
            <w:vAlign w:val="center"/>
          </w:tcPr>
          <w:p w14:paraId="37CE60FA"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所填内容：系统设置形式，防火阀的设置情况；锅炉房通风设备选型情况；工业建筑除尘器设置情况；工业建筑排风系统设置情况。</w:t>
            </w:r>
          </w:p>
        </w:tc>
      </w:tr>
      <w:tr w:rsidR="00627818" w14:paraId="22AF464B" w14:textId="77777777">
        <w:trPr>
          <w:trHeight w:val="340"/>
        </w:trPr>
        <w:tc>
          <w:tcPr>
            <w:tcW w:w="1638" w:type="pct"/>
            <w:vAlign w:val="center"/>
          </w:tcPr>
          <w:p w14:paraId="422DF574"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sz w:val="21"/>
                <w:szCs w:val="21"/>
              </w:rPr>
              <w:t>室内供暖系统防火</w:t>
            </w:r>
          </w:p>
        </w:tc>
        <w:tc>
          <w:tcPr>
            <w:tcW w:w="3361" w:type="pct"/>
            <w:vAlign w:val="center"/>
          </w:tcPr>
          <w:p w14:paraId="782E48E4"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所填内容：散热器类型、供暖形式。</w:t>
            </w:r>
          </w:p>
        </w:tc>
      </w:tr>
      <w:tr w:rsidR="00627818" w14:paraId="3D5C9BB4" w14:textId="77777777">
        <w:trPr>
          <w:trHeight w:val="340"/>
        </w:trPr>
        <w:tc>
          <w:tcPr>
            <w:tcW w:w="1638" w:type="pct"/>
            <w:vAlign w:val="center"/>
          </w:tcPr>
          <w:p w14:paraId="392881A4"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气体灭火系统</w:t>
            </w:r>
          </w:p>
          <w:p w14:paraId="6202349C"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w:t>
            </w:r>
            <w:r>
              <w:rPr>
                <w:rFonts w:ascii="Times New Roman" w:eastAsia="宋体" w:hAnsi="Times New Roman" w:cs="Times New Roman"/>
                <w:color w:val="000000"/>
                <w:kern w:val="0"/>
                <w:sz w:val="21"/>
                <w:szCs w:val="21"/>
              </w:rPr>
              <w:t>干粉灭火系统</w:t>
            </w:r>
            <w:r>
              <w:rPr>
                <w:rFonts w:ascii="Times New Roman" w:eastAsia="宋体" w:hAnsi="Times New Roman" w:cs="Times New Roman"/>
                <w:color w:val="000000"/>
                <w:kern w:val="0"/>
                <w:sz w:val="21"/>
                <w:szCs w:val="21"/>
              </w:rPr>
              <w:t>)</w:t>
            </w:r>
          </w:p>
        </w:tc>
        <w:tc>
          <w:tcPr>
            <w:tcW w:w="3361" w:type="pct"/>
            <w:vAlign w:val="center"/>
          </w:tcPr>
          <w:p w14:paraId="09A9422E"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所填内容：系统形式，系统设置位置，系统组成情况。</w:t>
            </w:r>
          </w:p>
        </w:tc>
      </w:tr>
      <w:tr w:rsidR="00627818" w14:paraId="3B9D604A" w14:textId="77777777">
        <w:trPr>
          <w:trHeight w:val="340"/>
        </w:trPr>
        <w:tc>
          <w:tcPr>
            <w:tcW w:w="1638" w:type="pct"/>
            <w:vAlign w:val="center"/>
          </w:tcPr>
          <w:p w14:paraId="24CE1CB0" w14:textId="77777777" w:rsidR="00627818" w:rsidRDefault="00B21DB8">
            <w:pPr>
              <w:pStyle w:val="a8"/>
              <w:spacing w:line="240" w:lineRule="atLeast"/>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泡沫灭火系统</w:t>
            </w:r>
          </w:p>
        </w:tc>
        <w:tc>
          <w:tcPr>
            <w:tcW w:w="3361" w:type="pct"/>
            <w:vAlign w:val="center"/>
          </w:tcPr>
          <w:p w14:paraId="122F4CAE"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所填内容：系统形式，系统组成，各组成组件设置位置。</w:t>
            </w:r>
          </w:p>
        </w:tc>
      </w:tr>
      <w:tr w:rsidR="00627818" w14:paraId="22DFA28D" w14:textId="77777777">
        <w:trPr>
          <w:trHeight w:val="340"/>
        </w:trPr>
        <w:tc>
          <w:tcPr>
            <w:tcW w:w="1638" w:type="pct"/>
            <w:vAlign w:val="center"/>
          </w:tcPr>
          <w:p w14:paraId="1F83CFC0" w14:textId="77777777" w:rsidR="00627818" w:rsidRDefault="00B21DB8">
            <w:pPr>
              <w:pStyle w:val="a8"/>
              <w:spacing w:line="240" w:lineRule="atLeast"/>
              <w:jc w:val="center"/>
              <w:textAlignment w:val="baseline"/>
              <w:rPr>
                <w:rFonts w:ascii="Times New Roman" w:eastAsia="宋体" w:hAnsi="Times New Roman" w:cs="Times New Roman"/>
                <w:sz w:val="21"/>
                <w:szCs w:val="21"/>
              </w:rPr>
            </w:pPr>
            <w:r>
              <w:rPr>
                <w:rFonts w:ascii="Times New Roman" w:eastAsia="宋体" w:hAnsi="Times New Roman" w:cs="Times New Roman"/>
                <w:color w:val="000000"/>
                <w:kern w:val="0"/>
                <w:sz w:val="21"/>
                <w:szCs w:val="21"/>
              </w:rPr>
              <w:t>灭火器</w:t>
            </w:r>
          </w:p>
        </w:tc>
        <w:tc>
          <w:tcPr>
            <w:tcW w:w="3361" w:type="pct"/>
            <w:vAlign w:val="center"/>
          </w:tcPr>
          <w:p w14:paraId="1EC5BC90" w14:textId="77777777" w:rsidR="00627818" w:rsidRDefault="00B21DB8">
            <w:pPr>
              <w:pStyle w:val="a8"/>
              <w:spacing w:line="240" w:lineRule="atLeast"/>
              <w:ind w:firstLineChars="200" w:firstLine="420"/>
              <w:jc w:val="center"/>
              <w:textAlignment w:val="baseline"/>
              <w:rPr>
                <w:rFonts w:ascii="Times New Roman" w:eastAsia="宋体" w:hAnsi="Times New Roman" w:cs="Times New Roman"/>
                <w:color w:val="000000"/>
                <w:kern w:val="0"/>
                <w:sz w:val="21"/>
                <w:szCs w:val="21"/>
              </w:rPr>
            </w:pPr>
            <w:r>
              <w:rPr>
                <w:rFonts w:ascii="Times New Roman" w:eastAsia="宋体" w:hAnsi="Times New Roman" w:cs="Times New Roman"/>
                <w:color w:val="000000"/>
                <w:kern w:val="0"/>
                <w:sz w:val="21"/>
                <w:szCs w:val="21"/>
              </w:rPr>
              <w:t>所填内容：类型、设置位置，保护距离。</w:t>
            </w:r>
          </w:p>
        </w:tc>
      </w:tr>
    </w:tbl>
    <w:p w14:paraId="786BC493" w14:textId="77777777" w:rsidR="00627818" w:rsidRDefault="00627818">
      <w:pPr>
        <w:snapToGrid w:val="0"/>
        <w:textAlignment w:val="baseline"/>
        <w:rPr>
          <w:rFonts w:ascii="Times New Roman" w:eastAsia="宋体" w:hAnsi="Times New Roman" w:cs="Times New Roman"/>
          <w:b/>
          <w:bCs/>
          <w:color w:val="000000"/>
          <w:sz w:val="24"/>
        </w:rPr>
      </w:pPr>
    </w:p>
    <w:p w14:paraId="596134EF" w14:textId="77777777" w:rsidR="00627818" w:rsidRDefault="00627818">
      <w:pPr>
        <w:pStyle w:val="3"/>
      </w:pPr>
    </w:p>
    <w:p w14:paraId="0138A6A5" w14:textId="77777777" w:rsidR="00627818" w:rsidRDefault="00B21DB8">
      <w:pPr>
        <w:snapToGrid w:val="0"/>
        <w:textAlignment w:val="baseline"/>
        <w:rPr>
          <w:rFonts w:ascii="Times New Roman" w:eastAsia="宋体" w:hAnsi="Times New Roman" w:cs="Times New Roman"/>
          <w:b/>
          <w:bCs/>
          <w:color w:val="000000"/>
          <w:sz w:val="24"/>
        </w:rPr>
      </w:pPr>
      <w:r>
        <w:rPr>
          <w:rFonts w:ascii="Times New Roman" w:eastAsia="宋体" w:hAnsi="Times New Roman" w:cs="Times New Roman"/>
          <w:b/>
          <w:bCs/>
          <w:color w:val="000000"/>
          <w:sz w:val="24"/>
        </w:rPr>
        <w:t>消防检测抽检数量如下表</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2519"/>
        <w:gridCol w:w="2016"/>
        <w:gridCol w:w="2031"/>
        <w:gridCol w:w="1644"/>
      </w:tblGrid>
      <w:tr w:rsidR="00627818" w14:paraId="2DB9D7B4" w14:textId="77777777">
        <w:trPr>
          <w:trHeight w:val="494"/>
        </w:trPr>
        <w:tc>
          <w:tcPr>
            <w:tcW w:w="471" w:type="pct"/>
            <w:vAlign w:val="center"/>
          </w:tcPr>
          <w:p w14:paraId="755DB80B"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序号</w:t>
            </w:r>
          </w:p>
        </w:tc>
        <w:tc>
          <w:tcPr>
            <w:tcW w:w="1388" w:type="pct"/>
            <w:vAlign w:val="center"/>
          </w:tcPr>
          <w:p w14:paraId="276A6F5E"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类型</w:t>
            </w:r>
          </w:p>
        </w:tc>
        <w:tc>
          <w:tcPr>
            <w:tcW w:w="1112" w:type="pct"/>
            <w:vAlign w:val="center"/>
          </w:tcPr>
          <w:p w14:paraId="393F216C"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单价</w:t>
            </w:r>
          </w:p>
        </w:tc>
        <w:tc>
          <w:tcPr>
            <w:tcW w:w="1120" w:type="pct"/>
            <w:vAlign w:val="center"/>
          </w:tcPr>
          <w:p w14:paraId="45F1EF85"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总建筑面积</w:t>
            </w:r>
          </w:p>
        </w:tc>
        <w:tc>
          <w:tcPr>
            <w:tcW w:w="907" w:type="pct"/>
            <w:vAlign w:val="center"/>
          </w:tcPr>
          <w:p w14:paraId="6D7E9F80"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预计工作量</w:t>
            </w:r>
          </w:p>
        </w:tc>
      </w:tr>
      <w:tr w:rsidR="00627818" w14:paraId="64C16D3A" w14:textId="77777777">
        <w:trPr>
          <w:trHeight w:val="508"/>
        </w:trPr>
        <w:tc>
          <w:tcPr>
            <w:tcW w:w="471" w:type="pct"/>
            <w:vAlign w:val="center"/>
          </w:tcPr>
          <w:p w14:paraId="4D94E4F0"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w:t>
            </w:r>
          </w:p>
        </w:tc>
        <w:tc>
          <w:tcPr>
            <w:tcW w:w="1388" w:type="pct"/>
            <w:vAlign w:val="center"/>
          </w:tcPr>
          <w:p w14:paraId="641FAF2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消防检测</w:t>
            </w:r>
          </w:p>
        </w:tc>
        <w:tc>
          <w:tcPr>
            <w:tcW w:w="1112" w:type="pct"/>
            <w:vAlign w:val="center"/>
          </w:tcPr>
          <w:p w14:paraId="2E8EDDC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5</w:t>
            </w:r>
            <w:r>
              <w:rPr>
                <w:rFonts w:ascii="Times New Roman" w:eastAsia="宋体" w:hAnsi="Times New Roman" w:cs="Times New Roman"/>
                <w:color w:val="000000"/>
                <w:szCs w:val="21"/>
              </w:rPr>
              <w:t>元</w:t>
            </w:r>
            <w:r>
              <w:rPr>
                <w:rFonts w:ascii="Times New Roman" w:eastAsia="宋体" w:hAnsi="Times New Roman" w:cs="Times New Roman"/>
                <w:color w:val="000000"/>
                <w:szCs w:val="21"/>
              </w:rPr>
              <w:t>/</w:t>
            </w:r>
            <w:r>
              <w:rPr>
                <w:rFonts w:ascii="Times New Roman" w:eastAsia="宋体" w:hAnsi="Times New Roman" w:cs="Times New Roman"/>
                <w:color w:val="000000"/>
                <w:szCs w:val="21"/>
              </w:rPr>
              <w:t>㎡</w:t>
            </w:r>
          </w:p>
        </w:tc>
        <w:tc>
          <w:tcPr>
            <w:tcW w:w="1120" w:type="pct"/>
            <w:vAlign w:val="center"/>
          </w:tcPr>
          <w:p w14:paraId="39DE219C"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49925.60</w:t>
            </w:r>
            <w:r>
              <w:rPr>
                <w:rFonts w:ascii="Times New Roman" w:eastAsia="宋体" w:hAnsi="Times New Roman" w:cs="Times New Roman"/>
                <w:color w:val="000000"/>
                <w:szCs w:val="21"/>
              </w:rPr>
              <w:t>㎡</w:t>
            </w:r>
          </w:p>
        </w:tc>
        <w:tc>
          <w:tcPr>
            <w:tcW w:w="907" w:type="pct"/>
            <w:vAlign w:val="center"/>
          </w:tcPr>
          <w:p w14:paraId="19BC381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49925.60</w:t>
            </w:r>
            <w:r>
              <w:rPr>
                <w:rFonts w:ascii="Times New Roman" w:eastAsia="宋体" w:hAnsi="Times New Roman" w:cs="Times New Roman"/>
                <w:color w:val="000000"/>
                <w:szCs w:val="21"/>
              </w:rPr>
              <w:t>㎡</w:t>
            </w:r>
          </w:p>
        </w:tc>
      </w:tr>
    </w:tbl>
    <w:p w14:paraId="6B8828DA" w14:textId="77777777" w:rsidR="00627818" w:rsidRDefault="00627818">
      <w:pPr>
        <w:snapToGrid w:val="0"/>
        <w:spacing w:line="440" w:lineRule="exact"/>
        <w:textAlignment w:val="baseline"/>
        <w:rPr>
          <w:rFonts w:ascii="Times New Roman" w:eastAsia="宋体" w:hAnsi="Times New Roman" w:cs="Times New Roman"/>
          <w:bCs/>
          <w:color w:val="000000"/>
          <w:sz w:val="24"/>
        </w:rPr>
      </w:pPr>
    </w:p>
    <w:p w14:paraId="61942AC7" w14:textId="77777777" w:rsidR="00627818" w:rsidRDefault="00B21DB8">
      <w:pPr>
        <w:snapToGrid w:val="0"/>
        <w:spacing w:line="440" w:lineRule="exact"/>
        <w:textAlignment w:val="baseline"/>
        <w:rPr>
          <w:rFonts w:ascii="Times New Roman" w:eastAsia="宋体" w:hAnsi="Times New Roman" w:cs="Times New Roman"/>
          <w:b/>
          <w:color w:val="000000"/>
          <w:sz w:val="24"/>
        </w:rPr>
      </w:pPr>
      <w:r>
        <w:rPr>
          <w:rFonts w:ascii="Times New Roman" w:eastAsia="宋体" w:hAnsi="Times New Roman" w:cs="Times New Roman"/>
          <w:bCs/>
          <w:color w:val="000000"/>
          <w:sz w:val="24"/>
        </w:rPr>
        <w:t>2.10</w:t>
      </w:r>
      <w:r>
        <w:rPr>
          <w:rFonts w:ascii="Times New Roman" w:eastAsia="宋体" w:hAnsi="Times New Roman" w:cs="Times New Roman"/>
          <w:b/>
          <w:color w:val="000000"/>
          <w:sz w:val="24"/>
        </w:rPr>
        <w:t>基坑监测</w:t>
      </w:r>
    </w:p>
    <w:p w14:paraId="0C3A109A" w14:textId="77777777" w:rsidR="00627818" w:rsidRDefault="00B21DB8">
      <w:pPr>
        <w:pStyle w:val="a5"/>
        <w:spacing w:line="440" w:lineRule="exact"/>
        <w:textAlignment w:val="baseline"/>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2.10.1</w:t>
      </w:r>
      <w:r>
        <w:rPr>
          <w:rFonts w:ascii="Times New Roman" w:eastAsia="宋体" w:hAnsi="Times New Roman" w:cs="Times New Roman"/>
          <w:color w:val="000000"/>
          <w:sz w:val="24"/>
          <w:szCs w:val="24"/>
        </w:rPr>
        <w:t>建筑物沉降观测</w:t>
      </w:r>
    </w:p>
    <w:p w14:paraId="2A9BA489"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fldChar w:fldCharType="begin"/>
      </w:r>
      <w:r>
        <w:rPr>
          <w:rFonts w:ascii="Times New Roman" w:eastAsia="宋体" w:hAnsi="Times New Roman" w:cs="Times New Roman"/>
          <w:color w:val="000000"/>
          <w:sz w:val="24"/>
        </w:rPr>
        <w:instrText xml:space="preserve"> = 1 \* GB3 </w:instrText>
      </w:r>
      <w:r>
        <w:rPr>
          <w:rFonts w:ascii="Times New Roman" w:eastAsia="宋体" w:hAnsi="Times New Roman" w:cs="Times New Roman"/>
          <w:color w:val="000000"/>
          <w:sz w:val="24"/>
        </w:rPr>
        <w:fldChar w:fldCharType="separate"/>
      </w:r>
      <w:r>
        <w:rPr>
          <w:rFonts w:ascii="Times New Roman" w:eastAsia="宋体" w:hAnsi="Times New Roman" w:cs="Times New Roman"/>
          <w:color w:val="000000"/>
          <w:sz w:val="24"/>
        </w:rPr>
        <w:t>①</w:t>
      </w:r>
      <w:r>
        <w:rPr>
          <w:rFonts w:ascii="Times New Roman" w:eastAsia="宋体" w:hAnsi="Times New Roman" w:cs="Times New Roman"/>
          <w:color w:val="000000"/>
          <w:sz w:val="24"/>
        </w:rPr>
        <w:fldChar w:fldCharType="end"/>
      </w:r>
      <w:r>
        <w:rPr>
          <w:rFonts w:ascii="Times New Roman" w:eastAsia="宋体" w:hAnsi="Times New Roman" w:cs="Times New Roman"/>
          <w:color w:val="000000"/>
          <w:sz w:val="24"/>
        </w:rPr>
        <w:t>沉降观测水准基点的设置</w:t>
      </w:r>
    </w:p>
    <w:p w14:paraId="3003E547"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根据《建筑变形测量规范》</w:t>
      </w:r>
      <w:r>
        <w:rPr>
          <w:rFonts w:ascii="Times New Roman" w:eastAsia="宋体" w:hAnsi="Times New Roman" w:cs="Times New Roman"/>
          <w:color w:val="000000"/>
          <w:sz w:val="24"/>
        </w:rPr>
        <w:t>JGJ 8-2016</w:t>
      </w:r>
      <w:r>
        <w:rPr>
          <w:rFonts w:ascii="Times New Roman" w:eastAsia="宋体" w:hAnsi="Times New Roman" w:cs="Times New Roman"/>
          <w:color w:val="000000"/>
          <w:sz w:val="24"/>
        </w:rPr>
        <w:t>第</w:t>
      </w:r>
      <w:r>
        <w:rPr>
          <w:rFonts w:ascii="Times New Roman" w:eastAsia="宋体" w:hAnsi="Times New Roman" w:cs="Times New Roman"/>
          <w:color w:val="000000"/>
          <w:sz w:val="24"/>
        </w:rPr>
        <w:t>5.2.1</w:t>
      </w:r>
      <w:r>
        <w:rPr>
          <w:rFonts w:ascii="Times New Roman" w:eastAsia="宋体" w:hAnsi="Times New Roman" w:cs="Times New Roman"/>
          <w:color w:val="000000"/>
          <w:sz w:val="24"/>
        </w:rPr>
        <w:t>条规定并结合设计要求，沉降观测高程基准点数不应少于</w:t>
      </w:r>
      <w:r>
        <w:rPr>
          <w:rFonts w:ascii="Times New Roman" w:eastAsia="宋体" w:hAnsi="Times New Roman" w:cs="Times New Roman"/>
          <w:color w:val="000000"/>
          <w:sz w:val="24"/>
        </w:rPr>
        <w:t>3</w:t>
      </w:r>
      <w:r>
        <w:rPr>
          <w:rFonts w:ascii="Times New Roman" w:eastAsia="宋体" w:hAnsi="Times New Roman" w:cs="Times New Roman"/>
          <w:color w:val="000000"/>
          <w:sz w:val="24"/>
        </w:rPr>
        <w:t>个，基准点设置以保证其稳定可靠为原则。结合现场及工程地质情况，设置</w:t>
      </w:r>
      <w:r>
        <w:rPr>
          <w:rFonts w:ascii="Times New Roman" w:eastAsia="宋体" w:hAnsi="Times New Roman" w:cs="Times New Roman"/>
          <w:color w:val="000000"/>
          <w:sz w:val="24"/>
        </w:rPr>
        <w:t>3</w:t>
      </w:r>
      <w:r>
        <w:rPr>
          <w:rFonts w:ascii="Times New Roman" w:eastAsia="宋体" w:hAnsi="Times New Roman" w:cs="Times New Roman"/>
          <w:color w:val="000000"/>
          <w:sz w:val="24"/>
        </w:rPr>
        <w:t>个沉降观测水准基点。具体埋设位置由委托双方现场确定。</w:t>
      </w:r>
    </w:p>
    <w:p w14:paraId="207F8F8A"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fldChar w:fldCharType="begin"/>
      </w:r>
      <w:r>
        <w:rPr>
          <w:rFonts w:ascii="Times New Roman" w:eastAsia="宋体" w:hAnsi="Times New Roman" w:cs="Times New Roman"/>
          <w:color w:val="000000"/>
          <w:sz w:val="24"/>
        </w:rPr>
        <w:instrText xml:space="preserve"> = 2 \* GB3 </w:instrText>
      </w:r>
      <w:r>
        <w:rPr>
          <w:rFonts w:ascii="Times New Roman" w:eastAsia="宋体" w:hAnsi="Times New Roman" w:cs="Times New Roman"/>
          <w:color w:val="000000"/>
          <w:sz w:val="24"/>
        </w:rPr>
        <w:fldChar w:fldCharType="separate"/>
      </w:r>
      <w:r>
        <w:rPr>
          <w:rFonts w:ascii="Times New Roman" w:eastAsia="宋体" w:hAnsi="Times New Roman" w:cs="Times New Roman"/>
          <w:color w:val="000000"/>
          <w:sz w:val="24"/>
        </w:rPr>
        <w:t>②</w:t>
      </w:r>
      <w:r>
        <w:rPr>
          <w:rFonts w:ascii="Times New Roman" w:eastAsia="宋体" w:hAnsi="Times New Roman" w:cs="Times New Roman"/>
          <w:color w:val="000000"/>
          <w:sz w:val="24"/>
        </w:rPr>
        <w:fldChar w:fldCharType="end"/>
      </w:r>
      <w:r>
        <w:rPr>
          <w:rFonts w:ascii="Times New Roman" w:eastAsia="宋体" w:hAnsi="Times New Roman" w:cs="Times New Roman"/>
          <w:color w:val="000000"/>
          <w:sz w:val="24"/>
        </w:rPr>
        <w:t>沉降观测点的布置</w:t>
      </w:r>
    </w:p>
    <w:p w14:paraId="58B26431"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沉降观测点布设能够反映出建筑物的准确沉降情况，最能反映沉降特征且便于观测的位置。根据《建筑变形测量规范》</w:t>
      </w:r>
      <w:r>
        <w:rPr>
          <w:rFonts w:ascii="Times New Roman" w:eastAsia="宋体" w:hAnsi="Times New Roman" w:cs="Times New Roman"/>
          <w:color w:val="000000"/>
          <w:sz w:val="24"/>
        </w:rPr>
        <w:t>JGJ 8-2016</w:t>
      </w:r>
      <w:r>
        <w:rPr>
          <w:rFonts w:ascii="Times New Roman" w:eastAsia="宋体" w:hAnsi="Times New Roman" w:cs="Times New Roman"/>
          <w:color w:val="000000"/>
          <w:sz w:val="24"/>
        </w:rPr>
        <w:t>第</w:t>
      </w:r>
      <w:r>
        <w:rPr>
          <w:rFonts w:ascii="Times New Roman" w:eastAsia="宋体" w:hAnsi="Times New Roman" w:cs="Times New Roman"/>
          <w:color w:val="000000"/>
          <w:sz w:val="24"/>
        </w:rPr>
        <w:t>7.1.2</w:t>
      </w:r>
      <w:r>
        <w:rPr>
          <w:rFonts w:ascii="Times New Roman" w:eastAsia="宋体" w:hAnsi="Times New Roman" w:cs="Times New Roman"/>
          <w:color w:val="000000"/>
          <w:sz w:val="24"/>
        </w:rPr>
        <w:t>条规定，顾及地质情况并结合建筑结构特点，拟在地面标高</w:t>
      </w:r>
      <w:r>
        <w:rPr>
          <w:rFonts w:ascii="Times New Roman" w:eastAsia="宋体" w:hAnsi="Times New Roman" w:cs="Times New Roman"/>
          <w:color w:val="000000"/>
          <w:sz w:val="24"/>
        </w:rPr>
        <w:t>±0.00m</w:t>
      </w:r>
      <w:r>
        <w:rPr>
          <w:rFonts w:ascii="Times New Roman" w:eastAsia="宋体" w:hAnsi="Times New Roman" w:cs="Times New Roman"/>
          <w:color w:val="000000"/>
          <w:sz w:val="24"/>
        </w:rPr>
        <w:t>以上约</w:t>
      </w:r>
      <w:r>
        <w:rPr>
          <w:rFonts w:ascii="Times New Roman" w:eastAsia="宋体" w:hAnsi="Times New Roman" w:cs="Times New Roman"/>
          <w:color w:val="000000"/>
          <w:sz w:val="24"/>
        </w:rPr>
        <w:t>+0.50m</w:t>
      </w:r>
      <w:r>
        <w:rPr>
          <w:rFonts w:ascii="Times New Roman" w:eastAsia="宋体" w:hAnsi="Times New Roman" w:cs="Times New Roman"/>
          <w:color w:val="000000"/>
          <w:sz w:val="24"/>
        </w:rPr>
        <w:t>标高处共设置</w:t>
      </w:r>
      <w:r>
        <w:rPr>
          <w:rFonts w:ascii="Times New Roman" w:eastAsia="宋体" w:hAnsi="Times New Roman" w:cs="Times New Roman"/>
          <w:color w:val="000000"/>
          <w:sz w:val="24"/>
        </w:rPr>
        <w:t>10</w:t>
      </w:r>
      <w:r>
        <w:rPr>
          <w:rFonts w:ascii="Times New Roman" w:eastAsia="宋体" w:hAnsi="Times New Roman" w:cs="Times New Roman"/>
          <w:color w:val="000000"/>
          <w:sz w:val="24"/>
        </w:rPr>
        <w:t>个沉降观测点。</w:t>
      </w:r>
    </w:p>
    <w:p w14:paraId="4EBA9B72"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fldChar w:fldCharType="begin"/>
      </w:r>
      <w:r>
        <w:rPr>
          <w:rFonts w:ascii="Times New Roman" w:eastAsia="宋体" w:hAnsi="Times New Roman" w:cs="Times New Roman"/>
          <w:color w:val="000000"/>
          <w:sz w:val="24"/>
        </w:rPr>
        <w:instrText xml:space="preserve"> = 3 \* GB3 </w:instrText>
      </w:r>
      <w:r>
        <w:rPr>
          <w:rFonts w:ascii="Times New Roman" w:eastAsia="宋体" w:hAnsi="Times New Roman" w:cs="Times New Roman"/>
          <w:color w:val="000000"/>
          <w:sz w:val="24"/>
        </w:rPr>
        <w:fldChar w:fldCharType="separate"/>
      </w:r>
      <w:r>
        <w:rPr>
          <w:rFonts w:ascii="Times New Roman" w:eastAsia="宋体" w:hAnsi="Times New Roman" w:cs="Times New Roman"/>
          <w:color w:val="000000"/>
          <w:sz w:val="24"/>
        </w:rPr>
        <w:t>③</w:t>
      </w:r>
      <w:r>
        <w:rPr>
          <w:rFonts w:ascii="Times New Roman" w:eastAsia="宋体" w:hAnsi="Times New Roman" w:cs="Times New Roman"/>
          <w:color w:val="000000"/>
          <w:sz w:val="24"/>
        </w:rPr>
        <w:fldChar w:fldCharType="end"/>
      </w:r>
      <w:r>
        <w:rPr>
          <w:rFonts w:ascii="Times New Roman" w:eastAsia="宋体" w:hAnsi="Times New Roman" w:cs="Times New Roman"/>
          <w:color w:val="000000"/>
          <w:sz w:val="24"/>
        </w:rPr>
        <w:t>沉降观测的周期和观测次数</w:t>
      </w:r>
    </w:p>
    <w:p w14:paraId="67EA309D"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根据《建筑变形测量规范》</w:t>
      </w:r>
      <w:r>
        <w:rPr>
          <w:rFonts w:ascii="Times New Roman" w:eastAsia="宋体" w:hAnsi="Times New Roman" w:cs="Times New Roman"/>
          <w:color w:val="000000"/>
          <w:sz w:val="24"/>
        </w:rPr>
        <w:t>JGJ 8-2016</w:t>
      </w:r>
      <w:r>
        <w:rPr>
          <w:rFonts w:ascii="Times New Roman" w:eastAsia="宋体" w:hAnsi="Times New Roman" w:cs="Times New Roman"/>
          <w:color w:val="000000"/>
          <w:sz w:val="24"/>
        </w:rPr>
        <w:t>第</w:t>
      </w:r>
      <w:r>
        <w:rPr>
          <w:rFonts w:ascii="Times New Roman" w:eastAsia="宋体" w:hAnsi="Times New Roman" w:cs="Times New Roman"/>
          <w:color w:val="000000"/>
          <w:sz w:val="24"/>
        </w:rPr>
        <w:t>7.1.5</w:t>
      </w:r>
      <w:r>
        <w:rPr>
          <w:rFonts w:ascii="Times New Roman" w:eastAsia="宋体" w:hAnsi="Times New Roman" w:cs="Times New Roman"/>
          <w:color w:val="000000"/>
          <w:sz w:val="24"/>
        </w:rPr>
        <w:t>条规定要求，结合设计及该工程实际情况，我院拟定沉降观测的周期和观测次数如下：主体结构施工阶段观测</w:t>
      </w:r>
    </w:p>
    <w:p w14:paraId="1E57ECD3"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lastRenderedPageBreak/>
        <w:t>建筑施工至第一层时进行第一次观测（原始数据收集），以后每完成一层测一次，主体结构施工完毕后进行一次观测。</w:t>
      </w:r>
    </w:p>
    <w:p w14:paraId="2E2522CF" w14:textId="77777777" w:rsidR="00627818" w:rsidRDefault="00B21DB8">
      <w:pPr>
        <w:spacing w:line="440" w:lineRule="exac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2.10.2</w:t>
      </w:r>
      <w:r>
        <w:rPr>
          <w:rFonts w:ascii="Times New Roman" w:eastAsia="宋体" w:hAnsi="Times New Roman" w:cs="Times New Roman"/>
          <w:color w:val="000000"/>
          <w:sz w:val="24"/>
        </w:rPr>
        <w:t>基坑监测</w:t>
      </w:r>
    </w:p>
    <w:p w14:paraId="61B535F7"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根据《建筑基坑工程监测技术规范》（</w:t>
      </w:r>
      <w:r>
        <w:rPr>
          <w:rFonts w:ascii="Times New Roman" w:eastAsia="宋体" w:hAnsi="Times New Roman" w:cs="Times New Roman"/>
          <w:color w:val="000000"/>
          <w:sz w:val="24"/>
        </w:rPr>
        <w:t>GB50497-2009</w:t>
      </w:r>
      <w:r>
        <w:rPr>
          <w:rFonts w:ascii="Times New Roman" w:eastAsia="宋体" w:hAnsi="Times New Roman" w:cs="Times New Roman"/>
          <w:color w:val="000000"/>
          <w:sz w:val="24"/>
        </w:rPr>
        <w:t>）和本基坑的支护结构形式、基坑开挖深度以及周边环境等。拟将基坑影响区即基坑周边</w:t>
      </w:r>
      <w:r>
        <w:rPr>
          <w:rFonts w:ascii="Times New Roman" w:eastAsia="宋体" w:hAnsi="Times New Roman" w:cs="Times New Roman"/>
          <w:color w:val="000000"/>
          <w:sz w:val="24"/>
        </w:rPr>
        <w:t>1H</w:t>
      </w:r>
      <w:r>
        <w:rPr>
          <w:rFonts w:ascii="Times New Roman" w:eastAsia="宋体" w:hAnsi="Times New Roman" w:cs="Times New Roman"/>
          <w:color w:val="000000"/>
          <w:sz w:val="24"/>
        </w:rPr>
        <w:t>～</w:t>
      </w:r>
      <w:r>
        <w:rPr>
          <w:rFonts w:ascii="Times New Roman" w:eastAsia="宋体" w:hAnsi="Times New Roman" w:cs="Times New Roman"/>
          <w:color w:val="000000"/>
          <w:sz w:val="24"/>
        </w:rPr>
        <w:t>3H</w:t>
      </w:r>
      <w:r>
        <w:rPr>
          <w:rFonts w:ascii="Times New Roman" w:eastAsia="宋体" w:hAnsi="Times New Roman" w:cs="Times New Roman"/>
          <w:color w:val="000000"/>
          <w:sz w:val="24"/>
        </w:rPr>
        <w:t>（</w:t>
      </w:r>
      <w:r>
        <w:rPr>
          <w:rFonts w:ascii="Times New Roman" w:eastAsia="宋体" w:hAnsi="Times New Roman" w:cs="Times New Roman"/>
          <w:color w:val="000000"/>
          <w:sz w:val="24"/>
        </w:rPr>
        <w:t>H</w:t>
      </w:r>
      <w:r>
        <w:rPr>
          <w:rFonts w:ascii="Times New Roman" w:eastAsia="宋体" w:hAnsi="Times New Roman" w:cs="Times New Roman"/>
          <w:color w:val="000000"/>
          <w:sz w:val="24"/>
        </w:rPr>
        <w:t>基坑开挖深度）的范围作为监测的区域，重点是基坑支护结构及基坑周边的高层建筑物。</w:t>
      </w:r>
    </w:p>
    <w:p w14:paraId="7FE42B9A"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根据设计及相关规范的要求，基坑监测内容和项目主要有以下几个方面：</w:t>
      </w:r>
    </w:p>
    <w:p w14:paraId="6F69C235"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1</w:t>
      </w:r>
      <w:r>
        <w:rPr>
          <w:rFonts w:ascii="Times New Roman" w:eastAsia="宋体" w:hAnsi="Times New Roman" w:cs="Times New Roman"/>
          <w:color w:val="000000"/>
          <w:sz w:val="24"/>
        </w:rPr>
        <w:t>）支护结构顶部水平位移</w:t>
      </w:r>
    </w:p>
    <w:p w14:paraId="474C507B"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2</w:t>
      </w:r>
      <w:r>
        <w:rPr>
          <w:rFonts w:ascii="Times New Roman" w:eastAsia="宋体" w:hAnsi="Times New Roman" w:cs="Times New Roman"/>
          <w:color w:val="000000"/>
          <w:sz w:val="24"/>
        </w:rPr>
        <w:t>）支护结构顶部竖向位移</w:t>
      </w:r>
    </w:p>
    <w:p w14:paraId="55B867CF"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3</w:t>
      </w:r>
      <w:r>
        <w:rPr>
          <w:rFonts w:ascii="Times New Roman" w:eastAsia="宋体" w:hAnsi="Times New Roman" w:cs="Times New Roman"/>
          <w:color w:val="000000"/>
          <w:sz w:val="24"/>
        </w:rPr>
        <w:t>）深层水平位移</w:t>
      </w:r>
    </w:p>
    <w:p w14:paraId="1E7343F9"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4</w:t>
      </w:r>
      <w:r>
        <w:rPr>
          <w:rFonts w:ascii="Times New Roman" w:eastAsia="宋体" w:hAnsi="Times New Roman" w:cs="Times New Roman"/>
          <w:color w:val="000000"/>
          <w:sz w:val="24"/>
        </w:rPr>
        <w:t>）支撑内力</w:t>
      </w:r>
    </w:p>
    <w:p w14:paraId="47035DC8"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5</w:t>
      </w:r>
      <w:r>
        <w:rPr>
          <w:rFonts w:ascii="Times New Roman" w:eastAsia="宋体" w:hAnsi="Times New Roman" w:cs="Times New Roman"/>
          <w:color w:val="000000"/>
          <w:sz w:val="24"/>
        </w:rPr>
        <w:t>）地下水位</w:t>
      </w:r>
    </w:p>
    <w:p w14:paraId="67318F94"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6</w:t>
      </w:r>
      <w:r>
        <w:rPr>
          <w:rFonts w:ascii="Times New Roman" w:eastAsia="宋体" w:hAnsi="Times New Roman" w:cs="Times New Roman"/>
          <w:color w:val="000000"/>
          <w:sz w:val="24"/>
        </w:rPr>
        <w:t>）周边地表竖向位移</w:t>
      </w:r>
    </w:p>
    <w:p w14:paraId="735E1D5E"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7</w:t>
      </w:r>
      <w:r>
        <w:rPr>
          <w:rFonts w:ascii="Times New Roman" w:eastAsia="宋体" w:hAnsi="Times New Roman" w:cs="Times New Roman"/>
          <w:color w:val="000000"/>
          <w:sz w:val="24"/>
        </w:rPr>
        <w:t>）周边建筑物沉降</w:t>
      </w:r>
    </w:p>
    <w:p w14:paraId="7C99A1F8"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8</w:t>
      </w:r>
      <w:r>
        <w:rPr>
          <w:rFonts w:ascii="Times New Roman" w:eastAsia="宋体" w:hAnsi="Times New Roman" w:cs="Times New Roman"/>
          <w:color w:val="000000"/>
          <w:sz w:val="24"/>
        </w:rPr>
        <w:t>）周边管线竖向位移</w:t>
      </w:r>
    </w:p>
    <w:p w14:paraId="2CE7ACFE"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9</w:t>
      </w:r>
      <w:r>
        <w:rPr>
          <w:rFonts w:ascii="Times New Roman" w:eastAsia="宋体" w:hAnsi="Times New Roman" w:cs="Times New Roman"/>
          <w:color w:val="000000"/>
          <w:sz w:val="24"/>
        </w:rPr>
        <w:t>）立柱竖向位移</w:t>
      </w:r>
    </w:p>
    <w:p w14:paraId="4EE45687"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10</w:t>
      </w:r>
      <w:r>
        <w:rPr>
          <w:rFonts w:ascii="Times New Roman" w:eastAsia="宋体" w:hAnsi="Times New Roman" w:cs="Times New Roman"/>
          <w:color w:val="000000"/>
          <w:sz w:val="24"/>
        </w:rPr>
        <w:t>）立柱内力</w:t>
      </w:r>
    </w:p>
    <w:p w14:paraId="28D8531C"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w:t>
      </w:r>
      <w:r>
        <w:rPr>
          <w:rFonts w:ascii="Times New Roman" w:eastAsia="宋体" w:hAnsi="Times New Roman" w:cs="Times New Roman"/>
          <w:color w:val="000000"/>
          <w:sz w:val="24"/>
        </w:rPr>
        <w:t>11</w:t>
      </w:r>
      <w:r>
        <w:rPr>
          <w:rFonts w:ascii="Times New Roman" w:eastAsia="宋体" w:hAnsi="Times New Roman" w:cs="Times New Roman"/>
          <w:color w:val="000000"/>
          <w:sz w:val="24"/>
        </w:rPr>
        <w:t>）支护桩内力</w:t>
      </w:r>
    </w:p>
    <w:p w14:paraId="0DF91964"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w:t>
      </w:r>
      <w:r>
        <w:rPr>
          <w:rFonts w:ascii="Times New Roman" w:eastAsia="宋体" w:hAnsi="Times New Roman" w:cs="Times New Roman"/>
          <w:bCs/>
          <w:color w:val="000000"/>
          <w:sz w:val="24"/>
        </w:rPr>
        <w:t>基准点的布设</w:t>
      </w:r>
    </w:p>
    <w:p w14:paraId="284FB7FE" w14:textId="77777777" w:rsidR="00627818" w:rsidRDefault="00B21DB8">
      <w:pPr>
        <w:spacing w:line="440" w:lineRule="exac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现场条件具备和工程进度到该阶段后，马上到现场确定水准基点的具体埋设位置，拟在现场设置稳定可靠的基准点</w:t>
      </w:r>
      <w:r>
        <w:rPr>
          <w:rFonts w:ascii="Times New Roman" w:eastAsia="宋体" w:hAnsi="Times New Roman" w:cs="Times New Roman"/>
          <w:bCs/>
          <w:color w:val="000000"/>
          <w:sz w:val="24"/>
        </w:rPr>
        <w:t>3</w:t>
      </w:r>
      <w:r>
        <w:rPr>
          <w:rFonts w:ascii="Times New Roman" w:eastAsia="宋体" w:hAnsi="Times New Roman" w:cs="Times New Roman"/>
          <w:bCs/>
          <w:color w:val="000000"/>
          <w:sz w:val="24"/>
        </w:rPr>
        <w:t>个。</w:t>
      </w:r>
    </w:p>
    <w:p w14:paraId="15525AA0"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支护结构顶部位移监测点</w:t>
      </w:r>
    </w:p>
    <w:p w14:paraId="136B6D51"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12</w:t>
      </w:r>
      <w:r>
        <w:rPr>
          <w:rFonts w:ascii="Times New Roman" w:eastAsia="宋体" w:hAnsi="Times New Roman" w:hint="default"/>
          <w:bCs/>
          <w:szCs w:val="24"/>
        </w:rPr>
        <w:t>个支护结构顶部位移监测点（水平位移和竖向位移共用同一个点）。</w:t>
      </w:r>
    </w:p>
    <w:p w14:paraId="1B4D70F4" w14:textId="77777777" w:rsidR="00627818" w:rsidRDefault="00B21DB8">
      <w:pPr>
        <w:spacing w:line="440" w:lineRule="exact"/>
        <w:ind w:firstLineChars="100" w:firstLine="240"/>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lang w:bidi="ar"/>
        </w:rPr>
        <w:t>水平位移监测</w:t>
      </w:r>
    </w:p>
    <w:p w14:paraId="04F300C8" w14:textId="77777777" w:rsidR="00627818" w:rsidRDefault="00B21DB8">
      <w:pPr>
        <w:spacing w:line="440" w:lineRule="exact"/>
        <w:ind w:firstLineChars="200" w:firstLine="480"/>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lang w:bidi="ar"/>
        </w:rPr>
        <w:t>根据本工程实际情况，拟采用视准线法结合极坐标法测量水平位移。水平位移监测精度根据设计要求及</w:t>
      </w:r>
      <w:r>
        <w:rPr>
          <w:rFonts w:ascii="Times New Roman" w:eastAsia="宋体" w:hAnsi="Times New Roman" w:cs="Times New Roman"/>
          <w:bCs/>
          <w:color w:val="000000"/>
          <w:sz w:val="24"/>
          <w:szCs w:val="22"/>
          <w:lang w:bidi="ar"/>
        </w:rPr>
        <w:t>《</w:t>
      </w:r>
      <w:r>
        <w:rPr>
          <w:rFonts w:ascii="Times New Roman" w:eastAsia="宋体" w:hAnsi="Times New Roman" w:cs="Times New Roman"/>
          <w:bCs/>
          <w:color w:val="000000"/>
          <w:sz w:val="24"/>
          <w:lang w:bidi="ar"/>
        </w:rPr>
        <w:t>建筑基坑工程监测技术标准</w:t>
      </w:r>
      <w:r>
        <w:rPr>
          <w:rFonts w:ascii="Times New Roman" w:eastAsia="宋体" w:hAnsi="Times New Roman" w:cs="Times New Roman"/>
          <w:bCs/>
          <w:color w:val="000000"/>
          <w:sz w:val="24"/>
          <w:szCs w:val="22"/>
          <w:lang w:bidi="ar"/>
        </w:rPr>
        <w:t>》</w:t>
      </w:r>
      <w:r>
        <w:rPr>
          <w:rFonts w:ascii="Times New Roman" w:eastAsia="宋体" w:hAnsi="Times New Roman" w:cs="Times New Roman"/>
          <w:bCs/>
          <w:color w:val="000000"/>
          <w:sz w:val="24"/>
          <w:szCs w:val="22"/>
          <w:lang w:bidi="ar"/>
        </w:rPr>
        <w:t>GB50497</w:t>
      </w:r>
      <w:r>
        <w:rPr>
          <w:rFonts w:ascii="Times New Roman" w:eastAsia="宋体" w:hAnsi="Times New Roman" w:cs="Times New Roman"/>
          <w:bCs/>
          <w:color w:val="000000"/>
          <w:sz w:val="24"/>
          <w:lang w:bidi="ar"/>
        </w:rPr>
        <w:t>的报警值确定，按国家二等三角测量的要求进行布网观测，精度满足如下要求：</w:t>
      </w:r>
    </w:p>
    <w:p w14:paraId="7971BEB6" w14:textId="77777777" w:rsidR="00627818" w:rsidRDefault="00B21DB8">
      <w:pPr>
        <w:spacing w:line="440" w:lineRule="exact"/>
        <w:ind w:leftChars="171" w:left="359"/>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lastRenderedPageBreak/>
        <w:t>水平位移监测精度要求（</w:t>
      </w:r>
      <w:r>
        <w:rPr>
          <w:rFonts w:ascii="Times New Roman" w:eastAsia="宋体" w:hAnsi="Times New Roman" w:cs="Times New Roman"/>
          <w:bCs/>
          <w:color w:val="000000"/>
          <w:szCs w:val="21"/>
          <w:lang w:bidi="ar"/>
        </w:rPr>
        <w:t>mm</w:t>
      </w:r>
      <w:r>
        <w:rPr>
          <w:rFonts w:ascii="Times New Roman" w:eastAsia="宋体" w:hAnsi="Times New Roman" w:cs="Times New Roman"/>
          <w:bCs/>
          <w:color w:val="000000"/>
          <w:szCs w:val="21"/>
          <w:lang w:bidi="a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2185"/>
        <w:gridCol w:w="1432"/>
        <w:gridCol w:w="1433"/>
        <w:gridCol w:w="1432"/>
        <w:gridCol w:w="1433"/>
      </w:tblGrid>
      <w:tr w:rsidR="00627818" w14:paraId="2F5DD4F0" w14:textId="77777777">
        <w:trPr>
          <w:trHeight w:val="504"/>
          <w:jc w:val="center"/>
        </w:trPr>
        <w:tc>
          <w:tcPr>
            <w:tcW w:w="14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BAE45F4"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水平位移</w:t>
            </w:r>
          </w:p>
          <w:p w14:paraId="07BE629B"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预警值</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2DD99A4B"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累计值</w:t>
            </w:r>
            <w:r>
              <w:rPr>
                <w:rFonts w:ascii="Times New Roman" w:eastAsia="宋体" w:hAnsi="Times New Roman" w:cs="Times New Roman"/>
                <w:bCs/>
                <w:color w:val="000000"/>
                <w:szCs w:val="21"/>
                <w:lang w:bidi="ar"/>
              </w:rPr>
              <w:t>D</w:t>
            </w:r>
            <w:r>
              <w:rPr>
                <w:rFonts w:ascii="Times New Roman" w:eastAsia="宋体" w:hAnsi="Times New Roman" w:cs="Times New Roman"/>
                <w:bCs/>
                <w:color w:val="000000"/>
                <w:szCs w:val="21"/>
                <w:lang w:bidi="ar"/>
              </w:rPr>
              <w:t>（</w:t>
            </w:r>
            <w:r>
              <w:rPr>
                <w:rFonts w:ascii="Times New Roman" w:eastAsia="宋体" w:hAnsi="Times New Roman" w:cs="Times New Roman"/>
                <w:bCs/>
                <w:color w:val="000000"/>
                <w:szCs w:val="21"/>
                <w:lang w:bidi="ar"/>
              </w:rPr>
              <w:t>mm</w:t>
            </w:r>
            <w:r>
              <w:rPr>
                <w:rFonts w:ascii="Times New Roman" w:eastAsia="宋体" w:hAnsi="Times New Roman" w:cs="Times New Roman"/>
                <w:bCs/>
                <w:color w:val="000000"/>
                <w:szCs w:val="21"/>
                <w:lang w:bidi="ar"/>
              </w:rPr>
              <w:t>）</w:t>
            </w:r>
          </w:p>
        </w:tc>
        <w:tc>
          <w:tcPr>
            <w:tcW w:w="28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00FBC0"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D≤40</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10C6B9B0"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40&lt;D≤60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32CE4C9C"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D</w:t>
            </w:r>
            <w:r>
              <w:rPr>
                <w:rFonts w:ascii="Times New Roman" w:eastAsia="宋体" w:hAnsi="Times New Roman" w:cs="Times New Roman"/>
                <w:bCs/>
                <w:color w:val="000000"/>
                <w:szCs w:val="21"/>
                <w:lang w:bidi="ar"/>
              </w:rPr>
              <w:t>＞</w:t>
            </w:r>
            <w:r>
              <w:rPr>
                <w:rFonts w:ascii="Times New Roman" w:eastAsia="宋体" w:hAnsi="Times New Roman" w:cs="Times New Roman"/>
                <w:bCs/>
                <w:color w:val="000000"/>
                <w:szCs w:val="21"/>
                <w:lang w:bidi="ar"/>
              </w:rPr>
              <w:t>60</w:t>
            </w:r>
          </w:p>
        </w:tc>
      </w:tr>
      <w:tr w:rsidR="00627818" w14:paraId="460C03C4" w14:textId="77777777">
        <w:trPr>
          <w:trHeight w:val="504"/>
          <w:jc w:val="center"/>
        </w:trPr>
        <w:tc>
          <w:tcPr>
            <w:tcW w:w="143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BED3FA" w14:textId="77777777" w:rsidR="00627818" w:rsidRDefault="00627818">
            <w:pPr>
              <w:spacing w:line="420" w:lineRule="exact"/>
              <w:textAlignment w:val="baseline"/>
              <w:rPr>
                <w:rFonts w:ascii="Times New Roman" w:eastAsia="宋体" w:hAnsi="Times New Roman" w:cs="Times New Roman"/>
                <w:bCs/>
                <w:color w:val="000000"/>
                <w:sz w:val="20"/>
                <w:szCs w:val="20"/>
              </w:rPr>
            </w:pP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14:paraId="5CD70106"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变化速率</w:t>
            </w:r>
            <w:r>
              <w:rPr>
                <w:rFonts w:ascii="Times New Roman" w:eastAsia="宋体" w:hAnsi="Times New Roman" w:cs="Times New Roman"/>
                <w:bCs/>
                <w:color w:val="000000"/>
                <w:szCs w:val="21"/>
                <w:lang w:bidi="ar"/>
              </w:rPr>
              <w:t>V</w:t>
            </w:r>
            <w:r>
              <w:rPr>
                <w:rFonts w:ascii="Times New Roman" w:eastAsia="宋体" w:hAnsi="Times New Roman" w:cs="Times New Roman"/>
                <w:bCs/>
                <w:color w:val="000000"/>
                <w:szCs w:val="21"/>
                <w:vertAlign w:val="subscript"/>
                <w:lang w:bidi="ar"/>
              </w:rPr>
              <w:t>D</w:t>
            </w:r>
            <w:r>
              <w:rPr>
                <w:rFonts w:ascii="Times New Roman" w:eastAsia="宋体" w:hAnsi="Times New Roman" w:cs="Times New Roman"/>
                <w:bCs/>
                <w:color w:val="000000"/>
                <w:szCs w:val="21"/>
                <w:lang w:bidi="ar"/>
              </w:rPr>
              <w:t>（</w:t>
            </w:r>
            <w:r>
              <w:rPr>
                <w:rFonts w:ascii="Times New Roman" w:eastAsia="宋体" w:hAnsi="Times New Roman" w:cs="Times New Roman"/>
                <w:bCs/>
                <w:color w:val="000000"/>
                <w:szCs w:val="21"/>
                <w:lang w:bidi="ar"/>
              </w:rPr>
              <w:t>mm/d</w:t>
            </w:r>
            <w:r>
              <w:rPr>
                <w:rFonts w:ascii="Times New Roman" w:eastAsia="宋体" w:hAnsi="Times New Roman" w:cs="Times New Roman"/>
                <w:bCs/>
                <w:color w:val="000000"/>
                <w:szCs w:val="21"/>
                <w:lang w:bidi="ar"/>
              </w:rPr>
              <w:t>）</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3F4F2FE7"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V</w:t>
            </w:r>
            <w:r>
              <w:rPr>
                <w:rFonts w:ascii="Times New Roman" w:eastAsia="宋体" w:hAnsi="Times New Roman" w:cs="Times New Roman"/>
                <w:bCs/>
                <w:color w:val="000000"/>
                <w:szCs w:val="21"/>
                <w:vertAlign w:val="subscript"/>
                <w:lang w:bidi="ar"/>
              </w:rPr>
              <w:t>D</w:t>
            </w:r>
            <w:r>
              <w:rPr>
                <w:rFonts w:ascii="Times New Roman" w:eastAsia="宋体" w:hAnsi="Times New Roman" w:cs="Times New Roman"/>
                <w:bCs/>
                <w:color w:val="000000"/>
                <w:szCs w:val="21"/>
                <w:lang w:bidi="ar"/>
              </w:rPr>
              <w:t>≤2</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5BED79E6"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2&lt;V</w:t>
            </w:r>
            <w:r>
              <w:rPr>
                <w:rFonts w:ascii="Times New Roman" w:eastAsia="宋体" w:hAnsi="Times New Roman" w:cs="Times New Roman"/>
                <w:bCs/>
                <w:color w:val="000000"/>
                <w:szCs w:val="21"/>
                <w:vertAlign w:val="subscript"/>
                <w:lang w:bidi="ar"/>
              </w:rPr>
              <w:t>D</w:t>
            </w:r>
            <w:r>
              <w:rPr>
                <w:rFonts w:ascii="Times New Roman" w:eastAsia="宋体" w:hAnsi="Times New Roman" w:cs="Times New Roman"/>
                <w:bCs/>
                <w:color w:val="000000"/>
                <w:szCs w:val="21"/>
                <w:lang w:bidi="ar"/>
              </w:rPr>
              <w:t>≤4</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406A433F"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4&lt;V</w:t>
            </w:r>
            <w:r>
              <w:rPr>
                <w:rFonts w:ascii="Times New Roman" w:eastAsia="宋体" w:hAnsi="Times New Roman" w:cs="Times New Roman"/>
                <w:bCs/>
                <w:color w:val="000000"/>
                <w:szCs w:val="21"/>
                <w:vertAlign w:val="subscript"/>
                <w:lang w:bidi="ar"/>
              </w:rPr>
              <w:t>D</w:t>
            </w:r>
            <w:r>
              <w:rPr>
                <w:rFonts w:ascii="Times New Roman" w:eastAsia="宋体" w:hAnsi="Times New Roman" w:cs="Times New Roman"/>
                <w:bCs/>
                <w:color w:val="000000"/>
                <w:szCs w:val="21"/>
                <w:lang w:bidi="ar"/>
              </w:rPr>
              <w:t>≤6</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47A2A7CB"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V</w:t>
            </w:r>
            <w:r>
              <w:rPr>
                <w:rFonts w:ascii="Times New Roman" w:eastAsia="宋体" w:hAnsi="Times New Roman" w:cs="Times New Roman"/>
                <w:bCs/>
                <w:color w:val="000000"/>
                <w:szCs w:val="21"/>
                <w:vertAlign w:val="subscript"/>
                <w:lang w:bidi="ar"/>
              </w:rPr>
              <w:t>D</w:t>
            </w:r>
            <w:r>
              <w:rPr>
                <w:rFonts w:ascii="Times New Roman" w:eastAsia="宋体" w:hAnsi="Times New Roman" w:cs="Times New Roman"/>
                <w:bCs/>
                <w:color w:val="000000"/>
                <w:szCs w:val="21"/>
                <w:lang w:bidi="ar"/>
              </w:rPr>
              <w:t>＞</w:t>
            </w:r>
            <w:r>
              <w:rPr>
                <w:rFonts w:ascii="Times New Roman" w:eastAsia="宋体" w:hAnsi="Times New Roman" w:cs="Times New Roman"/>
                <w:bCs/>
                <w:color w:val="000000"/>
                <w:szCs w:val="21"/>
                <w:lang w:bidi="ar"/>
              </w:rPr>
              <w:t>6</w:t>
            </w:r>
          </w:p>
        </w:tc>
      </w:tr>
      <w:tr w:rsidR="00627818" w14:paraId="51258E6F" w14:textId="77777777">
        <w:trPr>
          <w:trHeight w:val="504"/>
          <w:jc w:val="center"/>
        </w:trPr>
        <w:tc>
          <w:tcPr>
            <w:tcW w:w="36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F95B0E"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监测点坐标中误差（</w:t>
            </w:r>
            <w:r>
              <w:rPr>
                <w:rFonts w:ascii="Times New Roman" w:eastAsia="宋体" w:hAnsi="Times New Roman" w:cs="Times New Roman"/>
                <w:bCs/>
                <w:color w:val="000000"/>
                <w:szCs w:val="21"/>
                <w:lang w:bidi="ar"/>
              </w:rPr>
              <w:t>mm</w:t>
            </w:r>
            <w:r>
              <w:rPr>
                <w:rFonts w:ascii="Times New Roman" w:eastAsia="宋体" w:hAnsi="Times New Roman" w:cs="Times New Roman"/>
                <w:bCs/>
                <w:color w:val="000000"/>
                <w:szCs w:val="21"/>
                <w:lang w:bidi="ar"/>
              </w:rPr>
              <w:t>）</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5A2714A8"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≤1.0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28505271"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≤1.5</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tcPr>
          <w:p w14:paraId="2C7771A0"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≤2.0</w:t>
            </w: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14:paraId="7D4EBFEB" w14:textId="77777777" w:rsidR="00627818" w:rsidRDefault="00B21DB8">
            <w:pPr>
              <w:spacing w:line="420" w:lineRule="exact"/>
              <w:jc w:val="center"/>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≤3.0</w:t>
            </w:r>
          </w:p>
        </w:tc>
      </w:tr>
    </w:tbl>
    <w:p w14:paraId="28D6201A" w14:textId="77777777" w:rsidR="00627818" w:rsidRDefault="00B21DB8">
      <w:pPr>
        <w:spacing w:line="440" w:lineRule="exact"/>
        <w:ind w:leftChars="200" w:left="840" w:hangingChars="200" w:hanging="420"/>
        <w:jc w:val="left"/>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注：</w:t>
      </w:r>
      <w:r>
        <w:rPr>
          <w:rFonts w:ascii="Times New Roman" w:eastAsia="宋体" w:hAnsi="Times New Roman" w:cs="Times New Roman"/>
          <w:bCs/>
          <w:color w:val="000000"/>
          <w:szCs w:val="21"/>
          <w:lang w:bidi="ar"/>
        </w:rPr>
        <w:t xml:space="preserve">1 </w:t>
      </w:r>
      <w:r>
        <w:rPr>
          <w:rFonts w:ascii="Times New Roman" w:eastAsia="宋体" w:hAnsi="Times New Roman" w:cs="Times New Roman"/>
          <w:bCs/>
          <w:color w:val="000000"/>
          <w:szCs w:val="21"/>
          <w:lang w:bidi="ar"/>
        </w:rPr>
        <w:t>监测点坐标中误差系指监测点相对测站点（如工作基点等）的坐标中误差，监测点相对于基准线的偏差中误差为点位中误差的</w:t>
      </w:r>
      <w:r>
        <w:rPr>
          <w:rFonts w:ascii="Times New Roman" w:eastAsia="宋体" w:hAnsi="Times New Roman" w:cs="Times New Roman"/>
          <w:bCs/>
          <w:color w:val="000000"/>
          <w:szCs w:val="22"/>
          <w:lang w:bidi="ar"/>
        </w:rPr>
        <w:object w:dxaOrig="375" w:dyaOrig="255" w14:anchorId="61777282">
          <v:shape id="_x0000_i1038" type="#_x0000_t75" style="width:18.75pt;height:12.75pt" o:ole="">
            <v:imagedata r:id="rId31" o:title=""/>
          </v:shape>
          <o:OLEObject Type="Embed" ProgID="Equation.3" ShapeID="_x0000_i1038" DrawAspect="Content" ObjectID="_1697980630" r:id="rId32"/>
        </w:object>
      </w:r>
      <w:r>
        <w:rPr>
          <w:rFonts w:ascii="Times New Roman" w:eastAsia="宋体" w:hAnsi="Times New Roman" w:cs="Times New Roman"/>
          <w:bCs/>
          <w:color w:val="000000"/>
          <w:szCs w:val="21"/>
          <w:lang w:bidi="ar"/>
        </w:rPr>
        <w:t>。</w:t>
      </w:r>
    </w:p>
    <w:p w14:paraId="399A4EE0" w14:textId="77777777" w:rsidR="00627818" w:rsidRDefault="00B21DB8">
      <w:pPr>
        <w:spacing w:line="440" w:lineRule="exact"/>
        <w:ind w:leftChars="400" w:left="840"/>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 xml:space="preserve">2 </w:t>
      </w:r>
      <w:r>
        <w:rPr>
          <w:rFonts w:ascii="Times New Roman" w:eastAsia="宋体" w:hAnsi="Times New Roman" w:cs="Times New Roman"/>
          <w:bCs/>
          <w:color w:val="000000"/>
          <w:szCs w:val="21"/>
          <w:lang w:bidi="ar"/>
        </w:rPr>
        <w:t>当根据累计值和变化速率选择的精度要求不一致时，水平位移监测精度优先按变化速率预警值的要求确定。</w:t>
      </w:r>
    </w:p>
    <w:p w14:paraId="6FD0C183" w14:textId="77777777" w:rsidR="00627818" w:rsidRDefault="00B21DB8">
      <w:pPr>
        <w:spacing w:line="440" w:lineRule="exact"/>
        <w:ind w:leftChars="400" w:left="840"/>
        <w:textAlignment w:val="baseline"/>
        <w:rPr>
          <w:rFonts w:ascii="Times New Roman" w:eastAsia="宋体" w:hAnsi="Times New Roman" w:cs="Times New Roman"/>
          <w:bCs/>
          <w:color w:val="000000"/>
          <w:sz w:val="20"/>
          <w:szCs w:val="21"/>
        </w:rPr>
      </w:pPr>
      <w:r>
        <w:rPr>
          <w:rFonts w:ascii="Times New Roman" w:eastAsia="宋体" w:hAnsi="Times New Roman" w:cs="Times New Roman"/>
          <w:bCs/>
          <w:color w:val="000000"/>
          <w:szCs w:val="21"/>
          <w:lang w:bidi="ar"/>
        </w:rPr>
        <w:t xml:space="preserve">3  </w:t>
      </w:r>
      <w:r>
        <w:rPr>
          <w:rFonts w:ascii="Times New Roman" w:eastAsia="宋体" w:hAnsi="Times New Roman" w:cs="Times New Roman"/>
          <w:bCs/>
          <w:color w:val="000000"/>
          <w:szCs w:val="21"/>
          <w:lang w:bidi="ar"/>
        </w:rPr>
        <w:t>以中误差作为衡量精度的标准。</w:t>
      </w:r>
    </w:p>
    <w:p w14:paraId="369CAC23" w14:textId="77777777" w:rsidR="00627818" w:rsidRDefault="00B21DB8">
      <w:pPr>
        <w:spacing w:line="440" w:lineRule="exact"/>
        <w:ind w:firstLineChars="100" w:firstLine="240"/>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lang w:bidi="ar"/>
        </w:rPr>
        <w:t>竖向位移监测</w:t>
      </w:r>
    </w:p>
    <w:p w14:paraId="338483C5"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bidi="ar"/>
        </w:rPr>
        <w:t>竖向位移监测可采用几何水准的方法。各监测点与水准基准点或工作基点应组成闭合环路或附合水准路线。</w:t>
      </w:r>
    </w:p>
    <w:p w14:paraId="7DBFFA39"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bidi="ar"/>
        </w:rPr>
        <w:t>坡顶的竖向位移监测精度根据设计要求及</w:t>
      </w:r>
      <w:r>
        <w:rPr>
          <w:rFonts w:ascii="Times New Roman" w:eastAsia="宋体" w:hAnsi="Times New Roman" w:cs="Times New Roman"/>
          <w:color w:val="000000"/>
          <w:sz w:val="24"/>
          <w:szCs w:val="22"/>
          <w:lang w:bidi="ar"/>
        </w:rPr>
        <w:t>《</w:t>
      </w:r>
      <w:r>
        <w:rPr>
          <w:rFonts w:ascii="Times New Roman" w:eastAsia="宋体" w:hAnsi="Times New Roman" w:cs="Times New Roman"/>
          <w:color w:val="000000"/>
          <w:sz w:val="24"/>
          <w:lang w:bidi="ar"/>
        </w:rPr>
        <w:t>建筑基坑工程监测技术标准</w:t>
      </w:r>
      <w:r>
        <w:rPr>
          <w:rFonts w:ascii="Times New Roman" w:eastAsia="宋体" w:hAnsi="Times New Roman" w:cs="Times New Roman"/>
          <w:color w:val="000000"/>
          <w:sz w:val="24"/>
          <w:szCs w:val="22"/>
          <w:lang w:bidi="ar"/>
        </w:rPr>
        <w:t>》</w:t>
      </w:r>
      <w:r>
        <w:rPr>
          <w:rFonts w:ascii="Times New Roman" w:eastAsia="宋体" w:hAnsi="Times New Roman" w:cs="Times New Roman"/>
          <w:color w:val="000000"/>
          <w:sz w:val="24"/>
          <w:szCs w:val="22"/>
          <w:lang w:bidi="ar"/>
        </w:rPr>
        <w:t>GB50497</w:t>
      </w:r>
      <w:r>
        <w:rPr>
          <w:rFonts w:ascii="Times New Roman" w:eastAsia="宋体" w:hAnsi="Times New Roman" w:cs="Times New Roman"/>
          <w:color w:val="000000"/>
          <w:sz w:val="24"/>
          <w:lang w:bidi="ar"/>
        </w:rPr>
        <w:t>的报警值确定，按国家二等水准测量技术要求，精度满足以下要求：</w:t>
      </w:r>
    </w:p>
    <w:p w14:paraId="48EF5EDB" w14:textId="77777777" w:rsidR="00627818" w:rsidRDefault="00B21DB8">
      <w:pPr>
        <w:spacing w:line="44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竖向位移监测精度要求（</w:t>
      </w:r>
      <w:r>
        <w:rPr>
          <w:rFonts w:ascii="Times New Roman" w:eastAsia="宋体" w:hAnsi="Times New Roman" w:cs="Times New Roman"/>
          <w:color w:val="000000"/>
          <w:szCs w:val="21"/>
          <w:lang w:bidi="ar"/>
        </w:rPr>
        <w:t>mm</w:t>
      </w:r>
      <w:r>
        <w:rPr>
          <w:rFonts w:ascii="Times New Roman" w:eastAsia="宋体" w:hAnsi="Times New Roman" w:cs="Times New Roman"/>
          <w:color w:val="000000"/>
          <w:szCs w:val="21"/>
          <w:lang w:bidi="a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2159"/>
        <w:gridCol w:w="1414"/>
        <w:gridCol w:w="1415"/>
        <w:gridCol w:w="1414"/>
        <w:gridCol w:w="1415"/>
      </w:tblGrid>
      <w:tr w:rsidR="00627818" w14:paraId="0B78CEA2" w14:textId="77777777">
        <w:trPr>
          <w:trHeight w:val="90"/>
          <w:jc w:val="center"/>
        </w:trPr>
        <w:tc>
          <w:tcPr>
            <w:tcW w:w="14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16E508"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竖向位移</w:t>
            </w:r>
          </w:p>
          <w:p w14:paraId="635D25D7"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预警值</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14:paraId="0781A351"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累计值</w:t>
            </w:r>
            <w:r>
              <w:rPr>
                <w:rFonts w:ascii="Times New Roman" w:eastAsia="宋体" w:hAnsi="Times New Roman" w:cs="Times New Roman"/>
                <w:color w:val="000000"/>
                <w:szCs w:val="21"/>
                <w:lang w:bidi="ar"/>
              </w:rPr>
              <w:t>S</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mm</w:t>
            </w:r>
            <w:r>
              <w:rPr>
                <w:rFonts w:ascii="Times New Roman" w:eastAsia="宋体" w:hAnsi="Times New Roman" w:cs="Times New Roman"/>
                <w:color w:val="000000"/>
                <w:szCs w:val="21"/>
                <w:lang w:bidi="ar"/>
              </w:rPr>
              <w:t>）</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136317B8"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S≤20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5B91B7A6"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20&lt;S≤40</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003F31ED"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40&lt;S≤60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136B03AD"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S</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60</w:t>
            </w:r>
          </w:p>
        </w:tc>
      </w:tr>
      <w:tr w:rsidR="00627818" w14:paraId="22680AC3" w14:textId="77777777">
        <w:trPr>
          <w:trHeight w:val="458"/>
          <w:jc w:val="center"/>
        </w:trPr>
        <w:tc>
          <w:tcPr>
            <w:tcW w:w="14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49BC2F9" w14:textId="77777777" w:rsidR="00627818" w:rsidRDefault="00627818">
            <w:pPr>
              <w:spacing w:line="420" w:lineRule="exact"/>
              <w:textAlignment w:val="baseline"/>
              <w:rPr>
                <w:rFonts w:ascii="Times New Roman" w:eastAsia="宋体" w:hAnsi="Times New Roman" w:cs="Times New Roman"/>
                <w:color w:val="000000"/>
                <w:sz w:val="20"/>
                <w:szCs w:val="20"/>
              </w:rPr>
            </w:pP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14:paraId="5693973D"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变化速率</w:t>
            </w:r>
            <w:r>
              <w:rPr>
                <w:rFonts w:ascii="Times New Roman" w:eastAsia="宋体" w:hAnsi="Times New Roman" w:cs="Times New Roman"/>
                <w:color w:val="000000"/>
                <w:szCs w:val="21"/>
                <w:lang w:bidi="ar"/>
              </w:rPr>
              <w:t>V</w:t>
            </w:r>
            <w:r>
              <w:rPr>
                <w:rFonts w:ascii="Times New Roman" w:eastAsia="宋体" w:hAnsi="Times New Roman" w:cs="Times New Roman"/>
                <w:color w:val="000000"/>
                <w:szCs w:val="21"/>
                <w:vertAlign w:val="subscript"/>
                <w:lang w:bidi="ar"/>
              </w:rPr>
              <w:t>S</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mm/S</w:t>
            </w:r>
            <w:r>
              <w:rPr>
                <w:rFonts w:ascii="Times New Roman" w:eastAsia="宋体" w:hAnsi="Times New Roman" w:cs="Times New Roman"/>
                <w:color w:val="000000"/>
                <w:szCs w:val="21"/>
                <w:lang w:bidi="ar"/>
              </w:rPr>
              <w:t>）</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771DE7D5"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V</w:t>
            </w:r>
            <w:r>
              <w:rPr>
                <w:rFonts w:ascii="Times New Roman" w:eastAsia="宋体" w:hAnsi="Times New Roman" w:cs="Times New Roman"/>
                <w:color w:val="000000"/>
                <w:szCs w:val="21"/>
                <w:vertAlign w:val="subscript"/>
                <w:lang w:bidi="ar"/>
              </w:rPr>
              <w:t>S</w:t>
            </w:r>
            <w:r>
              <w:rPr>
                <w:rFonts w:ascii="Times New Roman" w:eastAsia="宋体" w:hAnsi="Times New Roman" w:cs="Times New Roman"/>
                <w:color w:val="000000"/>
                <w:szCs w:val="21"/>
                <w:lang w:bidi="ar"/>
              </w:rPr>
              <w:t>≤2</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5153CD11"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2&lt;V</w:t>
            </w:r>
            <w:r>
              <w:rPr>
                <w:rFonts w:ascii="Times New Roman" w:eastAsia="宋体" w:hAnsi="Times New Roman" w:cs="Times New Roman"/>
                <w:color w:val="000000"/>
                <w:szCs w:val="21"/>
                <w:vertAlign w:val="subscript"/>
                <w:lang w:bidi="ar"/>
              </w:rPr>
              <w:t>S</w:t>
            </w:r>
            <w:r>
              <w:rPr>
                <w:rFonts w:ascii="Times New Roman" w:eastAsia="宋体" w:hAnsi="Times New Roman" w:cs="Times New Roman"/>
                <w:color w:val="000000"/>
                <w:szCs w:val="21"/>
                <w:lang w:bidi="ar"/>
              </w:rPr>
              <w:t>≤4</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16EED43A"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4&lt;V</w:t>
            </w:r>
            <w:r>
              <w:rPr>
                <w:rFonts w:ascii="Times New Roman" w:eastAsia="宋体" w:hAnsi="Times New Roman" w:cs="Times New Roman"/>
                <w:color w:val="000000"/>
                <w:szCs w:val="21"/>
                <w:vertAlign w:val="subscript"/>
                <w:lang w:bidi="ar"/>
              </w:rPr>
              <w:t>S</w:t>
            </w:r>
            <w:r>
              <w:rPr>
                <w:rFonts w:ascii="Times New Roman" w:eastAsia="宋体" w:hAnsi="Times New Roman" w:cs="Times New Roman"/>
                <w:color w:val="000000"/>
                <w:szCs w:val="21"/>
                <w:lang w:bidi="ar"/>
              </w:rPr>
              <w:t>≤6</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35080BF"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V</w:t>
            </w:r>
            <w:r>
              <w:rPr>
                <w:rFonts w:ascii="Times New Roman" w:eastAsia="宋体" w:hAnsi="Times New Roman" w:cs="Times New Roman"/>
                <w:color w:val="000000"/>
                <w:szCs w:val="21"/>
                <w:vertAlign w:val="subscript"/>
                <w:lang w:bidi="ar"/>
              </w:rPr>
              <w:t>S</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6</w:t>
            </w:r>
          </w:p>
        </w:tc>
      </w:tr>
      <w:tr w:rsidR="00627818" w14:paraId="131FF6D6" w14:textId="77777777">
        <w:trPr>
          <w:trHeight w:val="468"/>
          <w:jc w:val="center"/>
        </w:trPr>
        <w:tc>
          <w:tcPr>
            <w:tcW w:w="3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1997C"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监测点测站高差中误差（</w:t>
            </w:r>
            <w:r>
              <w:rPr>
                <w:rFonts w:ascii="Times New Roman" w:eastAsia="宋体" w:hAnsi="Times New Roman" w:cs="Times New Roman"/>
                <w:color w:val="000000"/>
                <w:szCs w:val="21"/>
                <w:lang w:bidi="ar"/>
              </w:rPr>
              <w:t>mm</w:t>
            </w:r>
            <w:r>
              <w:rPr>
                <w:rFonts w:ascii="Times New Roman" w:eastAsia="宋体" w:hAnsi="Times New Roman" w:cs="Times New Roman"/>
                <w:color w:val="000000"/>
                <w:szCs w:val="21"/>
                <w:lang w:bidi="ar"/>
              </w:rPr>
              <w:t>）</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7D19D7D3"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≤0.15</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6379B92E"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≤0.5</w:t>
            </w:r>
          </w:p>
        </w:tc>
        <w:tc>
          <w:tcPr>
            <w:tcW w:w="1414" w:type="dxa"/>
            <w:tcBorders>
              <w:top w:val="single" w:sz="4" w:space="0" w:color="auto"/>
              <w:left w:val="single" w:sz="4" w:space="0" w:color="auto"/>
              <w:bottom w:val="single" w:sz="4" w:space="0" w:color="auto"/>
              <w:right w:val="single" w:sz="4" w:space="0" w:color="auto"/>
            </w:tcBorders>
            <w:shd w:val="clear" w:color="auto" w:fill="auto"/>
            <w:vAlign w:val="center"/>
          </w:tcPr>
          <w:p w14:paraId="4FC1F98B"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≤1.0</w:t>
            </w:r>
          </w:p>
        </w:tc>
        <w:tc>
          <w:tcPr>
            <w:tcW w:w="1415" w:type="dxa"/>
            <w:tcBorders>
              <w:top w:val="single" w:sz="4" w:space="0" w:color="auto"/>
              <w:left w:val="single" w:sz="4" w:space="0" w:color="auto"/>
              <w:bottom w:val="single" w:sz="4" w:space="0" w:color="auto"/>
              <w:right w:val="single" w:sz="4" w:space="0" w:color="auto"/>
            </w:tcBorders>
            <w:shd w:val="clear" w:color="auto" w:fill="auto"/>
            <w:vAlign w:val="center"/>
          </w:tcPr>
          <w:p w14:paraId="5F8F2F8C" w14:textId="77777777" w:rsidR="00627818" w:rsidRDefault="00B21DB8">
            <w:pPr>
              <w:spacing w:line="420" w:lineRule="exact"/>
              <w:jc w:val="center"/>
              <w:textAlignment w:val="baseline"/>
              <w:rPr>
                <w:rFonts w:ascii="Times New Roman" w:eastAsia="宋体" w:hAnsi="Times New Roman" w:cs="Times New Roman"/>
                <w:color w:val="000000"/>
                <w:sz w:val="20"/>
                <w:szCs w:val="21"/>
              </w:rPr>
            </w:pPr>
            <w:r>
              <w:rPr>
                <w:rFonts w:ascii="Times New Roman" w:eastAsia="宋体" w:hAnsi="Times New Roman" w:cs="Times New Roman"/>
                <w:color w:val="000000"/>
                <w:szCs w:val="21"/>
                <w:lang w:bidi="ar"/>
              </w:rPr>
              <w:t>≤1.5</w:t>
            </w:r>
          </w:p>
        </w:tc>
      </w:tr>
    </w:tbl>
    <w:p w14:paraId="4C4D3593" w14:textId="77777777" w:rsidR="00627818" w:rsidRDefault="00B21DB8">
      <w:pPr>
        <w:widowControl/>
        <w:spacing w:line="440" w:lineRule="exact"/>
        <w:jc w:val="left"/>
        <w:textAlignment w:val="baseline"/>
        <w:rPr>
          <w:rFonts w:ascii="Times New Roman" w:eastAsia="宋体" w:hAnsi="Times New Roman" w:cs="Times New Roman"/>
          <w:color w:val="000000"/>
          <w:sz w:val="20"/>
        </w:rPr>
      </w:pPr>
      <w:r>
        <w:rPr>
          <w:rFonts w:ascii="Times New Roman" w:eastAsia="宋体" w:hAnsi="Times New Roman" w:cs="Times New Roman"/>
          <w:color w:val="000000"/>
          <w:szCs w:val="21"/>
          <w:lang w:bidi="ar"/>
        </w:rPr>
        <w:t>注：监测点测站高差中误差系指相应精度与视距的几何水准测量单程一测站的高差中误差。</w:t>
      </w:r>
    </w:p>
    <w:p w14:paraId="490D2D55"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-3</w:t>
      </w:r>
      <w:r>
        <w:rPr>
          <w:rFonts w:ascii="Times New Roman" w:eastAsia="宋体" w:hAnsi="Times New Roman" w:cs="Times New Roman"/>
          <w:bCs/>
          <w:color w:val="000000"/>
          <w:sz w:val="24"/>
        </w:rPr>
        <w:t>地下水位监测点</w:t>
      </w:r>
    </w:p>
    <w:p w14:paraId="1990E30F" w14:textId="77777777" w:rsidR="00627818" w:rsidRDefault="00B21DB8">
      <w:pPr>
        <w:spacing w:line="440" w:lineRule="exact"/>
        <w:ind w:firstLineChars="200" w:firstLine="480"/>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根据设计及相关规范的要求，共布设</w:t>
      </w:r>
      <w:r>
        <w:rPr>
          <w:rFonts w:ascii="Times New Roman" w:eastAsia="宋体" w:hAnsi="Times New Roman" w:cs="Times New Roman"/>
          <w:bCs/>
          <w:color w:val="000000"/>
          <w:sz w:val="24"/>
        </w:rPr>
        <w:t>8</w:t>
      </w:r>
      <w:r>
        <w:rPr>
          <w:rFonts w:ascii="Times New Roman" w:eastAsia="宋体" w:hAnsi="Times New Roman" w:cs="Times New Roman"/>
          <w:bCs/>
          <w:color w:val="000000"/>
          <w:sz w:val="24"/>
        </w:rPr>
        <w:t>个地下水位监测点。地下水位监测点埋设深度大于基坑深度</w:t>
      </w:r>
      <w:r>
        <w:rPr>
          <w:rFonts w:ascii="Times New Roman" w:eastAsia="宋体" w:hAnsi="Times New Roman" w:cs="Times New Roman"/>
          <w:bCs/>
          <w:color w:val="000000"/>
          <w:sz w:val="24"/>
        </w:rPr>
        <w:t>1.5</w:t>
      </w:r>
      <w:r>
        <w:rPr>
          <w:rFonts w:ascii="Times New Roman" w:eastAsia="宋体" w:hAnsi="Times New Roman" w:cs="Times New Roman"/>
          <w:bCs/>
          <w:color w:val="000000"/>
          <w:sz w:val="24"/>
        </w:rPr>
        <w:t>倍，故地下水位监测点埋设深度约为</w:t>
      </w:r>
      <w:r>
        <w:rPr>
          <w:rFonts w:ascii="Times New Roman" w:eastAsia="宋体" w:hAnsi="Times New Roman" w:cs="Times New Roman"/>
          <w:bCs/>
          <w:color w:val="000000"/>
          <w:sz w:val="24"/>
        </w:rPr>
        <w:t>16m</w:t>
      </w:r>
      <w:r>
        <w:rPr>
          <w:rFonts w:ascii="Times New Roman" w:eastAsia="宋体" w:hAnsi="Times New Roman" w:cs="Times New Roman"/>
          <w:bCs/>
          <w:color w:val="000000"/>
          <w:sz w:val="24"/>
        </w:rPr>
        <w:t>。则总共埋设深度为</w:t>
      </w:r>
      <w:r>
        <w:rPr>
          <w:rFonts w:ascii="Times New Roman" w:eastAsia="宋体" w:hAnsi="Times New Roman" w:cs="Times New Roman"/>
          <w:bCs/>
          <w:color w:val="000000"/>
          <w:sz w:val="24"/>
        </w:rPr>
        <w:t>128m</w:t>
      </w:r>
      <w:r>
        <w:rPr>
          <w:rFonts w:ascii="Times New Roman" w:eastAsia="宋体" w:hAnsi="Times New Roman" w:cs="Times New Roman"/>
          <w:bCs/>
          <w:color w:val="000000"/>
          <w:sz w:val="24"/>
        </w:rPr>
        <w:t>。</w:t>
      </w:r>
    </w:p>
    <w:p w14:paraId="66636D5F" w14:textId="77777777" w:rsidR="00627818" w:rsidRDefault="00B21DB8">
      <w:pPr>
        <w:spacing w:line="440" w:lineRule="exact"/>
        <w:ind w:firstLineChars="200" w:firstLine="480"/>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lang w:bidi="ar"/>
        </w:rPr>
        <w:t>基坑外侧水位观测孔主要观测支护外围地下水水位，用以监测评价地下水位对支护结构及施工降水的影响。基坑内侧水位观测孔主要观测基坑底部地下水水位，用以监测评价地下水位的降水效果，评价基坑内地下水对工程施工的影响，防止发生地下水管涌、渗流等事故。</w:t>
      </w:r>
    </w:p>
    <w:p w14:paraId="0F67B4D3" w14:textId="77777777" w:rsidR="00627818" w:rsidRDefault="00B21DB8">
      <w:pPr>
        <w:widowControl/>
        <w:spacing w:line="440" w:lineRule="exact"/>
        <w:jc w:val="left"/>
        <w:textAlignment w:val="baseline"/>
        <w:rPr>
          <w:rFonts w:ascii="Times New Roman" w:eastAsia="宋体" w:hAnsi="Times New Roman" w:cs="Times New Roman"/>
          <w:color w:val="000000"/>
          <w:sz w:val="20"/>
        </w:rPr>
      </w:pPr>
      <w:r>
        <w:rPr>
          <w:rFonts w:ascii="Times New Roman" w:eastAsia="宋体" w:hAnsi="Times New Roman" w:cs="Times New Roman"/>
          <w:color w:val="000000"/>
          <w:sz w:val="24"/>
          <w:lang w:bidi="ar"/>
        </w:rPr>
        <w:lastRenderedPageBreak/>
        <w:t>观测方法：地下水位监测通过在水位孔内设置水位管，采用电子钢尺水位计测量方法进行地下水量测。</w:t>
      </w:r>
    </w:p>
    <w:p w14:paraId="1890B7EE"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-4</w:t>
      </w:r>
      <w:r>
        <w:rPr>
          <w:rFonts w:ascii="Times New Roman" w:eastAsia="宋体" w:hAnsi="Times New Roman" w:cs="Times New Roman"/>
          <w:bCs/>
          <w:color w:val="000000"/>
          <w:sz w:val="24"/>
        </w:rPr>
        <w:t>深层水平位移监测点</w:t>
      </w:r>
    </w:p>
    <w:p w14:paraId="02ECDE8F"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根据设计图纸及相关规范的要求，共布设</w:t>
      </w:r>
      <w:r>
        <w:rPr>
          <w:rFonts w:ascii="Times New Roman" w:eastAsia="宋体" w:hAnsi="Times New Roman" w:hint="default"/>
          <w:bCs/>
          <w:szCs w:val="24"/>
        </w:rPr>
        <w:t>8</w:t>
      </w:r>
      <w:r>
        <w:rPr>
          <w:rFonts w:ascii="Times New Roman" w:eastAsia="宋体" w:hAnsi="Times New Roman" w:hint="default"/>
          <w:bCs/>
          <w:szCs w:val="24"/>
        </w:rPr>
        <w:t>个深层水平位移监测点，深层水平位移监测点埋设深度约为</w:t>
      </w:r>
      <w:r>
        <w:rPr>
          <w:rFonts w:ascii="Times New Roman" w:eastAsia="宋体" w:hAnsi="Times New Roman" w:hint="default"/>
          <w:bCs/>
          <w:szCs w:val="24"/>
        </w:rPr>
        <w:t>16m</w:t>
      </w:r>
      <w:r>
        <w:rPr>
          <w:rFonts w:ascii="Times New Roman" w:eastAsia="宋体" w:hAnsi="Times New Roman" w:hint="default"/>
          <w:bCs/>
          <w:szCs w:val="24"/>
        </w:rPr>
        <w:t>。则总共埋设深度为</w:t>
      </w:r>
      <w:r>
        <w:rPr>
          <w:rFonts w:ascii="Times New Roman" w:eastAsia="宋体" w:hAnsi="Times New Roman" w:hint="default"/>
          <w:bCs/>
          <w:szCs w:val="24"/>
        </w:rPr>
        <w:t>128m</w:t>
      </w:r>
    </w:p>
    <w:p w14:paraId="5422D729"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深层水平位移是测量测斜管轴线与铅垂线之间的夹角变化量，从而计算出土层各点的水平位移大小。通常在坝内埋设一垂直并互成</w:t>
      </w:r>
      <w:r>
        <w:rPr>
          <w:rFonts w:ascii="Times New Roman" w:eastAsia="宋体" w:hAnsi="Times New Roman" w:hint="default"/>
          <w:kern w:val="2"/>
          <w:szCs w:val="24"/>
          <w:lang w:bidi="ar"/>
        </w:rPr>
        <w:t>90°</w:t>
      </w:r>
      <w:r>
        <w:rPr>
          <w:rFonts w:ascii="Times New Roman" w:eastAsia="宋体" w:hAnsi="Times New Roman" w:hint="default"/>
          <w:kern w:val="2"/>
          <w:szCs w:val="24"/>
          <w:lang w:bidi="ar"/>
        </w:rPr>
        <w:t>四个导槽的测斜管，当测斜管受力发生变形时，将测斜仪探头沿测斜管导槽底部自下而上每隔</w:t>
      </w:r>
      <w:r>
        <w:rPr>
          <w:rFonts w:ascii="Times New Roman" w:eastAsia="宋体" w:hAnsi="Times New Roman" w:hint="default"/>
          <w:kern w:val="2"/>
          <w:szCs w:val="24"/>
          <w:lang w:bidi="ar"/>
        </w:rPr>
        <w:t>50cm</w:t>
      </w:r>
      <w:r>
        <w:rPr>
          <w:rFonts w:ascii="Times New Roman" w:eastAsia="宋体" w:hAnsi="Times New Roman" w:hint="default"/>
          <w:kern w:val="2"/>
          <w:szCs w:val="24"/>
          <w:lang w:bidi="ar"/>
        </w:rPr>
        <w:t>测得读数（需等仪器数值稳定）并提拉而上，直至孔口完成各个读数</w:t>
      </w:r>
      <w:r>
        <w:rPr>
          <w:rFonts w:ascii="Times New Roman" w:eastAsia="宋体" w:hAnsi="Times New Roman" w:hint="default"/>
          <w:kern w:val="2"/>
          <w:szCs w:val="24"/>
          <w:lang w:bidi="ar"/>
        </w:rPr>
        <w:t>X0</w:t>
      </w:r>
      <w:r>
        <w:rPr>
          <w:rFonts w:ascii="Times New Roman" w:eastAsia="宋体" w:hAnsi="Times New Roman" w:hint="default"/>
          <w:kern w:val="2"/>
          <w:szCs w:val="24"/>
          <w:lang w:bidi="ar"/>
        </w:rPr>
        <w:t>，然后将探头取出旋转</w:t>
      </w:r>
      <w:r>
        <w:rPr>
          <w:rFonts w:ascii="Times New Roman" w:eastAsia="宋体" w:hAnsi="Times New Roman" w:hint="default"/>
          <w:kern w:val="2"/>
          <w:szCs w:val="24"/>
          <w:lang w:bidi="ar"/>
        </w:rPr>
        <w:t>180°</w:t>
      </w:r>
      <w:r>
        <w:rPr>
          <w:rFonts w:ascii="Times New Roman" w:eastAsia="宋体" w:hAnsi="Times New Roman" w:hint="default"/>
          <w:kern w:val="2"/>
          <w:szCs w:val="24"/>
          <w:lang w:bidi="ar"/>
        </w:rPr>
        <w:t>，按同样方法测得</w:t>
      </w:r>
      <w:r>
        <w:rPr>
          <w:rFonts w:ascii="Times New Roman" w:eastAsia="宋体" w:hAnsi="Times New Roman" w:hint="default"/>
          <w:kern w:val="2"/>
          <w:szCs w:val="24"/>
          <w:lang w:bidi="ar"/>
        </w:rPr>
        <w:t>X180</w:t>
      </w:r>
      <w:r>
        <w:rPr>
          <w:rFonts w:ascii="Times New Roman" w:eastAsia="宋体" w:hAnsi="Times New Roman" w:hint="default"/>
          <w:kern w:val="2"/>
          <w:szCs w:val="24"/>
          <w:lang w:bidi="ar"/>
        </w:rPr>
        <w:t>，</w:t>
      </w:r>
      <w:r>
        <w:rPr>
          <w:rFonts w:ascii="Times New Roman" w:eastAsia="宋体" w:hAnsi="Times New Roman" w:hint="default"/>
          <w:kern w:val="2"/>
          <w:szCs w:val="24"/>
          <w:lang w:bidi="ar"/>
        </w:rPr>
        <w:t>X0-X180</w:t>
      </w:r>
      <w:r>
        <w:rPr>
          <w:rFonts w:ascii="Times New Roman" w:eastAsia="宋体" w:hAnsi="Times New Roman" w:hint="default"/>
          <w:kern w:val="2"/>
          <w:szCs w:val="24"/>
          <w:lang w:bidi="ar"/>
        </w:rPr>
        <w:t>为</w:t>
      </w:r>
      <w:r>
        <w:rPr>
          <w:rFonts w:ascii="Times New Roman" w:eastAsia="宋体" w:hAnsi="Times New Roman" w:hint="default"/>
          <w:kern w:val="2"/>
          <w:szCs w:val="24"/>
          <w:lang w:bidi="ar"/>
        </w:rPr>
        <w:t>X</w:t>
      </w:r>
      <w:r>
        <w:rPr>
          <w:rFonts w:ascii="Times New Roman" w:eastAsia="宋体" w:hAnsi="Times New Roman" w:hint="default"/>
          <w:kern w:val="2"/>
          <w:szCs w:val="24"/>
          <w:lang w:bidi="ar"/>
        </w:rPr>
        <w:t>方向在各个部位的读数差。通过比较各位置的读数差与初始值的差值，可求得各位置的相对变化量。</w:t>
      </w:r>
    </w:p>
    <w:p w14:paraId="57A5171D"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-5</w:t>
      </w:r>
      <w:r>
        <w:rPr>
          <w:rFonts w:ascii="Times New Roman" w:eastAsia="宋体" w:hAnsi="Times New Roman" w:cs="Times New Roman"/>
          <w:bCs/>
          <w:color w:val="000000"/>
          <w:sz w:val="24"/>
        </w:rPr>
        <w:t>立柱竖向位移监测点</w:t>
      </w:r>
    </w:p>
    <w:p w14:paraId="73748E7F"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4</w:t>
      </w:r>
      <w:r>
        <w:rPr>
          <w:rFonts w:ascii="Times New Roman" w:eastAsia="宋体" w:hAnsi="Times New Roman" w:hint="default"/>
          <w:bCs/>
          <w:szCs w:val="24"/>
        </w:rPr>
        <w:t>个立柱竖向位移观测点</w:t>
      </w:r>
    </w:p>
    <w:p w14:paraId="598B8B9B"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竖向位移监测采用几何水准方法。从基准点开始，经各监测点（含既有建筑物沉降观测点）闭合回基准点，形成闭合环或符合水准。</w:t>
      </w:r>
    </w:p>
    <w:p w14:paraId="5977A1AF"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-6</w:t>
      </w:r>
      <w:r>
        <w:rPr>
          <w:rFonts w:ascii="Times New Roman" w:eastAsia="宋体" w:hAnsi="Times New Roman" w:cs="Times New Roman"/>
          <w:bCs/>
          <w:color w:val="000000"/>
          <w:sz w:val="24"/>
        </w:rPr>
        <w:t>支撑内力监测点</w:t>
      </w:r>
    </w:p>
    <w:p w14:paraId="5D829163"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按设计图纸的要求，拟选</w:t>
      </w:r>
      <w:r>
        <w:rPr>
          <w:rFonts w:ascii="Times New Roman" w:eastAsia="宋体" w:hAnsi="Times New Roman" w:hint="default"/>
          <w:bCs/>
          <w:szCs w:val="24"/>
        </w:rPr>
        <w:t>6</w:t>
      </w:r>
      <w:r>
        <w:rPr>
          <w:rFonts w:ascii="Times New Roman" w:eastAsia="宋体" w:hAnsi="Times New Roman" w:hint="default"/>
          <w:bCs/>
          <w:szCs w:val="24"/>
        </w:rPr>
        <w:t>个位置进行支撑内力监测。</w:t>
      </w:r>
    </w:p>
    <w:p w14:paraId="7510627F"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监测目的：基坑围护支撑体系处于动态平衡之中，随着基坑施工工况的变化建立新的平衡。通过支撑轴力监测，可及时了解支撑受力及其变化情况，准确判断基坑围护支撑体系稳定情况和安全性，以指导基坑施工程序、方法，确保基坑施工安全。通过</w:t>
      </w:r>
      <w:r>
        <w:rPr>
          <w:rFonts w:ascii="Times New Roman" w:eastAsia="宋体" w:hAnsi="Times New Roman" w:hint="default"/>
          <w:kern w:val="2"/>
          <w:szCs w:val="24"/>
          <w:lang w:val="zh-CN" w:bidi="ar"/>
        </w:rPr>
        <w:t>在所测支撑上安装应变计测量支撑的应变量来计算钢支撑的受力。</w:t>
      </w:r>
    </w:p>
    <w:p w14:paraId="109F92AF"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-7</w:t>
      </w:r>
      <w:r>
        <w:rPr>
          <w:rFonts w:ascii="Times New Roman" w:eastAsia="宋体" w:hAnsi="Times New Roman" w:cs="Times New Roman"/>
          <w:bCs/>
          <w:color w:val="000000"/>
          <w:sz w:val="24"/>
        </w:rPr>
        <w:t>地下管线位移监测点</w:t>
      </w:r>
    </w:p>
    <w:p w14:paraId="54CAF075"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2</w:t>
      </w:r>
      <w:r>
        <w:rPr>
          <w:rFonts w:ascii="Times New Roman" w:eastAsia="宋体" w:hAnsi="Times New Roman" w:hint="default"/>
          <w:bCs/>
          <w:szCs w:val="24"/>
        </w:rPr>
        <w:t>个地下管线竖向位移观测点</w:t>
      </w:r>
    </w:p>
    <w:p w14:paraId="08778AC7"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竖向位移监测采用几何水准方法。从基准点开始，经各监测点（含既有建筑物沉降观测点）闭合回基准点，形成闭合环或符合水准。</w:t>
      </w:r>
    </w:p>
    <w:p w14:paraId="6D13B8B3"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-8</w:t>
      </w:r>
      <w:r>
        <w:rPr>
          <w:rFonts w:ascii="Times New Roman" w:eastAsia="宋体" w:hAnsi="Times New Roman" w:cs="Times New Roman"/>
          <w:bCs/>
          <w:color w:val="000000"/>
          <w:sz w:val="24"/>
        </w:rPr>
        <w:t>周边建筑物沉降观测点</w:t>
      </w:r>
    </w:p>
    <w:p w14:paraId="28A1A503"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24</w:t>
      </w:r>
      <w:r>
        <w:rPr>
          <w:rFonts w:ascii="Times New Roman" w:eastAsia="宋体" w:hAnsi="Times New Roman" w:hint="default"/>
          <w:bCs/>
          <w:szCs w:val="24"/>
        </w:rPr>
        <w:t>个周边建筑物沉降观测点</w:t>
      </w:r>
    </w:p>
    <w:p w14:paraId="5C4432D7"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竖向位移监测采用几何水准方法。从基准点开始，经各监测点（含既有建筑物沉</w:t>
      </w:r>
      <w:r>
        <w:rPr>
          <w:rFonts w:ascii="Times New Roman" w:eastAsia="宋体" w:hAnsi="Times New Roman" w:hint="default"/>
          <w:kern w:val="2"/>
          <w:szCs w:val="24"/>
          <w:lang w:bidi="ar"/>
        </w:rPr>
        <w:lastRenderedPageBreak/>
        <w:t>降观测点）闭合回基准点，形成闭合环或符合水准。</w:t>
      </w:r>
    </w:p>
    <w:p w14:paraId="3F5F3846"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-9</w:t>
      </w:r>
      <w:r>
        <w:rPr>
          <w:rFonts w:ascii="Times New Roman" w:eastAsia="宋体" w:hAnsi="Times New Roman" w:cs="Times New Roman"/>
          <w:bCs/>
          <w:color w:val="000000"/>
          <w:sz w:val="24"/>
        </w:rPr>
        <w:t>周边地表竖向位移监测点</w:t>
      </w:r>
    </w:p>
    <w:p w14:paraId="42FEAAEC"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6</w:t>
      </w:r>
      <w:r>
        <w:rPr>
          <w:rFonts w:ascii="Times New Roman" w:eastAsia="宋体" w:hAnsi="Times New Roman" w:hint="default"/>
          <w:bCs/>
          <w:szCs w:val="24"/>
        </w:rPr>
        <w:t>个周边地表竖向位移观测点</w:t>
      </w:r>
    </w:p>
    <w:p w14:paraId="3EF0033D"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竖向位移监测采用几何水准方法。从基准点开始，经各监测点（含既有建筑物沉降观测点）闭合回基准点，形成闭合环或符合水准。</w:t>
      </w:r>
    </w:p>
    <w:p w14:paraId="18B91D65" w14:textId="77777777" w:rsidR="00627818" w:rsidRDefault="00B21DB8">
      <w:pPr>
        <w:spacing w:line="440" w:lineRule="exact"/>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-10</w:t>
      </w:r>
      <w:r>
        <w:rPr>
          <w:rFonts w:ascii="Times New Roman" w:eastAsia="宋体" w:hAnsi="Times New Roman" w:cs="Times New Roman"/>
          <w:bCs/>
          <w:color w:val="000000"/>
          <w:sz w:val="24"/>
        </w:rPr>
        <w:t>裂缝监测点</w:t>
      </w:r>
    </w:p>
    <w:p w14:paraId="10A96431" w14:textId="77777777" w:rsidR="00627818" w:rsidRDefault="00B21DB8">
      <w:pPr>
        <w:pStyle w:val="Default"/>
        <w:spacing w:line="440" w:lineRule="exact"/>
        <w:jc w:val="both"/>
        <w:textAlignment w:val="baseline"/>
        <w:rPr>
          <w:rFonts w:ascii="Times New Roman" w:eastAsia="宋体" w:hAnsi="Times New Roman" w:hint="default"/>
          <w:bCs/>
          <w:szCs w:val="24"/>
        </w:rPr>
      </w:pPr>
      <w:r>
        <w:rPr>
          <w:rFonts w:ascii="Times New Roman" w:eastAsia="宋体" w:hAnsi="Times New Roman" w:hint="default"/>
          <w:bCs/>
          <w:szCs w:val="24"/>
        </w:rPr>
        <w:t>根据设计及相关规范的要求，共布设</w:t>
      </w:r>
      <w:r>
        <w:rPr>
          <w:rFonts w:ascii="Times New Roman" w:eastAsia="宋体" w:hAnsi="Times New Roman" w:hint="default"/>
          <w:bCs/>
          <w:szCs w:val="24"/>
        </w:rPr>
        <w:t>10</w:t>
      </w:r>
      <w:r>
        <w:rPr>
          <w:rFonts w:ascii="Times New Roman" w:eastAsia="宋体" w:hAnsi="Times New Roman" w:hint="default"/>
          <w:bCs/>
          <w:szCs w:val="24"/>
        </w:rPr>
        <w:t>个裂缝观测点</w:t>
      </w:r>
    </w:p>
    <w:p w14:paraId="4D755DA1" w14:textId="77777777" w:rsidR="00627818" w:rsidRDefault="00B21DB8">
      <w:pPr>
        <w:pStyle w:val="Default"/>
        <w:spacing w:line="440" w:lineRule="exact"/>
        <w:ind w:firstLineChars="200" w:firstLine="480"/>
        <w:jc w:val="both"/>
        <w:textAlignment w:val="baseline"/>
        <w:rPr>
          <w:rFonts w:ascii="Times New Roman" w:eastAsia="宋体" w:hAnsi="Times New Roman" w:hint="default"/>
          <w:kern w:val="2"/>
          <w:szCs w:val="24"/>
          <w:lang w:bidi="ar"/>
        </w:rPr>
      </w:pPr>
      <w:r>
        <w:rPr>
          <w:rFonts w:ascii="Times New Roman" w:eastAsia="宋体" w:hAnsi="Times New Roman" w:hint="default"/>
          <w:kern w:val="2"/>
          <w:szCs w:val="24"/>
          <w:lang w:bidi="ar"/>
        </w:rPr>
        <w:t>裂缝监测应监测裂缝的位置、走向、长度、宽度，必要时尚应监测裂缝深度。裂缝宽度监测宜在裂缝两侧贴埋标志，用游标卡尺或千分尺直接测量，也可用裂缝计、粘结安装千分表量测或摄影量测等。裂缝宽度监测宜采用直接量测法，裂缝深度宜采用超声波法，凿出法等</w:t>
      </w:r>
      <w:r>
        <w:rPr>
          <w:rFonts w:ascii="Times New Roman" w:eastAsia="宋体" w:hAnsi="Times New Roman" w:hint="default"/>
          <w:kern w:val="2"/>
          <w:szCs w:val="24"/>
          <w:lang w:bidi="ar"/>
        </w:rPr>
        <w:t>.</w:t>
      </w:r>
    </w:p>
    <w:p w14:paraId="2A95BB50" w14:textId="77777777" w:rsidR="00627818" w:rsidRDefault="00B21DB8">
      <w:pPr>
        <w:spacing w:line="440" w:lineRule="exact"/>
        <w:jc w:val="left"/>
        <w:textAlignment w:val="baseline"/>
        <w:rPr>
          <w:rFonts w:ascii="Times New Roman" w:eastAsia="宋体" w:hAnsi="Times New Roman" w:cs="Times New Roman"/>
          <w:bCs/>
          <w:color w:val="000000"/>
          <w:sz w:val="24"/>
        </w:rPr>
      </w:pPr>
      <w:bookmarkStart w:id="0" w:name="_Toc485807153"/>
      <w:bookmarkStart w:id="1" w:name="_Toc509860187"/>
      <w:bookmarkStart w:id="2" w:name="_Toc47083590"/>
      <w:bookmarkStart w:id="3" w:name="_Toc7575"/>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-11</w:t>
      </w:r>
      <w:r>
        <w:rPr>
          <w:rFonts w:ascii="Times New Roman" w:eastAsia="宋体" w:hAnsi="Times New Roman" w:cs="Times New Roman"/>
          <w:bCs/>
          <w:color w:val="000000"/>
          <w:sz w:val="24"/>
        </w:rPr>
        <w:t>监测周期</w:t>
      </w:r>
      <w:bookmarkEnd w:id="0"/>
      <w:bookmarkEnd w:id="1"/>
      <w:bookmarkEnd w:id="2"/>
      <w:bookmarkEnd w:id="3"/>
    </w:p>
    <w:p w14:paraId="4D3FAD06" w14:textId="77777777" w:rsidR="00627818" w:rsidRDefault="00B21DB8">
      <w:pPr>
        <w:spacing w:line="440" w:lineRule="exact"/>
        <w:ind w:firstLineChars="200" w:firstLine="480"/>
        <w:jc w:val="left"/>
        <w:textAlignment w:val="baseline"/>
        <w:rPr>
          <w:rFonts w:ascii="Times New Roman" w:eastAsia="宋体" w:hAnsi="Times New Roman" w:cs="Times New Roman"/>
          <w:bCs/>
          <w:color w:val="000000"/>
          <w:sz w:val="24"/>
        </w:rPr>
      </w:pPr>
      <w:r>
        <w:rPr>
          <w:rFonts w:ascii="Times New Roman" w:eastAsia="宋体" w:hAnsi="Times New Roman" w:cs="Times New Roman"/>
          <w:bCs/>
          <w:color w:val="000000"/>
          <w:sz w:val="24"/>
        </w:rPr>
        <w:t>基坑工程监测工作应贯穿于基坑工程和地下工程施工全过程。监测工作从基坑工程施工前开始，直至地下工程完成为止。</w:t>
      </w:r>
    </w:p>
    <w:p w14:paraId="1EDDAB87" w14:textId="77777777" w:rsidR="00627818" w:rsidRDefault="00B21DB8">
      <w:pPr>
        <w:spacing w:line="440" w:lineRule="exact"/>
        <w:jc w:val="left"/>
        <w:textAlignment w:val="baseline"/>
        <w:rPr>
          <w:rFonts w:ascii="Times New Roman" w:eastAsia="宋体" w:hAnsi="Times New Roman" w:cs="Times New Roman"/>
          <w:bCs/>
          <w:color w:val="000000"/>
          <w:sz w:val="24"/>
        </w:rPr>
      </w:pPr>
      <w:bookmarkStart w:id="4" w:name="_Toc509860188"/>
      <w:bookmarkStart w:id="5" w:name="_Toc47083591"/>
      <w:bookmarkStart w:id="6" w:name="_Toc19757"/>
      <w:bookmarkStart w:id="7" w:name="_Toc485807154"/>
      <w:r>
        <w:rPr>
          <w:rFonts w:ascii="Times New Roman" w:eastAsia="宋体" w:hAnsi="Times New Roman" w:cs="Times New Roman"/>
          <w:bCs/>
          <w:color w:val="000000"/>
          <w:sz w:val="24"/>
        </w:rPr>
        <w:t>（</w:t>
      </w:r>
      <w:r>
        <w:rPr>
          <w:rFonts w:ascii="Times New Roman" w:eastAsia="宋体" w:hAnsi="Times New Roman" w:cs="Times New Roman"/>
          <w:bCs/>
          <w:color w:val="000000"/>
          <w:sz w:val="24"/>
        </w:rPr>
        <w:t>2</w:t>
      </w:r>
      <w:r>
        <w:rPr>
          <w:rFonts w:ascii="Times New Roman" w:eastAsia="宋体" w:hAnsi="Times New Roman" w:cs="Times New Roman"/>
          <w:bCs/>
          <w:color w:val="000000"/>
          <w:sz w:val="24"/>
        </w:rPr>
        <w:t>）</w:t>
      </w:r>
      <w:r>
        <w:rPr>
          <w:rFonts w:ascii="Times New Roman" w:eastAsia="宋体" w:hAnsi="Times New Roman" w:cs="Times New Roman"/>
          <w:bCs/>
          <w:color w:val="000000"/>
          <w:sz w:val="24"/>
        </w:rPr>
        <w:t>-12</w:t>
      </w:r>
      <w:r>
        <w:rPr>
          <w:rFonts w:ascii="Times New Roman" w:eastAsia="宋体" w:hAnsi="Times New Roman" w:cs="Times New Roman"/>
          <w:bCs/>
          <w:color w:val="000000"/>
          <w:sz w:val="24"/>
        </w:rPr>
        <w:t>监测频率</w:t>
      </w:r>
      <w:bookmarkEnd w:id="4"/>
      <w:bookmarkEnd w:id="5"/>
      <w:bookmarkEnd w:id="6"/>
      <w:bookmarkEnd w:id="7"/>
    </w:p>
    <w:p w14:paraId="390A268C" w14:textId="2D4AE01B"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根据规范的要求，则暂定监测频率如下：</w:t>
      </w:r>
    </w:p>
    <w:p w14:paraId="55758DCB"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待现场具备条件后进场埋设监测点，并进行首次观测，按照相关规范的要求，首次观测应连续观测</w:t>
      </w:r>
      <w:r>
        <w:rPr>
          <w:rFonts w:ascii="Times New Roman" w:eastAsia="宋体" w:hAnsi="Times New Roman" w:cs="Times New Roman"/>
          <w:color w:val="000000"/>
          <w:sz w:val="24"/>
        </w:rPr>
        <w:t>3</w:t>
      </w:r>
      <w:r>
        <w:rPr>
          <w:rFonts w:ascii="Times New Roman" w:eastAsia="宋体" w:hAnsi="Times New Roman" w:cs="Times New Roman"/>
          <w:color w:val="000000"/>
          <w:sz w:val="24"/>
        </w:rPr>
        <w:t>次取平均值做为初始值。则此阶段观测次数为</w:t>
      </w:r>
      <w:r>
        <w:rPr>
          <w:rFonts w:ascii="Times New Roman" w:eastAsia="宋体" w:hAnsi="Times New Roman" w:cs="Times New Roman"/>
          <w:color w:val="000000"/>
          <w:sz w:val="24"/>
        </w:rPr>
        <w:t>3</w:t>
      </w:r>
      <w:r>
        <w:rPr>
          <w:rFonts w:ascii="Times New Roman" w:eastAsia="宋体" w:hAnsi="Times New Roman" w:cs="Times New Roman"/>
          <w:color w:val="000000"/>
          <w:sz w:val="24"/>
        </w:rPr>
        <w:t>次。</w:t>
      </w:r>
    </w:p>
    <w:p w14:paraId="19CD82C9" w14:textId="77777777" w:rsidR="00627818" w:rsidRDefault="00B21DB8">
      <w:pPr>
        <w:spacing w:line="440" w:lineRule="exact"/>
        <w:ind w:firstLineChars="200" w:firstLine="480"/>
        <w:jc w:val="left"/>
        <w:textAlignment w:val="baseline"/>
        <w:rPr>
          <w:rFonts w:ascii="Times New Roman" w:eastAsia="宋体" w:hAnsi="Times New Roman" w:cs="Times New Roman"/>
          <w:color w:val="000000"/>
          <w:sz w:val="24"/>
        </w:rPr>
      </w:pPr>
      <w:r>
        <w:rPr>
          <w:rFonts w:ascii="Times New Roman" w:eastAsia="宋体" w:hAnsi="Times New Roman" w:cs="Times New Roman"/>
          <w:color w:val="000000"/>
          <w:sz w:val="24"/>
        </w:rPr>
        <w:t>开挖后现场监测频率按照《建筑基坑工程监测技术标准》（</w:t>
      </w:r>
      <w:r>
        <w:rPr>
          <w:rFonts w:ascii="Times New Roman" w:eastAsia="宋体" w:hAnsi="Times New Roman" w:cs="Times New Roman"/>
          <w:color w:val="000000"/>
          <w:sz w:val="24"/>
        </w:rPr>
        <w:t>GB50497-2019</w:t>
      </w:r>
      <w:r>
        <w:rPr>
          <w:rFonts w:ascii="Times New Roman" w:eastAsia="宋体" w:hAnsi="Times New Roman" w:cs="Times New Roman"/>
          <w:color w:val="000000"/>
          <w:sz w:val="24"/>
        </w:rPr>
        <w:t>）表</w:t>
      </w:r>
      <w:r>
        <w:rPr>
          <w:rFonts w:ascii="Times New Roman" w:eastAsia="宋体" w:hAnsi="Times New Roman" w:cs="Times New Roman"/>
          <w:color w:val="000000"/>
          <w:sz w:val="24"/>
        </w:rPr>
        <w:t>7.0.3</w:t>
      </w:r>
      <w:r>
        <w:rPr>
          <w:rFonts w:ascii="Times New Roman" w:eastAsia="宋体" w:hAnsi="Times New Roman" w:cs="Times New Roman"/>
          <w:color w:val="000000"/>
          <w:sz w:val="24"/>
        </w:rPr>
        <w:t>进行监测。</w:t>
      </w:r>
    </w:p>
    <w:tbl>
      <w:tblPr>
        <w:tblW w:w="4999" w:type="pct"/>
        <w:tblCellMar>
          <w:left w:w="0" w:type="dxa"/>
          <w:right w:w="0" w:type="dxa"/>
        </w:tblCellMar>
        <w:tblLook w:val="04A0" w:firstRow="1" w:lastRow="0" w:firstColumn="1" w:lastColumn="0" w:noHBand="0" w:noVBand="1"/>
      </w:tblPr>
      <w:tblGrid>
        <w:gridCol w:w="2054"/>
        <w:gridCol w:w="2683"/>
        <w:gridCol w:w="2174"/>
        <w:gridCol w:w="1961"/>
      </w:tblGrid>
      <w:tr w:rsidR="00627818" w14:paraId="7FF8FDB1" w14:textId="77777777">
        <w:trPr>
          <w:trHeight w:val="283"/>
          <w:tblHeader/>
        </w:trPr>
        <w:tc>
          <w:tcPr>
            <w:tcW w:w="1157"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C1F0AEB"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基坑设计安全等级</w:t>
            </w:r>
          </w:p>
        </w:tc>
        <w:tc>
          <w:tcPr>
            <w:tcW w:w="2736" w:type="pct"/>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DF2D88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施工进度</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8696FF5"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监测频率</w:t>
            </w:r>
          </w:p>
        </w:tc>
      </w:tr>
      <w:tr w:rsidR="00627818" w14:paraId="6805FEE5" w14:textId="77777777">
        <w:trPr>
          <w:trHeight w:val="285"/>
        </w:trPr>
        <w:tc>
          <w:tcPr>
            <w:tcW w:w="1157"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E295A87"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一级</w:t>
            </w:r>
          </w:p>
        </w:tc>
        <w:tc>
          <w:tcPr>
            <w:tcW w:w="151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3829DD2"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开挖深度</w:t>
            </w:r>
            <w:r>
              <w:rPr>
                <w:rFonts w:ascii="Times New Roman" w:eastAsia="宋体" w:hAnsi="Times New Roman" w:cs="Times New Roman"/>
                <w:color w:val="000000"/>
                <w:kern w:val="0"/>
                <w:szCs w:val="21"/>
                <w:lang w:bidi="ar"/>
              </w:rPr>
              <w:t>h</w:t>
            </w: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ED64A5"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≤H/3</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23AE23C"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2</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szCs w:val="21"/>
                <w:lang w:bidi="ar"/>
              </w:rPr>
              <w:t>3</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d</w:t>
            </w:r>
          </w:p>
        </w:tc>
      </w:tr>
      <w:tr w:rsidR="00627818" w14:paraId="36CE9F59"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1094FF"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C30D381"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82EBFA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H/3</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w:t>
            </w:r>
            <w:r>
              <w:rPr>
                <w:rFonts w:ascii="Times New Roman" w:eastAsia="宋体" w:hAnsi="Times New Roman" w:cs="Times New Roman"/>
                <w:color w:val="000000"/>
                <w:szCs w:val="21"/>
                <w:lang w:bidi="ar"/>
              </w:rPr>
              <w:t>H/3</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47C1215"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1</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szCs w:val="21"/>
                <w:lang w:bidi="ar"/>
              </w:rPr>
              <w:t>2</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d</w:t>
            </w:r>
          </w:p>
        </w:tc>
      </w:tr>
      <w:tr w:rsidR="00627818" w14:paraId="43B9A9DB"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FC3EC81"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54DC2B"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8F2626"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2H/3</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H</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2B7796A"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1</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szCs w:val="21"/>
                <w:lang w:bidi="ar"/>
              </w:rPr>
              <w:t>2</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/d</w:t>
            </w:r>
          </w:p>
        </w:tc>
      </w:tr>
      <w:tr w:rsidR="00627818" w14:paraId="4A0E5DC1"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4B601F0"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7523B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底板浇筑后时间（</w:t>
            </w:r>
            <w:r>
              <w:rPr>
                <w:rFonts w:ascii="Times New Roman" w:eastAsia="宋体" w:hAnsi="Times New Roman" w:cs="Times New Roman"/>
                <w:color w:val="000000"/>
                <w:kern w:val="0"/>
                <w:szCs w:val="21"/>
                <w:lang w:bidi="ar"/>
              </w:rPr>
              <w:t>d</w:t>
            </w:r>
            <w:r>
              <w:rPr>
                <w:rFonts w:ascii="Times New Roman" w:eastAsia="宋体" w:hAnsi="Times New Roman" w:cs="Times New Roman"/>
                <w:color w:val="000000"/>
                <w:kern w:val="0"/>
                <w:szCs w:val="21"/>
                <w:lang w:bidi="ar"/>
              </w:rPr>
              <w:t>）</w:t>
            </w: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9E6E610"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≤7</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A14C676"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/d</w:t>
            </w:r>
          </w:p>
        </w:tc>
      </w:tr>
      <w:tr w:rsidR="00627818" w14:paraId="02EDBEBB"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2F9A7E"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5146A465"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1DA19E"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7</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14</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1CDE597"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/3d</w:t>
            </w:r>
          </w:p>
        </w:tc>
      </w:tr>
      <w:tr w:rsidR="00627818" w14:paraId="0B4540BA"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5BABC8F"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7E0B5BC"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2A8BA8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14</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28</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09711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/5d</w:t>
            </w:r>
          </w:p>
        </w:tc>
      </w:tr>
      <w:tr w:rsidR="00627818" w14:paraId="1FB93F17"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AD0D537"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890A148"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881C3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28</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3AEB096"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/7d</w:t>
            </w:r>
          </w:p>
        </w:tc>
      </w:tr>
      <w:tr w:rsidR="00627818" w14:paraId="04DE6F41" w14:textId="77777777">
        <w:trPr>
          <w:trHeight w:val="285"/>
        </w:trPr>
        <w:tc>
          <w:tcPr>
            <w:tcW w:w="1157"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0B60B9B"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二级</w:t>
            </w:r>
          </w:p>
        </w:tc>
        <w:tc>
          <w:tcPr>
            <w:tcW w:w="151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2E80045"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开挖深度</w:t>
            </w:r>
            <w:r>
              <w:rPr>
                <w:rFonts w:ascii="Times New Roman" w:eastAsia="宋体" w:hAnsi="Times New Roman" w:cs="Times New Roman"/>
                <w:color w:val="000000"/>
                <w:kern w:val="0"/>
                <w:szCs w:val="21"/>
                <w:lang w:bidi="ar"/>
              </w:rPr>
              <w:t>h</w:t>
            </w: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95F0B1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≤H/3</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E386743"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/3d</w:t>
            </w:r>
          </w:p>
        </w:tc>
      </w:tr>
      <w:tr w:rsidR="00627818" w14:paraId="322DBDEB"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45EB21B"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E39711"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927382C"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H/3</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w:t>
            </w:r>
            <w:r>
              <w:rPr>
                <w:rFonts w:ascii="Times New Roman" w:eastAsia="宋体" w:hAnsi="Times New Roman" w:cs="Times New Roman"/>
                <w:color w:val="000000"/>
                <w:szCs w:val="21"/>
                <w:lang w:bidi="ar"/>
              </w:rPr>
              <w:t>H/3</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0A2D76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/2d</w:t>
            </w:r>
          </w:p>
        </w:tc>
      </w:tr>
      <w:tr w:rsidR="00627818" w14:paraId="7A9FE12C"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FDBA8D4"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8E8994B"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E4DA8A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2H/3</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H</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244B5F9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/1d</w:t>
            </w:r>
          </w:p>
        </w:tc>
      </w:tr>
      <w:tr w:rsidR="00627818" w14:paraId="6931A327"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28E5EB3"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AD3F3D7"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底板浇筑后时间（</w:t>
            </w:r>
            <w:r>
              <w:rPr>
                <w:rFonts w:ascii="Times New Roman" w:eastAsia="宋体" w:hAnsi="Times New Roman" w:cs="Times New Roman"/>
                <w:color w:val="000000"/>
                <w:kern w:val="0"/>
                <w:szCs w:val="21"/>
                <w:lang w:bidi="ar"/>
              </w:rPr>
              <w:t>d</w:t>
            </w:r>
            <w:r>
              <w:rPr>
                <w:rFonts w:ascii="Times New Roman" w:eastAsia="宋体" w:hAnsi="Times New Roman" w:cs="Times New Roman"/>
                <w:color w:val="000000"/>
                <w:kern w:val="0"/>
                <w:szCs w:val="21"/>
                <w:lang w:bidi="ar"/>
              </w:rPr>
              <w:t>）</w:t>
            </w: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03E276C"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≤7</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7B0311"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/2d</w:t>
            </w:r>
          </w:p>
        </w:tc>
      </w:tr>
      <w:tr w:rsidR="00627818" w14:paraId="00A82FF0"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04D00B0"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5201A89"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BA6AEE6"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7</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14</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149058B7"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/3d</w:t>
            </w:r>
          </w:p>
        </w:tc>
      </w:tr>
      <w:tr w:rsidR="00627818" w14:paraId="5003DA06"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F43BA4A"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744E9A3F"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68067B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14</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28</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7187316"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/7d</w:t>
            </w:r>
          </w:p>
        </w:tc>
      </w:tr>
      <w:tr w:rsidR="00627818" w14:paraId="646D08AD" w14:textId="77777777">
        <w:trPr>
          <w:trHeight w:val="285"/>
        </w:trPr>
        <w:tc>
          <w:tcPr>
            <w:tcW w:w="1157"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3ECFF983" w14:textId="77777777" w:rsidR="00627818" w:rsidRDefault="00627818">
            <w:pPr>
              <w:snapToGrid w:val="0"/>
              <w:textAlignment w:val="baseline"/>
              <w:rPr>
                <w:rFonts w:ascii="Times New Roman" w:eastAsia="宋体" w:hAnsi="Times New Roman" w:cs="Times New Roman"/>
                <w:color w:val="000000"/>
                <w:szCs w:val="21"/>
              </w:rPr>
            </w:pPr>
          </w:p>
        </w:tc>
        <w:tc>
          <w:tcPr>
            <w:tcW w:w="1511" w:type="pct"/>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4BA3EE8E" w14:textId="77777777" w:rsidR="00627818" w:rsidRDefault="00627818">
            <w:pPr>
              <w:snapToGrid w:val="0"/>
              <w:textAlignment w:val="baseline"/>
              <w:rPr>
                <w:rFonts w:ascii="Times New Roman" w:eastAsia="宋体" w:hAnsi="Times New Roman" w:cs="Times New Roman"/>
                <w:color w:val="000000"/>
                <w:szCs w:val="21"/>
              </w:rPr>
            </w:pPr>
          </w:p>
        </w:tc>
        <w:tc>
          <w:tcPr>
            <w:tcW w:w="122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6B03A0D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28</w:t>
            </w:r>
          </w:p>
        </w:tc>
        <w:tc>
          <w:tcPr>
            <w:tcW w:w="1105"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14:paraId="053F31FA"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lang w:bidi="ar"/>
              </w:rPr>
              <w:t>1</w:t>
            </w:r>
            <w:r>
              <w:rPr>
                <w:rFonts w:ascii="Times New Roman" w:eastAsia="宋体" w:hAnsi="Times New Roman" w:cs="Times New Roman"/>
                <w:color w:val="000000"/>
                <w:szCs w:val="21"/>
                <w:lang w:bidi="ar"/>
              </w:rPr>
              <w:t>次</w:t>
            </w:r>
            <w:r>
              <w:rPr>
                <w:rFonts w:ascii="Times New Roman" w:eastAsia="宋体" w:hAnsi="Times New Roman" w:cs="Times New Roman"/>
                <w:color w:val="000000"/>
                <w:szCs w:val="21"/>
                <w:lang w:bidi="ar"/>
              </w:rPr>
              <w:t>/10d</w:t>
            </w:r>
          </w:p>
        </w:tc>
      </w:tr>
    </w:tbl>
    <w:p w14:paraId="45F2D247" w14:textId="77777777" w:rsidR="00627818" w:rsidRDefault="00B21DB8">
      <w:pPr>
        <w:pStyle w:val="Default"/>
        <w:snapToGrid w:val="0"/>
        <w:spacing w:line="440" w:lineRule="exact"/>
        <w:jc w:val="both"/>
        <w:textAlignment w:val="baseline"/>
        <w:rPr>
          <w:rFonts w:ascii="Times New Roman" w:eastAsia="宋体" w:hAnsi="Times New Roman" w:hint="default"/>
          <w:kern w:val="2"/>
          <w:sz w:val="21"/>
          <w:szCs w:val="24"/>
          <w:lang w:bidi="ar"/>
        </w:rPr>
      </w:pPr>
      <w:r>
        <w:rPr>
          <w:rFonts w:ascii="Times New Roman" w:eastAsia="宋体" w:hAnsi="Times New Roman" w:hint="default"/>
          <w:kern w:val="2"/>
          <w:sz w:val="21"/>
          <w:szCs w:val="24"/>
          <w:lang w:bidi="ar"/>
        </w:rPr>
        <w:t>说明：工期暂定</w:t>
      </w:r>
      <w:r>
        <w:rPr>
          <w:rFonts w:ascii="Times New Roman" w:eastAsia="宋体" w:hAnsi="Times New Roman" w:hint="default"/>
          <w:kern w:val="2"/>
          <w:sz w:val="21"/>
          <w:szCs w:val="24"/>
          <w:lang w:bidi="ar"/>
        </w:rPr>
        <w:t>180</w:t>
      </w:r>
      <w:r>
        <w:rPr>
          <w:rFonts w:ascii="Times New Roman" w:eastAsia="宋体" w:hAnsi="Times New Roman" w:hint="default"/>
          <w:kern w:val="2"/>
          <w:sz w:val="21"/>
          <w:szCs w:val="24"/>
          <w:lang w:bidi="ar"/>
        </w:rPr>
        <w:t>天</w:t>
      </w:r>
      <w:r>
        <w:rPr>
          <w:rFonts w:ascii="Times New Roman" w:eastAsia="宋体" w:hAnsi="Times New Roman" w:hint="default"/>
          <w:kern w:val="2"/>
          <w:sz w:val="21"/>
          <w:szCs w:val="24"/>
          <w:lang w:bidi="ar"/>
        </w:rPr>
        <w:t>,</w:t>
      </w:r>
      <w:r>
        <w:rPr>
          <w:rFonts w:ascii="Times New Roman" w:eastAsia="宋体" w:hAnsi="Times New Roman" w:hint="default"/>
          <w:kern w:val="2"/>
          <w:sz w:val="21"/>
          <w:szCs w:val="24"/>
          <w:lang w:bidi="ar"/>
        </w:rPr>
        <w:t>初步拟定观测</w:t>
      </w:r>
      <w:r>
        <w:rPr>
          <w:rFonts w:ascii="Times New Roman" w:eastAsia="宋体" w:hAnsi="Times New Roman" w:hint="default"/>
          <w:kern w:val="2"/>
          <w:sz w:val="21"/>
          <w:szCs w:val="24"/>
          <w:lang w:bidi="ar"/>
        </w:rPr>
        <w:t>50</w:t>
      </w:r>
      <w:r>
        <w:rPr>
          <w:rFonts w:ascii="Times New Roman" w:eastAsia="宋体" w:hAnsi="Times New Roman" w:hint="default"/>
          <w:kern w:val="2"/>
          <w:sz w:val="21"/>
          <w:szCs w:val="24"/>
          <w:lang w:bidi="ar"/>
        </w:rPr>
        <w:t>次，工期延长或出现异常情况时需增加观测次数。</w:t>
      </w:r>
    </w:p>
    <w:p w14:paraId="0F79CA2F" w14:textId="77777777" w:rsidR="00627818" w:rsidRDefault="00627818">
      <w:pPr>
        <w:pStyle w:val="Default"/>
        <w:snapToGrid w:val="0"/>
        <w:spacing w:line="440" w:lineRule="exact"/>
        <w:jc w:val="both"/>
        <w:textAlignment w:val="baseline"/>
        <w:rPr>
          <w:rFonts w:ascii="Times New Roman" w:eastAsia="宋体" w:hAnsi="Times New Roman" w:hint="default"/>
          <w:kern w:val="2"/>
          <w:szCs w:val="24"/>
          <w:lang w:bidi="ar"/>
        </w:rPr>
      </w:pPr>
    </w:p>
    <w:p w14:paraId="4E4E1F20" w14:textId="77777777" w:rsidR="00627818" w:rsidRDefault="00B21DB8">
      <w:pPr>
        <w:pStyle w:val="Default"/>
        <w:snapToGrid w:val="0"/>
        <w:spacing w:line="440" w:lineRule="exact"/>
        <w:jc w:val="both"/>
        <w:textAlignment w:val="baseline"/>
        <w:rPr>
          <w:rFonts w:ascii="Times New Roman" w:eastAsia="宋体" w:hAnsi="Times New Roman" w:hint="default"/>
          <w:b/>
          <w:bCs/>
          <w:kern w:val="2"/>
          <w:szCs w:val="24"/>
          <w:lang w:bidi="ar"/>
        </w:rPr>
      </w:pPr>
      <w:r>
        <w:rPr>
          <w:rFonts w:ascii="Times New Roman" w:eastAsia="宋体" w:hAnsi="Times New Roman" w:hint="default"/>
          <w:b/>
          <w:bCs/>
          <w:kern w:val="2"/>
          <w:szCs w:val="24"/>
          <w:lang w:bidi="ar"/>
        </w:rPr>
        <w:t>监测内容及监测数量如下表</w:t>
      </w:r>
      <w:r>
        <w:rPr>
          <w:rFonts w:ascii="Times New Roman" w:eastAsia="宋体" w:hAnsi="Times New Roman"/>
          <w:b/>
          <w:bCs/>
          <w:kern w:val="2"/>
          <w:szCs w:val="24"/>
          <w:lang w:bidi="ar"/>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3072"/>
        <w:gridCol w:w="2462"/>
        <w:gridCol w:w="2480"/>
      </w:tblGrid>
      <w:tr w:rsidR="00627818" w14:paraId="48D6AC51" w14:textId="77777777">
        <w:trPr>
          <w:trHeight w:val="277"/>
        </w:trPr>
        <w:tc>
          <w:tcPr>
            <w:tcW w:w="576" w:type="pct"/>
            <w:vAlign w:val="center"/>
          </w:tcPr>
          <w:p w14:paraId="260CF55B"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序号</w:t>
            </w:r>
          </w:p>
        </w:tc>
        <w:tc>
          <w:tcPr>
            <w:tcW w:w="1695" w:type="pct"/>
            <w:vAlign w:val="center"/>
          </w:tcPr>
          <w:p w14:paraId="5A2D58A8"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类型</w:t>
            </w:r>
          </w:p>
        </w:tc>
        <w:tc>
          <w:tcPr>
            <w:tcW w:w="1358" w:type="pct"/>
            <w:vAlign w:val="center"/>
          </w:tcPr>
          <w:p w14:paraId="18AF1281"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监测计量单位</w:t>
            </w:r>
          </w:p>
        </w:tc>
        <w:tc>
          <w:tcPr>
            <w:tcW w:w="1368" w:type="pct"/>
            <w:vAlign w:val="center"/>
          </w:tcPr>
          <w:p w14:paraId="0F65A0CE"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监测数量</w:t>
            </w:r>
          </w:p>
        </w:tc>
      </w:tr>
      <w:tr w:rsidR="00627818" w14:paraId="47C34A71" w14:textId="77777777">
        <w:trPr>
          <w:trHeight w:val="340"/>
        </w:trPr>
        <w:tc>
          <w:tcPr>
            <w:tcW w:w="576" w:type="pct"/>
            <w:vAlign w:val="center"/>
          </w:tcPr>
          <w:p w14:paraId="6E9D831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w:t>
            </w:r>
          </w:p>
        </w:tc>
        <w:tc>
          <w:tcPr>
            <w:tcW w:w="1695" w:type="pct"/>
            <w:vAlign w:val="center"/>
          </w:tcPr>
          <w:p w14:paraId="2BBA866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基准点（埋设）</w:t>
            </w:r>
          </w:p>
        </w:tc>
        <w:tc>
          <w:tcPr>
            <w:tcW w:w="1358" w:type="pct"/>
            <w:vAlign w:val="center"/>
          </w:tcPr>
          <w:p w14:paraId="2DC42705"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p>
        </w:tc>
        <w:tc>
          <w:tcPr>
            <w:tcW w:w="1368" w:type="pct"/>
            <w:vAlign w:val="center"/>
          </w:tcPr>
          <w:p w14:paraId="5919A45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w:t>
            </w:r>
          </w:p>
        </w:tc>
      </w:tr>
      <w:tr w:rsidR="00627818" w14:paraId="22783A15" w14:textId="77777777">
        <w:trPr>
          <w:trHeight w:val="340"/>
        </w:trPr>
        <w:tc>
          <w:tcPr>
            <w:tcW w:w="576" w:type="pct"/>
            <w:vAlign w:val="center"/>
          </w:tcPr>
          <w:p w14:paraId="2A0BB5E8"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w:t>
            </w:r>
          </w:p>
        </w:tc>
        <w:tc>
          <w:tcPr>
            <w:tcW w:w="1695" w:type="pct"/>
            <w:vAlign w:val="center"/>
          </w:tcPr>
          <w:p w14:paraId="1E4E4B7E"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支护结构水平</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竖向位移监测点埋设</w:t>
            </w:r>
          </w:p>
        </w:tc>
        <w:tc>
          <w:tcPr>
            <w:tcW w:w="1358" w:type="pct"/>
            <w:vAlign w:val="center"/>
          </w:tcPr>
          <w:p w14:paraId="3CB2DBD1"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p>
        </w:tc>
        <w:tc>
          <w:tcPr>
            <w:tcW w:w="1368" w:type="pct"/>
            <w:vAlign w:val="center"/>
          </w:tcPr>
          <w:p w14:paraId="34A7BFD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w:t>
            </w:r>
          </w:p>
        </w:tc>
      </w:tr>
      <w:tr w:rsidR="00627818" w14:paraId="014A900B" w14:textId="77777777">
        <w:trPr>
          <w:trHeight w:val="340"/>
        </w:trPr>
        <w:tc>
          <w:tcPr>
            <w:tcW w:w="576" w:type="pct"/>
            <w:vAlign w:val="center"/>
          </w:tcPr>
          <w:p w14:paraId="7959055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3</w:t>
            </w:r>
          </w:p>
        </w:tc>
        <w:tc>
          <w:tcPr>
            <w:tcW w:w="1695" w:type="pct"/>
            <w:vAlign w:val="center"/>
          </w:tcPr>
          <w:p w14:paraId="672E4F37"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基坑周边地下水位管埋设</w:t>
            </w:r>
          </w:p>
        </w:tc>
        <w:tc>
          <w:tcPr>
            <w:tcW w:w="1358" w:type="pct"/>
            <w:vAlign w:val="center"/>
          </w:tcPr>
          <w:p w14:paraId="76A1D9CD"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米</w:t>
            </w:r>
          </w:p>
        </w:tc>
        <w:tc>
          <w:tcPr>
            <w:tcW w:w="1368" w:type="pct"/>
            <w:vAlign w:val="center"/>
          </w:tcPr>
          <w:p w14:paraId="3A2D9219"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128</w:t>
            </w:r>
          </w:p>
        </w:tc>
      </w:tr>
      <w:tr w:rsidR="00627818" w14:paraId="6210BB52" w14:textId="77777777">
        <w:trPr>
          <w:trHeight w:val="340"/>
        </w:trPr>
        <w:tc>
          <w:tcPr>
            <w:tcW w:w="576" w:type="pct"/>
            <w:vAlign w:val="center"/>
          </w:tcPr>
          <w:p w14:paraId="2484AA00"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4</w:t>
            </w:r>
          </w:p>
        </w:tc>
        <w:tc>
          <w:tcPr>
            <w:tcW w:w="1695" w:type="pct"/>
            <w:vAlign w:val="center"/>
          </w:tcPr>
          <w:p w14:paraId="107A77BA"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基坑周边地下水位管清孔费</w:t>
            </w:r>
          </w:p>
        </w:tc>
        <w:tc>
          <w:tcPr>
            <w:tcW w:w="1358" w:type="pct"/>
            <w:vAlign w:val="center"/>
          </w:tcPr>
          <w:p w14:paraId="454FE29D"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孔</w:t>
            </w:r>
          </w:p>
        </w:tc>
        <w:tc>
          <w:tcPr>
            <w:tcW w:w="1368" w:type="pct"/>
            <w:vAlign w:val="center"/>
          </w:tcPr>
          <w:p w14:paraId="24B58089"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8</w:t>
            </w:r>
          </w:p>
        </w:tc>
      </w:tr>
      <w:tr w:rsidR="00627818" w14:paraId="7C93D53B" w14:textId="77777777">
        <w:trPr>
          <w:trHeight w:val="340"/>
        </w:trPr>
        <w:tc>
          <w:tcPr>
            <w:tcW w:w="576" w:type="pct"/>
            <w:vAlign w:val="center"/>
          </w:tcPr>
          <w:p w14:paraId="36EF116E"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5</w:t>
            </w:r>
          </w:p>
        </w:tc>
        <w:tc>
          <w:tcPr>
            <w:tcW w:w="1695" w:type="pct"/>
            <w:vAlign w:val="center"/>
          </w:tcPr>
          <w:p w14:paraId="0C7C7E3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深层水平位移管埋设</w:t>
            </w:r>
          </w:p>
        </w:tc>
        <w:tc>
          <w:tcPr>
            <w:tcW w:w="1358" w:type="pct"/>
            <w:vAlign w:val="center"/>
          </w:tcPr>
          <w:p w14:paraId="1F036C09"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米</w:t>
            </w:r>
          </w:p>
        </w:tc>
        <w:tc>
          <w:tcPr>
            <w:tcW w:w="1368" w:type="pct"/>
            <w:vAlign w:val="center"/>
          </w:tcPr>
          <w:p w14:paraId="61545D8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128</w:t>
            </w:r>
          </w:p>
        </w:tc>
      </w:tr>
      <w:tr w:rsidR="00627818" w14:paraId="5B70DE16" w14:textId="77777777">
        <w:trPr>
          <w:trHeight w:val="289"/>
        </w:trPr>
        <w:tc>
          <w:tcPr>
            <w:tcW w:w="576" w:type="pct"/>
            <w:vAlign w:val="center"/>
          </w:tcPr>
          <w:p w14:paraId="4E68418D"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6</w:t>
            </w:r>
          </w:p>
        </w:tc>
        <w:tc>
          <w:tcPr>
            <w:tcW w:w="1695" w:type="pct"/>
            <w:vAlign w:val="center"/>
          </w:tcPr>
          <w:p w14:paraId="10A7A7A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立柱竖向位移监测点</w:t>
            </w:r>
          </w:p>
        </w:tc>
        <w:tc>
          <w:tcPr>
            <w:tcW w:w="1358" w:type="pct"/>
            <w:vAlign w:val="center"/>
          </w:tcPr>
          <w:p w14:paraId="0AD75497"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个</w:t>
            </w:r>
          </w:p>
        </w:tc>
        <w:tc>
          <w:tcPr>
            <w:tcW w:w="1368" w:type="pct"/>
            <w:vAlign w:val="center"/>
          </w:tcPr>
          <w:p w14:paraId="01D4CAB3"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w:t>
            </w:r>
          </w:p>
        </w:tc>
      </w:tr>
      <w:tr w:rsidR="00627818" w14:paraId="5D4DCAAF" w14:textId="77777777">
        <w:trPr>
          <w:trHeight w:val="340"/>
        </w:trPr>
        <w:tc>
          <w:tcPr>
            <w:tcW w:w="576" w:type="pct"/>
            <w:vAlign w:val="center"/>
          </w:tcPr>
          <w:p w14:paraId="1404E08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7</w:t>
            </w:r>
          </w:p>
        </w:tc>
        <w:tc>
          <w:tcPr>
            <w:tcW w:w="1695" w:type="pct"/>
            <w:vAlign w:val="center"/>
          </w:tcPr>
          <w:p w14:paraId="1A25EF5D"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支撑轴力监测点</w:t>
            </w:r>
          </w:p>
        </w:tc>
        <w:tc>
          <w:tcPr>
            <w:tcW w:w="1358" w:type="pct"/>
            <w:vAlign w:val="center"/>
          </w:tcPr>
          <w:p w14:paraId="3C5C7A3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个</w:t>
            </w:r>
          </w:p>
        </w:tc>
        <w:tc>
          <w:tcPr>
            <w:tcW w:w="1368" w:type="pct"/>
            <w:vAlign w:val="center"/>
          </w:tcPr>
          <w:p w14:paraId="42CA1328"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6</w:t>
            </w:r>
          </w:p>
        </w:tc>
      </w:tr>
      <w:tr w:rsidR="00627818" w14:paraId="3CC35AD4" w14:textId="77777777">
        <w:trPr>
          <w:trHeight w:val="277"/>
        </w:trPr>
        <w:tc>
          <w:tcPr>
            <w:tcW w:w="576" w:type="pct"/>
            <w:vAlign w:val="center"/>
          </w:tcPr>
          <w:p w14:paraId="0C657DA9"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8</w:t>
            </w:r>
          </w:p>
        </w:tc>
        <w:tc>
          <w:tcPr>
            <w:tcW w:w="1695" w:type="pct"/>
            <w:vAlign w:val="center"/>
          </w:tcPr>
          <w:p w14:paraId="2C9266F5"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地下管线位移监测点</w:t>
            </w:r>
          </w:p>
        </w:tc>
        <w:tc>
          <w:tcPr>
            <w:tcW w:w="1358" w:type="pct"/>
            <w:vAlign w:val="center"/>
          </w:tcPr>
          <w:p w14:paraId="07847F14"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个</w:t>
            </w:r>
          </w:p>
        </w:tc>
        <w:tc>
          <w:tcPr>
            <w:tcW w:w="1368" w:type="pct"/>
            <w:vAlign w:val="center"/>
          </w:tcPr>
          <w:p w14:paraId="010BCCFB"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2</w:t>
            </w:r>
          </w:p>
        </w:tc>
      </w:tr>
      <w:tr w:rsidR="00627818" w14:paraId="0F7B64C1" w14:textId="77777777">
        <w:trPr>
          <w:trHeight w:val="340"/>
        </w:trPr>
        <w:tc>
          <w:tcPr>
            <w:tcW w:w="576" w:type="pct"/>
            <w:vAlign w:val="center"/>
          </w:tcPr>
          <w:p w14:paraId="2D803FD9"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9</w:t>
            </w:r>
          </w:p>
        </w:tc>
        <w:tc>
          <w:tcPr>
            <w:tcW w:w="1695" w:type="pct"/>
            <w:vAlign w:val="center"/>
          </w:tcPr>
          <w:p w14:paraId="2C1E3C0E"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邻近建筑沉降观测点</w:t>
            </w:r>
          </w:p>
        </w:tc>
        <w:tc>
          <w:tcPr>
            <w:tcW w:w="1358" w:type="pct"/>
            <w:vAlign w:val="center"/>
          </w:tcPr>
          <w:p w14:paraId="1EF29ED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p>
        </w:tc>
        <w:tc>
          <w:tcPr>
            <w:tcW w:w="1368" w:type="pct"/>
            <w:vAlign w:val="center"/>
          </w:tcPr>
          <w:p w14:paraId="5CC5131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24</w:t>
            </w:r>
          </w:p>
        </w:tc>
      </w:tr>
      <w:tr w:rsidR="00627818" w14:paraId="3A0FDEC2" w14:textId="77777777">
        <w:trPr>
          <w:trHeight w:val="340"/>
        </w:trPr>
        <w:tc>
          <w:tcPr>
            <w:tcW w:w="576" w:type="pct"/>
            <w:vAlign w:val="center"/>
          </w:tcPr>
          <w:p w14:paraId="0BD50773"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10</w:t>
            </w:r>
          </w:p>
        </w:tc>
        <w:tc>
          <w:tcPr>
            <w:tcW w:w="1695" w:type="pct"/>
            <w:vAlign w:val="center"/>
          </w:tcPr>
          <w:p w14:paraId="068B7743"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邻近道路竖向位移监测点</w:t>
            </w:r>
          </w:p>
        </w:tc>
        <w:tc>
          <w:tcPr>
            <w:tcW w:w="1358" w:type="pct"/>
            <w:vAlign w:val="center"/>
          </w:tcPr>
          <w:p w14:paraId="2F6AE67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p>
        </w:tc>
        <w:tc>
          <w:tcPr>
            <w:tcW w:w="1368" w:type="pct"/>
            <w:vAlign w:val="center"/>
          </w:tcPr>
          <w:p w14:paraId="3317FB49"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6</w:t>
            </w:r>
          </w:p>
        </w:tc>
      </w:tr>
      <w:tr w:rsidR="00627818" w14:paraId="4BFE9764" w14:textId="77777777">
        <w:trPr>
          <w:trHeight w:val="340"/>
        </w:trPr>
        <w:tc>
          <w:tcPr>
            <w:tcW w:w="576" w:type="pct"/>
            <w:vAlign w:val="center"/>
          </w:tcPr>
          <w:p w14:paraId="0DE19E0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11</w:t>
            </w:r>
          </w:p>
        </w:tc>
        <w:tc>
          <w:tcPr>
            <w:tcW w:w="1695" w:type="pct"/>
            <w:vAlign w:val="center"/>
          </w:tcPr>
          <w:p w14:paraId="23776AED"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裂缝监测点埋设</w:t>
            </w:r>
          </w:p>
        </w:tc>
        <w:tc>
          <w:tcPr>
            <w:tcW w:w="1358" w:type="pct"/>
            <w:vAlign w:val="center"/>
          </w:tcPr>
          <w:p w14:paraId="374DC26A"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p>
        </w:tc>
        <w:tc>
          <w:tcPr>
            <w:tcW w:w="1368" w:type="pct"/>
            <w:vAlign w:val="center"/>
          </w:tcPr>
          <w:p w14:paraId="3D283ED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10</w:t>
            </w:r>
          </w:p>
        </w:tc>
      </w:tr>
      <w:tr w:rsidR="00627818" w14:paraId="4F06449A" w14:textId="77777777">
        <w:trPr>
          <w:trHeight w:val="340"/>
        </w:trPr>
        <w:tc>
          <w:tcPr>
            <w:tcW w:w="576" w:type="pct"/>
            <w:vAlign w:val="center"/>
          </w:tcPr>
          <w:p w14:paraId="0102AB67"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12</w:t>
            </w:r>
          </w:p>
        </w:tc>
        <w:tc>
          <w:tcPr>
            <w:tcW w:w="1695" w:type="pct"/>
            <w:vAlign w:val="center"/>
          </w:tcPr>
          <w:p w14:paraId="5E763A4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支护结构水平位移监测</w:t>
            </w:r>
          </w:p>
        </w:tc>
        <w:tc>
          <w:tcPr>
            <w:tcW w:w="1358" w:type="pct"/>
            <w:vAlign w:val="center"/>
          </w:tcPr>
          <w:p w14:paraId="78A58D0D"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0221354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600</w:t>
            </w:r>
          </w:p>
        </w:tc>
      </w:tr>
      <w:tr w:rsidR="00627818" w14:paraId="1087E3F3" w14:textId="77777777">
        <w:trPr>
          <w:trHeight w:val="340"/>
        </w:trPr>
        <w:tc>
          <w:tcPr>
            <w:tcW w:w="576" w:type="pct"/>
            <w:vAlign w:val="center"/>
          </w:tcPr>
          <w:p w14:paraId="3E82B74B"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13</w:t>
            </w:r>
          </w:p>
        </w:tc>
        <w:tc>
          <w:tcPr>
            <w:tcW w:w="1695" w:type="pct"/>
            <w:vAlign w:val="center"/>
          </w:tcPr>
          <w:p w14:paraId="37BE7F94"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支护结构竖向位移监测</w:t>
            </w:r>
          </w:p>
        </w:tc>
        <w:tc>
          <w:tcPr>
            <w:tcW w:w="1358" w:type="pct"/>
            <w:vAlign w:val="center"/>
          </w:tcPr>
          <w:p w14:paraId="2231279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52C95327"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600</w:t>
            </w:r>
          </w:p>
        </w:tc>
      </w:tr>
      <w:tr w:rsidR="00627818" w14:paraId="3A313BF0" w14:textId="77777777">
        <w:trPr>
          <w:trHeight w:val="340"/>
        </w:trPr>
        <w:tc>
          <w:tcPr>
            <w:tcW w:w="576" w:type="pct"/>
            <w:vAlign w:val="center"/>
          </w:tcPr>
          <w:p w14:paraId="4840A084"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14</w:t>
            </w:r>
          </w:p>
        </w:tc>
        <w:tc>
          <w:tcPr>
            <w:tcW w:w="1695" w:type="pct"/>
            <w:vAlign w:val="center"/>
          </w:tcPr>
          <w:p w14:paraId="725ACD7A"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基坑周边地下水位监测</w:t>
            </w:r>
          </w:p>
        </w:tc>
        <w:tc>
          <w:tcPr>
            <w:tcW w:w="1358" w:type="pct"/>
            <w:vAlign w:val="center"/>
          </w:tcPr>
          <w:p w14:paraId="2089C63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60871B5A"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400</w:t>
            </w:r>
          </w:p>
        </w:tc>
      </w:tr>
      <w:tr w:rsidR="00627818" w14:paraId="2FFA75DD" w14:textId="77777777">
        <w:trPr>
          <w:trHeight w:val="340"/>
        </w:trPr>
        <w:tc>
          <w:tcPr>
            <w:tcW w:w="576" w:type="pct"/>
            <w:vAlign w:val="center"/>
          </w:tcPr>
          <w:p w14:paraId="0DD543C7"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15</w:t>
            </w:r>
          </w:p>
        </w:tc>
        <w:tc>
          <w:tcPr>
            <w:tcW w:w="1695" w:type="pct"/>
            <w:vAlign w:val="center"/>
          </w:tcPr>
          <w:p w14:paraId="4995D7C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基坑深层水平位移监测</w:t>
            </w:r>
          </w:p>
        </w:tc>
        <w:tc>
          <w:tcPr>
            <w:tcW w:w="1358" w:type="pct"/>
            <w:vAlign w:val="center"/>
          </w:tcPr>
          <w:p w14:paraId="1482ABE8"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74099DD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400</w:t>
            </w:r>
          </w:p>
        </w:tc>
      </w:tr>
      <w:tr w:rsidR="00627818" w14:paraId="695E873B" w14:textId="77777777">
        <w:trPr>
          <w:trHeight w:val="340"/>
        </w:trPr>
        <w:tc>
          <w:tcPr>
            <w:tcW w:w="576" w:type="pct"/>
            <w:vAlign w:val="center"/>
          </w:tcPr>
          <w:p w14:paraId="368870E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16</w:t>
            </w:r>
          </w:p>
        </w:tc>
        <w:tc>
          <w:tcPr>
            <w:tcW w:w="1695" w:type="pct"/>
            <w:vAlign w:val="center"/>
          </w:tcPr>
          <w:p w14:paraId="2B5F608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立柱竖向位移监测</w:t>
            </w:r>
          </w:p>
        </w:tc>
        <w:tc>
          <w:tcPr>
            <w:tcW w:w="1358" w:type="pct"/>
            <w:vAlign w:val="center"/>
          </w:tcPr>
          <w:p w14:paraId="0506C708"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700E22EB"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200</w:t>
            </w:r>
          </w:p>
        </w:tc>
      </w:tr>
      <w:tr w:rsidR="00627818" w14:paraId="213E543F" w14:textId="77777777">
        <w:trPr>
          <w:trHeight w:val="340"/>
        </w:trPr>
        <w:tc>
          <w:tcPr>
            <w:tcW w:w="576" w:type="pct"/>
            <w:vAlign w:val="center"/>
          </w:tcPr>
          <w:p w14:paraId="6A76D7FE"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17</w:t>
            </w:r>
          </w:p>
        </w:tc>
        <w:tc>
          <w:tcPr>
            <w:tcW w:w="1695" w:type="pct"/>
            <w:vAlign w:val="center"/>
          </w:tcPr>
          <w:p w14:paraId="6C492B4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支撑轴力监测</w:t>
            </w:r>
          </w:p>
        </w:tc>
        <w:tc>
          <w:tcPr>
            <w:tcW w:w="1358" w:type="pct"/>
            <w:vAlign w:val="center"/>
          </w:tcPr>
          <w:p w14:paraId="4E0D1961"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6793841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300</w:t>
            </w:r>
          </w:p>
        </w:tc>
      </w:tr>
      <w:tr w:rsidR="00627818" w14:paraId="5A261AE9" w14:textId="77777777">
        <w:trPr>
          <w:trHeight w:val="340"/>
        </w:trPr>
        <w:tc>
          <w:tcPr>
            <w:tcW w:w="576" w:type="pct"/>
            <w:vAlign w:val="center"/>
          </w:tcPr>
          <w:p w14:paraId="6F32C715"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18</w:t>
            </w:r>
          </w:p>
        </w:tc>
        <w:tc>
          <w:tcPr>
            <w:tcW w:w="1695" w:type="pct"/>
            <w:vAlign w:val="center"/>
          </w:tcPr>
          <w:p w14:paraId="0A0C5470"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地下管线位移监测</w:t>
            </w:r>
          </w:p>
        </w:tc>
        <w:tc>
          <w:tcPr>
            <w:tcW w:w="1358" w:type="pct"/>
            <w:vAlign w:val="center"/>
          </w:tcPr>
          <w:p w14:paraId="160FFE11"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7E92A08C"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100</w:t>
            </w:r>
          </w:p>
        </w:tc>
      </w:tr>
      <w:tr w:rsidR="00627818" w14:paraId="3CA98CAC" w14:textId="77777777">
        <w:trPr>
          <w:trHeight w:val="340"/>
        </w:trPr>
        <w:tc>
          <w:tcPr>
            <w:tcW w:w="576" w:type="pct"/>
            <w:vAlign w:val="center"/>
          </w:tcPr>
          <w:p w14:paraId="02E346D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19</w:t>
            </w:r>
          </w:p>
        </w:tc>
        <w:tc>
          <w:tcPr>
            <w:tcW w:w="1695" w:type="pct"/>
            <w:vAlign w:val="center"/>
          </w:tcPr>
          <w:p w14:paraId="6420A88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邻近建筑沉降观测</w:t>
            </w:r>
          </w:p>
        </w:tc>
        <w:tc>
          <w:tcPr>
            <w:tcW w:w="1358" w:type="pct"/>
            <w:vAlign w:val="center"/>
          </w:tcPr>
          <w:p w14:paraId="53EE0C6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6E5E8F3A"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1200</w:t>
            </w:r>
          </w:p>
        </w:tc>
      </w:tr>
      <w:tr w:rsidR="00627818" w14:paraId="72CEFE26" w14:textId="77777777">
        <w:trPr>
          <w:trHeight w:val="340"/>
        </w:trPr>
        <w:tc>
          <w:tcPr>
            <w:tcW w:w="576" w:type="pct"/>
            <w:vAlign w:val="center"/>
          </w:tcPr>
          <w:p w14:paraId="4F866BD7"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20</w:t>
            </w:r>
          </w:p>
        </w:tc>
        <w:tc>
          <w:tcPr>
            <w:tcW w:w="1695" w:type="pct"/>
            <w:vAlign w:val="center"/>
          </w:tcPr>
          <w:p w14:paraId="72E3EA4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邻近道路竖向位移监测</w:t>
            </w:r>
          </w:p>
        </w:tc>
        <w:tc>
          <w:tcPr>
            <w:tcW w:w="1358" w:type="pct"/>
            <w:vAlign w:val="center"/>
          </w:tcPr>
          <w:p w14:paraId="2C9F7119"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7BC294A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300</w:t>
            </w:r>
          </w:p>
        </w:tc>
      </w:tr>
      <w:tr w:rsidR="00627818" w14:paraId="1AE8A8F9" w14:textId="77777777">
        <w:trPr>
          <w:trHeight w:val="340"/>
        </w:trPr>
        <w:tc>
          <w:tcPr>
            <w:tcW w:w="576" w:type="pct"/>
            <w:vAlign w:val="center"/>
          </w:tcPr>
          <w:p w14:paraId="09F8EC52" w14:textId="77777777" w:rsidR="00627818" w:rsidRDefault="00B21DB8">
            <w:pPr>
              <w:snapToGrid w:val="0"/>
              <w:jc w:val="center"/>
              <w:textAlignment w:val="baseline"/>
              <w:rPr>
                <w:rFonts w:ascii="Times New Roman" w:eastAsia="宋体" w:hAnsi="Times New Roman" w:cs="Times New Roman"/>
                <w:color w:val="000000"/>
                <w:szCs w:val="21"/>
              </w:rPr>
            </w:pPr>
            <w:r>
              <w:rPr>
                <w:rFonts w:ascii="Times New Roman" w:eastAsia="宋体" w:hAnsi="Times New Roman" w:cs="Times New Roman"/>
                <w:color w:val="000000"/>
                <w:szCs w:val="21"/>
              </w:rPr>
              <w:t>21</w:t>
            </w:r>
          </w:p>
        </w:tc>
        <w:tc>
          <w:tcPr>
            <w:tcW w:w="1695" w:type="pct"/>
            <w:vAlign w:val="center"/>
          </w:tcPr>
          <w:p w14:paraId="2D8ECAA6"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基坑周边地表、建筑物裂缝监测</w:t>
            </w:r>
          </w:p>
        </w:tc>
        <w:tc>
          <w:tcPr>
            <w:tcW w:w="1358" w:type="pct"/>
            <w:vAlign w:val="center"/>
          </w:tcPr>
          <w:p w14:paraId="5A01195F"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点</w:t>
            </w:r>
            <w:r>
              <w:rPr>
                <w:rFonts w:ascii="Times New Roman" w:eastAsia="宋体" w:hAnsi="Times New Roman" w:cs="Times New Roman"/>
                <w:color w:val="000000"/>
                <w:kern w:val="0"/>
                <w:szCs w:val="21"/>
                <w:lang w:bidi="ar"/>
              </w:rPr>
              <w:t>•</w:t>
            </w:r>
            <w:r>
              <w:rPr>
                <w:rFonts w:ascii="Times New Roman" w:eastAsia="宋体" w:hAnsi="Times New Roman" w:cs="Times New Roman"/>
                <w:color w:val="000000"/>
                <w:kern w:val="0"/>
                <w:szCs w:val="21"/>
                <w:lang w:bidi="ar"/>
              </w:rPr>
              <w:t>次</w:t>
            </w:r>
          </w:p>
        </w:tc>
        <w:tc>
          <w:tcPr>
            <w:tcW w:w="1368" w:type="pct"/>
            <w:vAlign w:val="center"/>
          </w:tcPr>
          <w:p w14:paraId="77372DE5" w14:textId="77777777" w:rsidR="00627818" w:rsidRDefault="00B21DB8">
            <w:pPr>
              <w:widowControl/>
              <w:snapToGrid w:val="0"/>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lang w:bidi="ar"/>
              </w:rPr>
              <w:t>500</w:t>
            </w:r>
          </w:p>
        </w:tc>
      </w:tr>
    </w:tbl>
    <w:p w14:paraId="6AA718D1" w14:textId="77777777" w:rsidR="00627818" w:rsidRDefault="00627818">
      <w:pPr>
        <w:snapToGrid w:val="0"/>
        <w:spacing w:line="440" w:lineRule="exact"/>
        <w:textAlignment w:val="baseline"/>
        <w:rPr>
          <w:rFonts w:ascii="Times New Roman" w:eastAsia="宋体" w:hAnsi="Times New Roman" w:cs="Times New Roman"/>
          <w:b/>
          <w:bCs/>
          <w:color w:val="000000"/>
          <w:sz w:val="28"/>
          <w:szCs w:val="28"/>
        </w:rPr>
      </w:pPr>
    </w:p>
    <w:sectPr w:rsidR="00627818" w:rsidSect="00C11F78">
      <w:headerReference w:type="default" r:id="rId33"/>
      <w:footerReference w:type="default" r:id="rId34"/>
      <w:pgSz w:w="11906" w:h="16838"/>
      <w:pgMar w:top="2098" w:right="1474" w:bottom="1985" w:left="1588"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73BDD" w14:textId="77777777" w:rsidR="00E75D6A" w:rsidRDefault="00E75D6A">
      <w:r>
        <w:separator/>
      </w:r>
    </w:p>
  </w:endnote>
  <w:endnote w:type="continuationSeparator" w:id="0">
    <w:p w14:paraId="18F7BC8C" w14:textId="77777777" w:rsidR="00E75D6A" w:rsidRDefault="00E7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UniversalMath1 BT">
    <w:altName w:val="Symbol"/>
    <w:charset w:val="02"/>
    <w:family w:val="roman"/>
    <w:pitch w:val="default"/>
  </w:font>
  <w:font w:name="..ì.">
    <w:altName w:val="宋体"/>
    <w:charset w:val="86"/>
    <w:family w:val="decorative"/>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EE9C5" w14:textId="77777777" w:rsidR="00627818" w:rsidRDefault="00B21DB8">
    <w:pPr>
      <w:pStyle w:val="a8"/>
      <w:framePr w:wrap="around" w:vAnchor="text" w:hAnchor="margin" w:xAlign="center" w:y="1"/>
      <w:rPr>
        <w:rStyle w:val="ab"/>
      </w:rPr>
    </w:pPr>
    <w:r>
      <w:fldChar w:fldCharType="begin"/>
    </w:r>
    <w:r>
      <w:rPr>
        <w:rStyle w:val="ab"/>
      </w:rPr>
      <w:instrText xml:space="preserve">PAGE  </w:instrText>
    </w:r>
    <w:r>
      <w:fldChar w:fldCharType="end"/>
    </w:r>
  </w:p>
  <w:p w14:paraId="583B0168" w14:textId="77777777" w:rsidR="00627818" w:rsidRDefault="00627818">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F03A" w14:textId="5EA020B9" w:rsidR="00627818" w:rsidRDefault="0062781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8C3D0" w14:textId="77777777" w:rsidR="00E75D6A" w:rsidRDefault="00E75D6A">
      <w:r>
        <w:separator/>
      </w:r>
    </w:p>
  </w:footnote>
  <w:footnote w:type="continuationSeparator" w:id="0">
    <w:p w14:paraId="42D35994" w14:textId="77777777" w:rsidR="00E75D6A" w:rsidRDefault="00E75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3EE7" w14:textId="2DC626C3" w:rsidR="00627818" w:rsidRDefault="00B21DB8">
    <w:pPr>
      <w:tabs>
        <w:tab w:val="center" w:pos="4119"/>
        <w:tab w:val="left" w:pos="7500"/>
      </w:tabs>
      <w:spacing w:line="400" w:lineRule="exact"/>
    </w:pPr>
    <w:r>
      <w:rPr>
        <w:noProof/>
        <w:u w:val="single"/>
      </w:rPr>
      <w:drawing>
        <wp:anchor distT="0" distB="0" distL="114300" distR="114300" simplePos="0" relativeHeight="251659264" behindDoc="0" locked="0" layoutInCell="1" allowOverlap="1" wp14:anchorId="47F3B255" wp14:editId="6B0D3973">
          <wp:simplePos x="0" y="0"/>
          <wp:positionH relativeFrom="column">
            <wp:posOffset>0</wp:posOffset>
          </wp:positionH>
          <wp:positionV relativeFrom="paragraph">
            <wp:posOffset>62865</wp:posOffset>
          </wp:positionV>
          <wp:extent cx="205105" cy="172720"/>
          <wp:effectExtent l="0" t="0" r="4445" b="1778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
                  <a:stretch>
                    <a:fillRect/>
                  </a:stretch>
                </pic:blipFill>
                <pic:spPr>
                  <a:xfrm>
                    <a:off x="0" y="0"/>
                    <a:ext cx="205105" cy="172720"/>
                  </a:xfrm>
                  <a:prstGeom prst="rect">
                    <a:avLst/>
                  </a:prstGeom>
                  <a:noFill/>
                  <a:ln w="9525">
                    <a:noFill/>
                  </a:ln>
                </pic:spPr>
              </pic:pic>
            </a:graphicData>
          </a:graphic>
        </wp:anchor>
      </w:drawing>
    </w:r>
    <w:r>
      <w:rPr>
        <w:rFonts w:hint="eastAsia"/>
        <w:w w:val="120"/>
        <w:sz w:val="18"/>
        <w:szCs w:val="18"/>
        <w:u w:val="single"/>
      </w:rPr>
      <w:t xml:space="preserve">                                           </w:t>
    </w:r>
    <w:r>
      <w:rPr>
        <w:rFonts w:hint="eastAsia"/>
        <w:w w:val="120"/>
        <w:sz w:val="18"/>
        <w:szCs w:val="18"/>
        <w:u w:val="single"/>
      </w:rPr>
      <w:t>基桩检测方案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718D8" w14:textId="77777777" w:rsidR="00627818" w:rsidRDefault="0062781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3DE426"/>
    <w:multiLevelType w:val="singleLevel"/>
    <w:tmpl w:val="AB3DE426"/>
    <w:lvl w:ilvl="0">
      <w:start w:val="1"/>
      <w:numFmt w:val="decimal"/>
      <w:suff w:val="nothing"/>
      <w:lvlText w:val="%1、"/>
      <w:lvlJc w:val="left"/>
    </w:lvl>
  </w:abstractNum>
  <w:abstractNum w:abstractNumId="1" w15:restartNumberingAfterBreak="0">
    <w:nsid w:val="DF45C32C"/>
    <w:multiLevelType w:val="multilevel"/>
    <w:tmpl w:val="DF45C32C"/>
    <w:lvl w:ilvl="0">
      <w:start w:val="1"/>
      <w:numFmt w:val="decimal"/>
      <w:pStyle w:val="1"/>
      <w:lvlText w:val="%1"/>
      <w:lvlJc w:val="left"/>
      <w:pPr>
        <w:tabs>
          <w:tab w:val="left" w:pos="2112"/>
        </w:tabs>
        <w:ind w:left="2112" w:hanging="432"/>
      </w:pPr>
      <w:rPr>
        <w:rFonts w:hint="eastAsia"/>
      </w:rPr>
    </w:lvl>
    <w:lvl w:ilvl="1">
      <w:start w:val="1"/>
      <w:numFmt w:val="decimal"/>
      <w:pStyle w:val="2"/>
      <w:lvlText w:val="%1.%2"/>
      <w:lvlJc w:val="left"/>
      <w:pPr>
        <w:tabs>
          <w:tab w:val="left" w:pos="576"/>
        </w:tabs>
        <w:ind w:left="576" w:hanging="576"/>
      </w:pPr>
      <w:rPr>
        <w:rFonts w:ascii="Times New Roman" w:hAnsi="Times New Roman" w:cs="Times New Roman" w:hint="default"/>
      </w:rPr>
    </w:lvl>
    <w:lvl w:ilvl="2">
      <w:start w:val="1"/>
      <w:numFmt w:val="decimal"/>
      <w:lvlText w:val="%1.%2.%3"/>
      <w:lvlJc w:val="left"/>
      <w:pPr>
        <w:tabs>
          <w:tab w:val="left" w:pos="720"/>
        </w:tabs>
        <w:ind w:left="720" w:hanging="720"/>
      </w:pPr>
      <w:rPr>
        <w:rFonts w:hint="eastAsia"/>
      </w:rPr>
    </w:lvl>
    <w:lvl w:ilvl="3">
      <w:start w:val="1"/>
      <w:numFmt w:val="decimal"/>
      <w:lvlText w:val="(%1)"/>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 w15:restartNumberingAfterBreak="0">
    <w:nsid w:val="774A182C"/>
    <w:multiLevelType w:val="singleLevel"/>
    <w:tmpl w:val="774A182C"/>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1949"/>
    <w:rsid w:val="00017883"/>
    <w:rsid w:val="00051F29"/>
    <w:rsid w:val="0006192F"/>
    <w:rsid w:val="00071A9B"/>
    <w:rsid w:val="000A059C"/>
    <w:rsid w:val="000A1EB9"/>
    <w:rsid w:val="000C1430"/>
    <w:rsid w:val="000D780C"/>
    <w:rsid w:val="000F16BD"/>
    <w:rsid w:val="000F3901"/>
    <w:rsid w:val="000F4F46"/>
    <w:rsid w:val="00155EDD"/>
    <w:rsid w:val="00172CD7"/>
    <w:rsid w:val="00175C2B"/>
    <w:rsid w:val="001A73C7"/>
    <w:rsid w:val="00237A10"/>
    <w:rsid w:val="002C1AC5"/>
    <w:rsid w:val="002D0A29"/>
    <w:rsid w:val="002E2034"/>
    <w:rsid w:val="002F752E"/>
    <w:rsid w:val="003101D0"/>
    <w:rsid w:val="00312026"/>
    <w:rsid w:val="003209B1"/>
    <w:rsid w:val="00354019"/>
    <w:rsid w:val="00385CF4"/>
    <w:rsid w:val="00407514"/>
    <w:rsid w:val="00423DF8"/>
    <w:rsid w:val="00454578"/>
    <w:rsid w:val="004D4507"/>
    <w:rsid w:val="00534567"/>
    <w:rsid w:val="00534603"/>
    <w:rsid w:val="0058556B"/>
    <w:rsid w:val="00596089"/>
    <w:rsid w:val="005B184A"/>
    <w:rsid w:val="005C108F"/>
    <w:rsid w:val="005D33A5"/>
    <w:rsid w:val="005D5C94"/>
    <w:rsid w:val="005E22F3"/>
    <w:rsid w:val="006167A9"/>
    <w:rsid w:val="006236EA"/>
    <w:rsid w:val="00627818"/>
    <w:rsid w:val="00632BB4"/>
    <w:rsid w:val="00637A88"/>
    <w:rsid w:val="0066554C"/>
    <w:rsid w:val="006A0AEE"/>
    <w:rsid w:val="006B7663"/>
    <w:rsid w:val="006D216B"/>
    <w:rsid w:val="006F4365"/>
    <w:rsid w:val="006F5984"/>
    <w:rsid w:val="0070789C"/>
    <w:rsid w:val="007123AA"/>
    <w:rsid w:val="0075743C"/>
    <w:rsid w:val="00773697"/>
    <w:rsid w:val="00777C8B"/>
    <w:rsid w:val="007B0285"/>
    <w:rsid w:val="007B1528"/>
    <w:rsid w:val="007B65D1"/>
    <w:rsid w:val="007E479A"/>
    <w:rsid w:val="007F4D9C"/>
    <w:rsid w:val="00801614"/>
    <w:rsid w:val="00801949"/>
    <w:rsid w:val="0082498F"/>
    <w:rsid w:val="00827C28"/>
    <w:rsid w:val="00827F36"/>
    <w:rsid w:val="00876542"/>
    <w:rsid w:val="008D7E22"/>
    <w:rsid w:val="00912A46"/>
    <w:rsid w:val="00946A72"/>
    <w:rsid w:val="00960B31"/>
    <w:rsid w:val="009B78C3"/>
    <w:rsid w:val="009B7DDB"/>
    <w:rsid w:val="009F2AE4"/>
    <w:rsid w:val="00A17EB0"/>
    <w:rsid w:val="00A75FA9"/>
    <w:rsid w:val="00A76D99"/>
    <w:rsid w:val="00A97233"/>
    <w:rsid w:val="00AB6E4D"/>
    <w:rsid w:val="00B02F3C"/>
    <w:rsid w:val="00B056DF"/>
    <w:rsid w:val="00B21DB8"/>
    <w:rsid w:val="00B26F4C"/>
    <w:rsid w:val="00B56169"/>
    <w:rsid w:val="00BB66AB"/>
    <w:rsid w:val="00C03B60"/>
    <w:rsid w:val="00C11F78"/>
    <w:rsid w:val="00C20BCA"/>
    <w:rsid w:val="00C2546B"/>
    <w:rsid w:val="00CA7001"/>
    <w:rsid w:val="00CD3638"/>
    <w:rsid w:val="00CE1663"/>
    <w:rsid w:val="00D12248"/>
    <w:rsid w:val="00D63D85"/>
    <w:rsid w:val="00D7638F"/>
    <w:rsid w:val="00D917A5"/>
    <w:rsid w:val="00DD551F"/>
    <w:rsid w:val="00E36A75"/>
    <w:rsid w:val="00E515DE"/>
    <w:rsid w:val="00E520CD"/>
    <w:rsid w:val="00E75D6A"/>
    <w:rsid w:val="00E97765"/>
    <w:rsid w:val="00EA4393"/>
    <w:rsid w:val="00EB4CE6"/>
    <w:rsid w:val="00EB550E"/>
    <w:rsid w:val="00EB6DB3"/>
    <w:rsid w:val="00F20C4E"/>
    <w:rsid w:val="00F42DBA"/>
    <w:rsid w:val="00F43605"/>
    <w:rsid w:val="00F5501E"/>
    <w:rsid w:val="00F8760C"/>
    <w:rsid w:val="00FF6C84"/>
    <w:rsid w:val="011E3A62"/>
    <w:rsid w:val="01330C56"/>
    <w:rsid w:val="016326A7"/>
    <w:rsid w:val="01D3326D"/>
    <w:rsid w:val="01E11839"/>
    <w:rsid w:val="01F106FB"/>
    <w:rsid w:val="02DA3852"/>
    <w:rsid w:val="02E62F3E"/>
    <w:rsid w:val="03024016"/>
    <w:rsid w:val="03077088"/>
    <w:rsid w:val="03291224"/>
    <w:rsid w:val="035212D3"/>
    <w:rsid w:val="03722FA0"/>
    <w:rsid w:val="03D401DE"/>
    <w:rsid w:val="045F2FEB"/>
    <w:rsid w:val="046439E7"/>
    <w:rsid w:val="04702BEA"/>
    <w:rsid w:val="049A2595"/>
    <w:rsid w:val="04F57BDE"/>
    <w:rsid w:val="05717DA9"/>
    <w:rsid w:val="058525D4"/>
    <w:rsid w:val="059B04B5"/>
    <w:rsid w:val="05B5096F"/>
    <w:rsid w:val="0661112A"/>
    <w:rsid w:val="06E84D28"/>
    <w:rsid w:val="06FF2B76"/>
    <w:rsid w:val="07226461"/>
    <w:rsid w:val="074E7802"/>
    <w:rsid w:val="07BA5D4E"/>
    <w:rsid w:val="07EF5B98"/>
    <w:rsid w:val="07F212D1"/>
    <w:rsid w:val="0810409E"/>
    <w:rsid w:val="082D04A1"/>
    <w:rsid w:val="08775B2B"/>
    <w:rsid w:val="093B02B5"/>
    <w:rsid w:val="09666FE5"/>
    <w:rsid w:val="098E3DC2"/>
    <w:rsid w:val="098F4C63"/>
    <w:rsid w:val="0A65360D"/>
    <w:rsid w:val="0A931FBB"/>
    <w:rsid w:val="0AAF54AA"/>
    <w:rsid w:val="0B306F57"/>
    <w:rsid w:val="0B4B48E4"/>
    <w:rsid w:val="0B717EB0"/>
    <w:rsid w:val="0BDF3B51"/>
    <w:rsid w:val="0BEC5544"/>
    <w:rsid w:val="0C487B16"/>
    <w:rsid w:val="0C526937"/>
    <w:rsid w:val="0C861557"/>
    <w:rsid w:val="0CB94776"/>
    <w:rsid w:val="0CE04D3D"/>
    <w:rsid w:val="0CFB3346"/>
    <w:rsid w:val="0D441291"/>
    <w:rsid w:val="0DFA4EB6"/>
    <w:rsid w:val="0E075787"/>
    <w:rsid w:val="0E0D74FE"/>
    <w:rsid w:val="0EDC1058"/>
    <w:rsid w:val="0F460C3D"/>
    <w:rsid w:val="0F8F5A34"/>
    <w:rsid w:val="0F955AC4"/>
    <w:rsid w:val="10326C66"/>
    <w:rsid w:val="10590C6D"/>
    <w:rsid w:val="106B072B"/>
    <w:rsid w:val="1083011A"/>
    <w:rsid w:val="10BE4FAA"/>
    <w:rsid w:val="10D16CBF"/>
    <w:rsid w:val="10EB2268"/>
    <w:rsid w:val="10F052BE"/>
    <w:rsid w:val="110F4B07"/>
    <w:rsid w:val="1126594A"/>
    <w:rsid w:val="11492A68"/>
    <w:rsid w:val="115A14DB"/>
    <w:rsid w:val="11872665"/>
    <w:rsid w:val="121B450E"/>
    <w:rsid w:val="12843619"/>
    <w:rsid w:val="129142CB"/>
    <w:rsid w:val="13207971"/>
    <w:rsid w:val="133113C7"/>
    <w:rsid w:val="143D2C98"/>
    <w:rsid w:val="146D26C6"/>
    <w:rsid w:val="149817AC"/>
    <w:rsid w:val="14AE4D6F"/>
    <w:rsid w:val="14C90EDE"/>
    <w:rsid w:val="15025493"/>
    <w:rsid w:val="15271D7E"/>
    <w:rsid w:val="157623AA"/>
    <w:rsid w:val="15B13B6B"/>
    <w:rsid w:val="15CE519D"/>
    <w:rsid w:val="15FF393C"/>
    <w:rsid w:val="16302C5A"/>
    <w:rsid w:val="163C658B"/>
    <w:rsid w:val="165849C5"/>
    <w:rsid w:val="1678577B"/>
    <w:rsid w:val="16BB0654"/>
    <w:rsid w:val="16D15657"/>
    <w:rsid w:val="17017D19"/>
    <w:rsid w:val="17734C6A"/>
    <w:rsid w:val="17FF00D3"/>
    <w:rsid w:val="185350C3"/>
    <w:rsid w:val="18D25B83"/>
    <w:rsid w:val="18DF0070"/>
    <w:rsid w:val="193A2DD8"/>
    <w:rsid w:val="196605D1"/>
    <w:rsid w:val="19855DEA"/>
    <w:rsid w:val="1A814012"/>
    <w:rsid w:val="1ACE27B2"/>
    <w:rsid w:val="1ADB23F1"/>
    <w:rsid w:val="1AEA3892"/>
    <w:rsid w:val="1B013D5A"/>
    <w:rsid w:val="1B26330E"/>
    <w:rsid w:val="1C110E3F"/>
    <w:rsid w:val="1C5101D0"/>
    <w:rsid w:val="1C86547F"/>
    <w:rsid w:val="1CB544C6"/>
    <w:rsid w:val="1CE86275"/>
    <w:rsid w:val="1DF74493"/>
    <w:rsid w:val="1E0A6FEF"/>
    <w:rsid w:val="1E2B7295"/>
    <w:rsid w:val="1E731536"/>
    <w:rsid w:val="1EA0391E"/>
    <w:rsid w:val="1EA946F3"/>
    <w:rsid w:val="1F4E6138"/>
    <w:rsid w:val="1F5B4171"/>
    <w:rsid w:val="1F661D8D"/>
    <w:rsid w:val="1FA0443E"/>
    <w:rsid w:val="1FB41F51"/>
    <w:rsid w:val="1FC72531"/>
    <w:rsid w:val="1FDD5E9A"/>
    <w:rsid w:val="201E7CAF"/>
    <w:rsid w:val="202368DB"/>
    <w:rsid w:val="20560064"/>
    <w:rsid w:val="21297BFC"/>
    <w:rsid w:val="212E145D"/>
    <w:rsid w:val="21AB70DA"/>
    <w:rsid w:val="21FF2EAA"/>
    <w:rsid w:val="221D4A4C"/>
    <w:rsid w:val="22447B55"/>
    <w:rsid w:val="224928D5"/>
    <w:rsid w:val="22577CA0"/>
    <w:rsid w:val="22AB4C0A"/>
    <w:rsid w:val="22DB56F0"/>
    <w:rsid w:val="231E4889"/>
    <w:rsid w:val="23A01A9A"/>
    <w:rsid w:val="23CD586D"/>
    <w:rsid w:val="23F664AB"/>
    <w:rsid w:val="24161370"/>
    <w:rsid w:val="24B43EC5"/>
    <w:rsid w:val="24EB3B60"/>
    <w:rsid w:val="25065CA8"/>
    <w:rsid w:val="255D0F69"/>
    <w:rsid w:val="25702E1C"/>
    <w:rsid w:val="257E166B"/>
    <w:rsid w:val="25C02223"/>
    <w:rsid w:val="25E133CA"/>
    <w:rsid w:val="25FD2B41"/>
    <w:rsid w:val="2618454E"/>
    <w:rsid w:val="27280411"/>
    <w:rsid w:val="27F75420"/>
    <w:rsid w:val="281411AE"/>
    <w:rsid w:val="28197AF4"/>
    <w:rsid w:val="2936026A"/>
    <w:rsid w:val="295D292C"/>
    <w:rsid w:val="29606D1D"/>
    <w:rsid w:val="297E1458"/>
    <w:rsid w:val="29917917"/>
    <w:rsid w:val="29C708F5"/>
    <w:rsid w:val="29D9103C"/>
    <w:rsid w:val="29DC0386"/>
    <w:rsid w:val="29F404BB"/>
    <w:rsid w:val="2A4137E8"/>
    <w:rsid w:val="2A4F45F4"/>
    <w:rsid w:val="2A704828"/>
    <w:rsid w:val="2A745FFC"/>
    <w:rsid w:val="2A845305"/>
    <w:rsid w:val="2ABC5507"/>
    <w:rsid w:val="2B0E3CE1"/>
    <w:rsid w:val="2B62620A"/>
    <w:rsid w:val="2B6767A2"/>
    <w:rsid w:val="2C233F5B"/>
    <w:rsid w:val="2C60326C"/>
    <w:rsid w:val="2C9311F2"/>
    <w:rsid w:val="2CAC22A0"/>
    <w:rsid w:val="2CB16927"/>
    <w:rsid w:val="2CD40CB8"/>
    <w:rsid w:val="2D2B0C7D"/>
    <w:rsid w:val="2DE44051"/>
    <w:rsid w:val="2DEA3798"/>
    <w:rsid w:val="2E4D0A03"/>
    <w:rsid w:val="2E726716"/>
    <w:rsid w:val="2EB9177F"/>
    <w:rsid w:val="2EC361B4"/>
    <w:rsid w:val="2EC40C20"/>
    <w:rsid w:val="2ECC1A50"/>
    <w:rsid w:val="2ED62604"/>
    <w:rsid w:val="2F315891"/>
    <w:rsid w:val="2FFC7FBD"/>
    <w:rsid w:val="303A3BE1"/>
    <w:rsid w:val="305C246E"/>
    <w:rsid w:val="308A6E8F"/>
    <w:rsid w:val="30EA6E87"/>
    <w:rsid w:val="314B6CCC"/>
    <w:rsid w:val="31873C2C"/>
    <w:rsid w:val="31E71124"/>
    <w:rsid w:val="31EB4292"/>
    <w:rsid w:val="31F42647"/>
    <w:rsid w:val="32496AEB"/>
    <w:rsid w:val="33152800"/>
    <w:rsid w:val="335A691F"/>
    <w:rsid w:val="336756A5"/>
    <w:rsid w:val="33924AD1"/>
    <w:rsid w:val="33DA32DB"/>
    <w:rsid w:val="340F15F7"/>
    <w:rsid w:val="34127E86"/>
    <w:rsid w:val="34485D44"/>
    <w:rsid w:val="347131D0"/>
    <w:rsid w:val="352C6D74"/>
    <w:rsid w:val="355C6D7D"/>
    <w:rsid w:val="359135A8"/>
    <w:rsid w:val="35B07AD8"/>
    <w:rsid w:val="3628278C"/>
    <w:rsid w:val="367502EE"/>
    <w:rsid w:val="36B116AF"/>
    <w:rsid w:val="36DE3D34"/>
    <w:rsid w:val="37031CE4"/>
    <w:rsid w:val="3769191C"/>
    <w:rsid w:val="378A1717"/>
    <w:rsid w:val="37BA013C"/>
    <w:rsid w:val="37F55027"/>
    <w:rsid w:val="380D5BBA"/>
    <w:rsid w:val="38887F80"/>
    <w:rsid w:val="38CB48C4"/>
    <w:rsid w:val="390730EC"/>
    <w:rsid w:val="391D661B"/>
    <w:rsid w:val="39DF7A88"/>
    <w:rsid w:val="3A2A2ADD"/>
    <w:rsid w:val="3A3B1B2F"/>
    <w:rsid w:val="3A9D3AA3"/>
    <w:rsid w:val="3B285525"/>
    <w:rsid w:val="3B37291B"/>
    <w:rsid w:val="3B6C3C99"/>
    <w:rsid w:val="3B6E1CC9"/>
    <w:rsid w:val="3B7B3B54"/>
    <w:rsid w:val="3B7F1671"/>
    <w:rsid w:val="3BB35E43"/>
    <w:rsid w:val="3BC54214"/>
    <w:rsid w:val="3BD72F15"/>
    <w:rsid w:val="3BED799F"/>
    <w:rsid w:val="3C9715BA"/>
    <w:rsid w:val="3CA11D20"/>
    <w:rsid w:val="3D346880"/>
    <w:rsid w:val="3D545942"/>
    <w:rsid w:val="3D793060"/>
    <w:rsid w:val="3E5C7DD9"/>
    <w:rsid w:val="3E691746"/>
    <w:rsid w:val="3E792DE3"/>
    <w:rsid w:val="3E85667F"/>
    <w:rsid w:val="3E960F12"/>
    <w:rsid w:val="3E9D5469"/>
    <w:rsid w:val="3F042EEA"/>
    <w:rsid w:val="3F5F0F30"/>
    <w:rsid w:val="3F7B1158"/>
    <w:rsid w:val="3FCF16D2"/>
    <w:rsid w:val="3FD14577"/>
    <w:rsid w:val="400929EF"/>
    <w:rsid w:val="404177CD"/>
    <w:rsid w:val="404C0842"/>
    <w:rsid w:val="40A63DDC"/>
    <w:rsid w:val="40C3055F"/>
    <w:rsid w:val="40F61223"/>
    <w:rsid w:val="414F6295"/>
    <w:rsid w:val="417A714C"/>
    <w:rsid w:val="41BA1CD1"/>
    <w:rsid w:val="41C62834"/>
    <w:rsid w:val="41D144BF"/>
    <w:rsid w:val="420D73F3"/>
    <w:rsid w:val="425D3D72"/>
    <w:rsid w:val="42A31B65"/>
    <w:rsid w:val="431C161E"/>
    <w:rsid w:val="433A26FF"/>
    <w:rsid w:val="43756BC2"/>
    <w:rsid w:val="43EA1695"/>
    <w:rsid w:val="445522B2"/>
    <w:rsid w:val="44F42077"/>
    <w:rsid w:val="452412F1"/>
    <w:rsid w:val="453C77C0"/>
    <w:rsid w:val="45FA4F7B"/>
    <w:rsid w:val="46470AA8"/>
    <w:rsid w:val="467F6D01"/>
    <w:rsid w:val="46DA5E9E"/>
    <w:rsid w:val="470C0B70"/>
    <w:rsid w:val="473455A0"/>
    <w:rsid w:val="47A17B52"/>
    <w:rsid w:val="47B2599C"/>
    <w:rsid w:val="48CE2FE3"/>
    <w:rsid w:val="492C711A"/>
    <w:rsid w:val="49410352"/>
    <w:rsid w:val="49963849"/>
    <w:rsid w:val="49981458"/>
    <w:rsid w:val="4A2C2E7C"/>
    <w:rsid w:val="4A675633"/>
    <w:rsid w:val="4A73369C"/>
    <w:rsid w:val="4A9B3AE3"/>
    <w:rsid w:val="4ABF0CE3"/>
    <w:rsid w:val="4AF94746"/>
    <w:rsid w:val="4BD11E1B"/>
    <w:rsid w:val="4BDC44DD"/>
    <w:rsid w:val="4C1D3060"/>
    <w:rsid w:val="4C7A136A"/>
    <w:rsid w:val="4C827874"/>
    <w:rsid w:val="4C9B42AA"/>
    <w:rsid w:val="4CAA758F"/>
    <w:rsid w:val="4CEB313C"/>
    <w:rsid w:val="4D187588"/>
    <w:rsid w:val="4D8A3C7C"/>
    <w:rsid w:val="4D98600C"/>
    <w:rsid w:val="4DAA3BCA"/>
    <w:rsid w:val="4DF156D2"/>
    <w:rsid w:val="4E0D533D"/>
    <w:rsid w:val="4E366C1D"/>
    <w:rsid w:val="4E8A70EF"/>
    <w:rsid w:val="4E946532"/>
    <w:rsid w:val="4EC77DA6"/>
    <w:rsid w:val="4F135DE5"/>
    <w:rsid w:val="4F4911B8"/>
    <w:rsid w:val="4FD81D87"/>
    <w:rsid w:val="4FDF6CAE"/>
    <w:rsid w:val="4FFF0934"/>
    <w:rsid w:val="504F7E8E"/>
    <w:rsid w:val="50657811"/>
    <w:rsid w:val="50990C9C"/>
    <w:rsid w:val="509C77CD"/>
    <w:rsid w:val="50A24EF0"/>
    <w:rsid w:val="51705C3F"/>
    <w:rsid w:val="51A253B1"/>
    <w:rsid w:val="51EE1466"/>
    <w:rsid w:val="51EE32C3"/>
    <w:rsid w:val="523C21DC"/>
    <w:rsid w:val="524875BC"/>
    <w:rsid w:val="52814C08"/>
    <w:rsid w:val="528741A3"/>
    <w:rsid w:val="52C82544"/>
    <w:rsid w:val="53180CAC"/>
    <w:rsid w:val="534840DE"/>
    <w:rsid w:val="53723A61"/>
    <w:rsid w:val="539B123C"/>
    <w:rsid w:val="53C66223"/>
    <w:rsid w:val="549C0EB0"/>
    <w:rsid w:val="54D77C9C"/>
    <w:rsid w:val="55987419"/>
    <w:rsid w:val="56402B7F"/>
    <w:rsid w:val="564A5E0A"/>
    <w:rsid w:val="5670126F"/>
    <w:rsid w:val="56B11EC2"/>
    <w:rsid w:val="56B14D31"/>
    <w:rsid w:val="56CA042E"/>
    <w:rsid w:val="56DF6708"/>
    <w:rsid w:val="57086AD2"/>
    <w:rsid w:val="570F273B"/>
    <w:rsid w:val="57163392"/>
    <w:rsid w:val="571D44E5"/>
    <w:rsid w:val="57483318"/>
    <w:rsid w:val="5755192B"/>
    <w:rsid w:val="57560935"/>
    <w:rsid w:val="5764211D"/>
    <w:rsid w:val="57957565"/>
    <w:rsid w:val="57E23D6D"/>
    <w:rsid w:val="5867340C"/>
    <w:rsid w:val="589F07C4"/>
    <w:rsid w:val="58A95DE4"/>
    <w:rsid w:val="58EC51B3"/>
    <w:rsid w:val="59045E6F"/>
    <w:rsid w:val="59915992"/>
    <w:rsid w:val="5996232B"/>
    <w:rsid w:val="59CC5F36"/>
    <w:rsid w:val="5AD166F5"/>
    <w:rsid w:val="5AD3509A"/>
    <w:rsid w:val="5AF829D0"/>
    <w:rsid w:val="5B0A7F32"/>
    <w:rsid w:val="5B4456D1"/>
    <w:rsid w:val="5B77210D"/>
    <w:rsid w:val="5B8121E3"/>
    <w:rsid w:val="5BAF0D3E"/>
    <w:rsid w:val="5BE73DD6"/>
    <w:rsid w:val="5BFE37B3"/>
    <w:rsid w:val="5C021E4A"/>
    <w:rsid w:val="5C5C1EDC"/>
    <w:rsid w:val="5C891C03"/>
    <w:rsid w:val="5CDE51DA"/>
    <w:rsid w:val="5CE000A1"/>
    <w:rsid w:val="5CE54562"/>
    <w:rsid w:val="5D0E7E4E"/>
    <w:rsid w:val="5D104D66"/>
    <w:rsid w:val="5D5D4373"/>
    <w:rsid w:val="5D887FF4"/>
    <w:rsid w:val="5DBE3185"/>
    <w:rsid w:val="5E067C13"/>
    <w:rsid w:val="5E6526B9"/>
    <w:rsid w:val="5E827E8D"/>
    <w:rsid w:val="5EAE4830"/>
    <w:rsid w:val="5EE93DCE"/>
    <w:rsid w:val="5EF4791E"/>
    <w:rsid w:val="5F266DD4"/>
    <w:rsid w:val="604163B6"/>
    <w:rsid w:val="604D0716"/>
    <w:rsid w:val="60AE5F54"/>
    <w:rsid w:val="60DE7C14"/>
    <w:rsid w:val="61C87A53"/>
    <w:rsid w:val="61E16280"/>
    <w:rsid w:val="624D2180"/>
    <w:rsid w:val="62BD368A"/>
    <w:rsid w:val="634C28E6"/>
    <w:rsid w:val="63B35C72"/>
    <w:rsid w:val="63E11B21"/>
    <w:rsid w:val="63E22C2C"/>
    <w:rsid w:val="645C36A6"/>
    <w:rsid w:val="646A4B7B"/>
    <w:rsid w:val="647138C2"/>
    <w:rsid w:val="64756251"/>
    <w:rsid w:val="64BD358C"/>
    <w:rsid w:val="64EE5188"/>
    <w:rsid w:val="64F015D6"/>
    <w:rsid w:val="64F15A85"/>
    <w:rsid w:val="65945DDA"/>
    <w:rsid w:val="65965B3B"/>
    <w:rsid w:val="6648443C"/>
    <w:rsid w:val="664B67A2"/>
    <w:rsid w:val="66697370"/>
    <w:rsid w:val="666D799D"/>
    <w:rsid w:val="666F7047"/>
    <w:rsid w:val="66747316"/>
    <w:rsid w:val="66CD3A07"/>
    <w:rsid w:val="66E72B0C"/>
    <w:rsid w:val="670C4E6E"/>
    <w:rsid w:val="672B52C6"/>
    <w:rsid w:val="67380B84"/>
    <w:rsid w:val="679F1C5C"/>
    <w:rsid w:val="67A32211"/>
    <w:rsid w:val="67D630BD"/>
    <w:rsid w:val="67E736B1"/>
    <w:rsid w:val="684E145C"/>
    <w:rsid w:val="68716056"/>
    <w:rsid w:val="68CD277F"/>
    <w:rsid w:val="690B6F5B"/>
    <w:rsid w:val="69286671"/>
    <w:rsid w:val="694C21DF"/>
    <w:rsid w:val="696E0279"/>
    <w:rsid w:val="69C214DD"/>
    <w:rsid w:val="69C97E03"/>
    <w:rsid w:val="6A145FE0"/>
    <w:rsid w:val="6A382B6F"/>
    <w:rsid w:val="6AE97871"/>
    <w:rsid w:val="6AF27548"/>
    <w:rsid w:val="6AF42023"/>
    <w:rsid w:val="6B2D472F"/>
    <w:rsid w:val="6B31688B"/>
    <w:rsid w:val="6B372027"/>
    <w:rsid w:val="6B534EFF"/>
    <w:rsid w:val="6B617B6A"/>
    <w:rsid w:val="6B7405AC"/>
    <w:rsid w:val="6BB93B81"/>
    <w:rsid w:val="6BBF672C"/>
    <w:rsid w:val="6BDB45F0"/>
    <w:rsid w:val="6C092261"/>
    <w:rsid w:val="6C5A1D55"/>
    <w:rsid w:val="6D165F1A"/>
    <w:rsid w:val="6D4E5CD0"/>
    <w:rsid w:val="6D860A7B"/>
    <w:rsid w:val="6DB75074"/>
    <w:rsid w:val="6DF02040"/>
    <w:rsid w:val="6E392EF7"/>
    <w:rsid w:val="6F030251"/>
    <w:rsid w:val="6F036C9D"/>
    <w:rsid w:val="6F096ECE"/>
    <w:rsid w:val="6F1A7A36"/>
    <w:rsid w:val="6F5B7165"/>
    <w:rsid w:val="6F9771E9"/>
    <w:rsid w:val="704A2916"/>
    <w:rsid w:val="707C02AC"/>
    <w:rsid w:val="715F7529"/>
    <w:rsid w:val="719860FD"/>
    <w:rsid w:val="71B6456C"/>
    <w:rsid w:val="726B0598"/>
    <w:rsid w:val="728B7A36"/>
    <w:rsid w:val="729F2AF7"/>
    <w:rsid w:val="7341040F"/>
    <w:rsid w:val="73427B0D"/>
    <w:rsid w:val="73A27933"/>
    <w:rsid w:val="74A2136D"/>
    <w:rsid w:val="755A4ED2"/>
    <w:rsid w:val="759E480C"/>
    <w:rsid w:val="75A872D0"/>
    <w:rsid w:val="75D7335B"/>
    <w:rsid w:val="75EA4F2E"/>
    <w:rsid w:val="76183D0D"/>
    <w:rsid w:val="76A92967"/>
    <w:rsid w:val="76F227B0"/>
    <w:rsid w:val="775107FF"/>
    <w:rsid w:val="77585066"/>
    <w:rsid w:val="77A96F4A"/>
    <w:rsid w:val="77AA796D"/>
    <w:rsid w:val="77E80FFE"/>
    <w:rsid w:val="77EF1A2C"/>
    <w:rsid w:val="77FC18FF"/>
    <w:rsid w:val="780E1773"/>
    <w:rsid w:val="7829515D"/>
    <w:rsid w:val="784409D6"/>
    <w:rsid w:val="787A436E"/>
    <w:rsid w:val="78867367"/>
    <w:rsid w:val="78A04541"/>
    <w:rsid w:val="78A55B48"/>
    <w:rsid w:val="79091F7A"/>
    <w:rsid w:val="791A6C57"/>
    <w:rsid w:val="79D86824"/>
    <w:rsid w:val="7A1D0D40"/>
    <w:rsid w:val="7A465223"/>
    <w:rsid w:val="7A544D03"/>
    <w:rsid w:val="7A854B0F"/>
    <w:rsid w:val="7AFA427E"/>
    <w:rsid w:val="7B0F0204"/>
    <w:rsid w:val="7B9B458F"/>
    <w:rsid w:val="7BAD68B8"/>
    <w:rsid w:val="7BB022A2"/>
    <w:rsid w:val="7BC211EB"/>
    <w:rsid w:val="7BE447BD"/>
    <w:rsid w:val="7CA62852"/>
    <w:rsid w:val="7CC06D42"/>
    <w:rsid w:val="7D022871"/>
    <w:rsid w:val="7D0D5372"/>
    <w:rsid w:val="7D172DF8"/>
    <w:rsid w:val="7D580865"/>
    <w:rsid w:val="7D627021"/>
    <w:rsid w:val="7D9D0A49"/>
    <w:rsid w:val="7E210BBA"/>
    <w:rsid w:val="7E321BB2"/>
    <w:rsid w:val="7E3C5D8C"/>
    <w:rsid w:val="7E58608D"/>
    <w:rsid w:val="7E5E3797"/>
    <w:rsid w:val="7EE665D1"/>
    <w:rsid w:val="7F5059E7"/>
    <w:rsid w:val="7F7126E9"/>
    <w:rsid w:val="7F9213F1"/>
    <w:rsid w:val="7FAA550E"/>
    <w:rsid w:val="7FBA5D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B18B92D"/>
  <w15:docId w15:val="{213927BC-F035-43E9-9311-C4B65D0E6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3"/>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9"/>
    <w:qFormat/>
    <w:pPr>
      <w:keepNext/>
      <w:keepLines/>
      <w:numPr>
        <w:numId w:val="1"/>
      </w:numPr>
      <w:adjustRightInd w:val="0"/>
      <w:snapToGrid w:val="0"/>
      <w:spacing w:line="440" w:lineRule="exact"/>
      <w:ind w:left="431" w:hanging="431"/>
      <w:outlineLvl w:val="0"/>
    </w:pPr>
    <w:rPr>
      <w:rFonts w:ascii="宋体" w:eastAsia="宋体" w:hAnsi="宋体"/>
      <w:b/>
      <w:bCs/>
      <w:kern w:val="44"/>
      <w:sz w:val="32"/>
      <w:szCs w:val="44"/>
    </w:rPr>
  </w:style>
  <w:style w:type="paragraph" w:styleId="2">
    <w:name w:val="heading 2"/>
    <w:basedOn w:val="a"/>
    <w:next w:val="a"/>
    <w:link w:val="20"/>
    <w:uiPriority w:val="99"/>
    <w:qFormat/>
    <w:pPr>
      <w:keepNext/>
      <w:keepLines/>
      <w:numPr>
        <w:ilvl w:val="1"/>
        <w:numId w:val="1"/>
      </w:numPr>
      <w:spacing w:before="260" w:after="260" w:line="413" w:lineRule="auto"/>
      <w:outlineLvl w:val="1"/>
    </w:pPr>
    <w:rPr>
      <w:rFonts w:ascii="Arial" w:eastAsia="黑体" w:hAnsi="Arial"/>
      <w:b/>
      <w:sz w:val="32"/>
    </w:rPr>
  </w:style>
  <w:style w:type="paragraph" w:styleId="30">
    <w:name w:val="heading 3"/>
    <w:basedOn w:val="a"/>
    <w:next w:val="a"/>
    <w:uiPriority w:val="99"/>
    <w:qFormat/>
    <w:pPr>
      <w:spacing w:before="8"/>
      <w:ind w:left="2104" w:right="2099"/>
      <w:jc w:val="center"/>
      <w:outlineLvl w:val="2"/>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标3"/>
    <w:basedOn w:val="a"/>
    <w:next w:val="a"/>
    <w:qFormat/>
    <w:pPr>
      <w:adjustRightInd w:val="0"/>
      <w:outlineLvl w:val="2"/>
    </w:pPr>
    <w:rPr>
      <w:rFonts w:cs="Arial"/>
      <w:b/>
      <w:bCs/>
      <w:kern w:val="24"/>
      <w:sz w:val="28"/>
    </w:rPr>
  </w:style>
  <w:style w:type="paragraph" w:styleId="a3">
    <w:name w:val="Body Text"/>
    <w:basedOn w:val="a"/>
    <w:qFormat/>
    <w:pPr>
      <w:jc w:val="center"/>
    </w:pPr>
    <w:rPr>
      <w:sz w:val="28"/>
    </w:rPr>
  </w:style>
  <w:style w:type="paragraph" w:styleId="a4">
    <w:name w:val="Body Text Indent"/>
    <w:basedOn w:val="a"/>
    <w:qFormat/>
    <w:pPr>
      <w:spacing w:line="480" w:lineRule="exact"/>
      <w:ind w:firstLineChars="253" w:firstLine="708"/>
    </w:pPr>
    <w:rPr>
      <w:rFonts w:ascii="Times New Roman" w:hAnsi="Times New Roman"/>
      <w:sz w:val="28"/>
    </w:rPr>
  </w:style>
  <w:style w:type="paragraph" w:styleId="a5">
    <w:name w:val="Plain Text"/>
    <w:basedOn w:val="a"/>
    <w:qFormat/>
    <w:rPr>
      <w:rFonts w:hAnsi="Courier New" w:cs="UniversalMath1 BT"/>
      <w:szCs w:val="21"/>
    </w:r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qFormat/>
  </w:style>
  <w:style w:type="paragraph" w:customStyle="1" w:styleId="Default">
    <w:name w:val="Default"/>
    <w:uiPriority w:val="99"/>
    <w:unhideWhenUsed/>
    <w:qFormat/>
    <w:pPr>
      <w:widowControl w:val="0"/>
      <w:autoSpaceDE w:val="0"/>
      <w:autoSpaceDN w:val="0"/>
      <w:adjustRightInd w:val="0"/>
    </w:pPr>
    <w:rPr>
      <w:rFonts w:ascii="..ì." w:eastAsia="..ì." w:hAnsi="..ì." w:hint="eastAsia"/>
      <w:color w:val="000000"/>
      <w:sz w:val="24"/>
      <w:szCs w:val="22"/>
    </w:rPr>
  </w:style>
  <w:style w:type="paragraph" w:customStyle="1" w:styleId="TableParagraph">
    <w:name w:val="Table Paragraph"/>
    <w:basedOn w:val="a"/>
    <w:qFormat/>
    <w:pPr>
      <w:spacing w:before="147"/>
      <w:jc w:val="center"/>
    </w:pPr>
  </w:style>
  <w:style w:type="paragraph" w:styleId="ac">
    <w:name w:val="List Paragraph"/>
    <w:basedOn w:val="a"/>
    <w:uiPriority w:val="1"/>
    <w:qFormat/>
    <w:pPr>
      <w:spacing w:before="160"/>
      <w:ind w:left="1156" w:hanging="480"/>
    </w:pPr>
    <w:rPr>
      <w:rFonts w:ascii="宋体" w:eastAsia="宋体" w:hAnsi="宋体" w:cs="宋体"/>
      <w:lang w:val="zh-CN" w:bidi="zh-CN"/>
    </w:rPr>
  </w:style>
  <w:style w:type="character" w:customStyle="1" w:styleId="a7">
    <w:name w:val="批注框文本 字符"/>
    <w:basedOn w:val="a0"/>
    <w:link w:val="a6"/>
    <w:qFormat/>
    <w:rPr>
      <w:rFonts w:asciiTheme="minorHAnsi" w:eastAsiaTheme="minorEastAsia" w:hAnsiTheme="minorHAnsi" w:cstheme="minorBidi"/>
      <w:kern w:val="2"/>
      <w:sz w:val="18"/>
      <w:szCs w:val="18"/>
    </w:rPr>
  </w:style>
  <w:style w:type="character" w:customStyle="1" w:styleId="20">
    <w:name w:val="标题 2 字符"/>
    <w:link w:val="2"/>
    <w:qFormat/>
    <w:rPr>
      <w:rFonts w:ascii="Arial" w:eastAsia="黑体" w:hAnsi="Arial"/>
      <w:b/>
      <w:sz w:val="32"/>
    </w:rPr>
  </w:style>
  <w:style w:type="paragraph" w:customStyle="1" w:styleId="10">
    <w:name w:val="列出段落1"/>
    <w:uiPriority w:val="34"/>
    <w:qFormat/>
    <w:pPr>
      <w:widowControl w:val="0"/>
      <w:spacing w:line="500" w:lineRule="exact"/>
      <w:ind w:firstLineChars="200" w:firstLine="420"/>
      <w:jc w:val="both"/>
    </w:pPr>
    <w:rPr>
      <w:rFonts w:ascii="Calibri" w:hAnsi="Calibri"/>
      <w:kern w:val="2"/>
      <w:sz w:val="28"/>
      <w:szCs w:val="22"/>
    </w:rPr>
  </w:style>
  <w:style w:type="paragraph" w:customStyle="1" w:styleId="11">
    <w:name w:val="无间隔1"/>
    <w:uiPriority w:val="1"/>
    <w:qFormat/>
    <w:pPr>
      <w:widowControl w:val="0"/>
      <w:spacing w:line="400" w:lineRule="exact"/>
      <w:jc w:val="both"/>
    </w:pPr>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9.wmf"/><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wmf"/><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8.wmf"/><Relationship Id="rId25" Type="http://schemas.openxmlformats.org/officeDocument/2006/relationships/image" Target="media/image16.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wmf"/><Relationship Id="rId20" Type="http://schemas.openxmlformats.org/officeDocument/2006/relationships/image" Target="media/image11.wmf"/><Relationship Id="rId29"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5.png"/><Relationship Id="rId32" Type="http://schemas.openxmlformats.org/officeDocument/2006/relationships/oleObject" Target="embeddings/oleObject3.bin"/><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image" Target="media/image14.wmf"/><Relationship Id="rId28" Type="http://schemas.openxmlformats.org/officeDocument/2006/relationships/oleObject" Target="embeddings/oleObject1.bin"/><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wmf"/><Relationship Id="rId31" Type="http://schemas.openxmlformats.org/officeDocument/2006/relationships/image" Target="media/image20.wm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image" Target="media/image19.png"/><Relationship Id="rId35"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32" textRotate="1"/>
    <customShpInfo spid="_x0000_s1033"/>
  </customShpExts>
</s:customData>
</file>

<file path=customXml/itemProps1.xml><?xml version="1.0" encoding="utf-8"?>
<ds:datastoreItem xmlns:ds="http://schemas.openxmlformats.org/officeDocument/2006/customXml" ds:itemID="{5196628C-C418-4804-B76A-86E046CD17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32</Pages>
  <Words>3259</Words>
  <Characters>18582</Characters>
  <Application>Microsoft Office Word</Application>
  <DocSecurity>0</DocSecurity>
  <Lines>154</Lines>
  <Paragraphs>43</Paragraphs>
  <ScaleCrop>false</ScaleCrop>
  <Company>Sky123.Org</Company>
  <LinksUpToDate>false</LinksUpToDate>
  <CharactersWithSpaces>21798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李生文</cp:lastModifiedBy>
  <cp:revision>125</cp:revision>
  <cp:lastPrinted>2020-12-18T07:58:00Z</cp:lastPrinted>
  <dcterms:created xsi:type="dcterms:W3CDTF">2014-10-29T12:08:00Z</dcterms:created>
  <dcterms:modified xsi:type="dcterms:W3CDTF">2021-11-09T08:30:00Z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A63BBA46B7F947B1B48360E97EEBC436</vt:lpwstr>
  </property>
</Properties>
</file>