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/>
          <w:b/>
          <w:color w:val="auto"/>
          <w:sz w:val="32"/>
          <w:highlight w:val="none"/>
          <w:lang w:val="en-US" w:eastAsia="zh-CN"/>
        </w:rPr>
      </w:pPr>
      <w:r>
        <w:rPr>
          <w:rFonts w:hint="eastAsia"/>
          <w:b/>
          <w:color w:val="auto"/>
          <w:sz w:val="32"/>
          <w:highlight w:val="none"/>
          <w:lang w:eastAsia="zh-CN"/>
        </w:rPr>
        <w:t>附件</w:t>
      </w:r>
      <w:r>
        <w:rPr>
          <w:rFonts w:hint="eastAsia"/>
          <w:b/>
          <w:color w:val="auto"/>
          <w:sz w:val="32"/>
          <w:highlight w:val="none"/>
          <w:lang w:val="en-US" w:eastAsia="zh-CN"/>
        </w:rPr>
        <w:t>2</w:t>
      </w:r>
    </w:p>
    <w:p>
      <w:pPr>
        <w:pStyle w:val="4"/>
        <w:spacing w:line="500" w:lineRule="exact"/>
        <w:jc w:val="center"/>
        <w:rPr>
          <w:rFonts w:hAnsi="宋体"/>
          <w:b/>
          <w:bCs/>
          <w:color w:val="auto"/>
          <w:sz w:val="30"/>
          <w:szCs w:val="30"/>
          <w:highlight w:val="none"/>
        </w:rPr>
      </w:pPr>
      <w:bookmarkStart w:id="2" w:name="_GoBack"/>
      <w:r>
        <w:rPr>
          <w:rFonts w:hint="eastAsia" w:hAnsi="宋体"/>
          <w:b/>
          <w:bCs/>
          <w:color w:val="auto"/>
          <w:sz w:val="30"/>
          <w:szCs w:val="30"/>
          <w:highlight w:val="none"/>
        </w:rPr>
        <w:t>响应技术资料表</w:t>
      </w:r>
    </w:p>
    <w:bookmarkEnd w:id="2"/>
    <w:p>
      <w:pPr>
        <w:pStyle w:val="4"/>
        <w:ind w:firstLine="210" w:firstLineChars="100"/>
        <w:rPr>
          <w:rFonts w:hAnsi="宋体"/>
          <w:color w:val="auto"/>
          <w:highlight w:val="none"/>
        </w:rPr>
      </w:pPr>
    </w:p>
    <w:p>
      <w:pPr>
        <w:pStyle w:val="4"/>
        <w:spacing w:line="440" w:lineRule="exact"/>
        <w:ind w:firstLine="420" w:firstLineChars="200"/>
        <w:rPr>
          <w:rFonts w:asciiTheme="minorEastAsia" w:hAnsiTheme="minorEastAsia"/>
          <w:color w:val="auto"/>
          <w:szCs w:val="21"/>
          <w:highlight w:val="none"/>
        </w:rPr>
      </w:pPr>
      <w:r>
        <w:rPr>
          <w:rFonts w:hint="eastAsia" w:asciiTheme="minorEastAsia" w:hAnsiTheme="minorEastAsia"/>
          <w:color w:val="auto"/>
          <w:szCs w:val="21"/>
          <w:highlight w:val="none"/>
        </w:rPr>
        <w:t>请根据所响应的实际情况，逐条对应本项目附件1“采购需求一览表”中</w:t>
      </w:r>
      <w:r>
        <w:rPr>
          <w:rFonts w:hAnsi="宋体"/>
          <w:color w:val="auto"/>
          <w:szCs w:val="21"/>
          <w:highlight w:val="none"/>
        </w:rPr>
        <w:t>的内容及要求详细填写相应的具体内容</w:t>
      </w:r>
      <w:r>
        <w:rPr>
          <w:rFonts w:hint="eastAsia" w:asciiTheme="minorEastAsia" w:hAnsiTheme="minorEastAsia"/>
          <w:color w:val="auto"/>
          <w:szCs w:val="21"/>
          <w:highlight w:val="none"/>
        </w:rPr>
        <w:t>。“偏离说明”一栏选择“正偏离”、“负偏离”或“无偏离”进行填写。</w:t>
      </w:r>
    </w:p>
    <w:p>
      <w:pPr>
        <w:pStyle w:val="4"/>
        <w:rPr>
          <w:rFonts w:hAnsi="宋体"/>
          <w:color w:val="auto"/>
          <w:szCs w:val="21"/>
          <w:highlight w:val="none"/>
        </w:rPr>
      </w:pPr>
    </w:p>
    <w:p>
      <w:pPr>
        <w:pStyle w:val="4"/>
        <w:rPr>
          <w:rFonts w:hAnsi="宋体"/>
          <w:color w:val="auto"/>
          <w:szCs w:val="21"/>
          <w:highlight w:val="none"/>
        </w:rPr>
      </w:pPr>
      <w:r>
        <w:rPr>
          <w:rFonts w:hint="eastAsia" w:hAnsi="宋体"/>
          <w:color w:val="auto"/>
          <w:szCs w:val="21"/>
          <w:highlight w:val="none"/>
          <w:u w:val="single"/>
        </w:rPr>
        <w:t>　　</w:t>
      </w:r>
      <w:r>
        <w:rPr>
          <w:rFonts w:hint="eastAsia" w:hAnsi="宋体"/>
          <w:color w:val="auto"/>
          <w:szCs w:val="21"/>
          <w:highlight w:val="none"/>
        </w:rPr>
        <w:t>分项（有分项时填写）</w:t>
      </w:r>
    </w:p>
    <w:tbl>
      <w:tblPr>
        <w:tblStyle w:val="5"/>
        <w:tblW w:w="10845" w:type="dxa"/>
        <w:tblInd w:w="-7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155"/>
        <w:gridCol w:w="3420"/>
        <w:gridCol w:w="1078"/>
        <w:gridCol w:w="3467"/>
        <w:gridCol w:w="10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675" w:type="dxa"/>
            <w:vMerge w:val="restart"/>
            <w:vAlign w:val="center"/>
          </w:tcPr>
          <w:p>
            <w:pPr>
              <w:pStyle w:val="4"/>
              <w:jc w:val="center"/>
              <w:rPr>
                <w:rFonts w:hAnsi="宋体"/>
                <w:color w:val="auto"/>
                <w:spacing w:val="-20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pacing w:val="-20"/>
                <w:szCs w:val="21"/>
                <w:highlight w:val="none"/>
              </w:rPr>
              <w:t>序号</w:t>
            </w:r>
          </w:p>
        </w:tc>
        <w:tc>
          <w:tcPr>
            <w:tcW w:w="4575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采购文件需求</w:t>
            </w:r>
          </w:p>
        </w:tc>
        <w:tc>
          <w:tcPr>
            <w:tcW w:w="4545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响应文件承诺</w:t>
            </w:r>
          </w:p>
        </w:tc>
        <w:tc>
          <w:tcPr>
            <w:tcW w:w="1050" w:type="dxa"/>
            <w:vMerge w:val="restart"/>
            <w:vAlign w:val="center"/>
          </w:tcPr>
          <w:p>
            <w:pPr>
              <w:jc w:val="center"/>
              <w:rPr>
                <w:rFonts w:asci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675" w:type="dxa"/>
            <w:vMerge w:val="continue"/>
            <w:vAlign w:val="center"/>
          </w:tcPr>
          <w:p>
            <w:pPr>
              <w:pStyle w:val="4"/>
              <w:jc w:val="center"/>
              <w:rPr>
                <w:rFonts w:hAnsi="宋体"/>
                <w:color w:val="auto"/>
                <w:spacing w:val="-20"/>
                <w:szCs w:val="21"/>
                <w:highlight w:val="none"/>
              </w:rPr>
            </w:pP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asci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项目名称</w:t>
            </w:r>
          </w:p>
        </w:tc>
        <w:tc>
          <w:tcPr>
            <w:tcW w:w="3420" w:type="dxa"/>
            <w:vAlign w:val="center"/>
          </w:tcPr>
          <w:p>
            <w:pPr>
              <w:jc w:val="center"/>
              <w:rPr>
                <w:rFonts w:asci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采购内容及要求</w:t>
            </w:r>
          </w:p>
        </w:tc>
        <w:tc>
          <w:tcPr>
            <w:tcW w:w="1078" w:type="dxa"/>
            <w:vAlign w:val="center"/>
          </w:tcPr>
          <w:p>
            <w:pPr>
              <w:jc w:val="center"/>
              <w:rPr>
                <w:rFonts w:asci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服务名称</w:t>
            </w:r>
          </w:p>
        </w:tc>
        <w:tc>
          <w:tcPr>
            <w:tcW w:w="3467" w:type="dxa"/>
            <w:vAlign w:val="center"/>
          </w:tcPr>
          <w:p>
            <w:pPr>
              <w:jc w:val="center"/>
              <w:rPr>
                <w:rFonts w:asci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所提供服务的内容</w:t>
            </w:r>
          </w:p>
        </w:tc>
        <w:tc>
          <w:tcPr>
            <w:tcW w:w="1050" w:type="dxa"/>
            <w:vMerge w:val="continue"/>
            <w:vAlign w:val="center"/>
          </w:tcPr>
          <w:p>
            <w:pPr>
              <w:jc w:val="center"/>
              <w:rPr>
                <w:rFonts w:ascii="宋体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>
            <w:pPr>
              <w:pStyle w:val="4"/>
              <w:jc w:val="center"/>
              <w:rPr>
                <w:rFonts w:hAnsi="宋体"/>
                <w:color w:val="auto"/>
                <w:spacing w:val="-20"/>
                <w:szCs w:val="21"/>
                <w:highlight w:val="none"/>
              </w:rPr>
            </w:pPr>
            <w:r>
              <w:rPr>
                <w:rFonts w:hAnsi="宋体"/>
                <w:color w:val="auto"/>
                <w:spacing w:val="-20"/>
                <w:szCs w:val="21"/>
                <w:highlight w:val="none"/>
              </w:rPr>
              <w:t>1</w:t>
            </w:r>
          </w:p>
        </w:tc>
        <w:tc>
          <w:tcPr>
            <w:tcW w:w="1155" w:type="dxa"/>
            <w:vAlign w:val="center"/>
          </w:tcPr>
          <w:p>
            <w:pPr>
              <w:rPr>
                <w:rFonts w:hint="default" w:hAnsi="宋体"/>
                <w:color w:val="auto"/>
                <w:szCs w:val="21"/>
                <w:highlight w:val="none"/>
                <w:lang w:val="en-US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  <w:highlight w:val="none"/>
              </w:rPr>
              <w:t>朝阳捐血屋（机采）门头门廊设计制作服务</w:t>
            </w:r>
          </w:p>
        </w:tc>
        <w:tc>
          <w:tcPr>
            <w:tcW w:w="3420" w:type="dxa"/>
            <w:vAlign w:val="center"/>
          </w:tcPr>
          <w:p>
            <w:pPr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  <w:t>一、项目</w:t>
            </w: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用途</w:t>
            </w:r>
            <w:r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  <w:t>：</w:t>
            </w: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br w:type="textWrapping"/>
            </w: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因朝阳捐血屋（机采）门头门廊年久褪色，与新装修改造的全血捐血屋门头不一致，故对机采捐血屋门头门廊进行重新设计制作及安装。</w:t>
            </w:r>
          </w:p>
          <w:p>
            <w:pP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二、项目要求：</w:t>
            </w:r>
            <w:r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  <w:br w:type="textWrapping"/>
            </w: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1、 门头门廊设计：含门头元素设计，招牌设计，花架设计，整套施工图</w:t>
            </w:r>
          </w:p>
          <w:p>
            <w:pP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2、 门头广告牌：材料铝塑板4厘18丝中国红铝塑板</w:t>
            </w:r>
          </w:p>
          <w:p>
            <w:pP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3、 LOGO：亚克力发光字，亚克力外壳黑钛不锈钢包边，LED灯珠，镇流器</w:t>
            </w:r>
          </w:p>
          <w:p>
            <w:pP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4、 PVC雕刻字：南宁中心血站英文字，亚克力雕刻字</w:t>
            </w:r>
          </w:p>
          <w:p>
            <w:pP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5、 亚克力发光字：南宁中心血站亚克力发光字，亚克力外壳黑钛不锈钢包边，LED灯珠，镇流器。</w:t>
            </w:r>
          </w:p>
          <w:p>
            <w:pP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6、 亚克力发光字：朝阳捐血屋亚克力发光字，亚克力外壳黑钛不锈钢包边，LED灯珠，镇流器。</w:t>
            </w:r>
          </w:p>
          <w:p>
            <w:pP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7、 亚克力发光字：南宁中心血站英文字亚克力发光字，亚克力外壳黑钛不锈钢包边，LED灯珠，镇流器。</w:t>
            </w:r>
          </w:p>
          <w:p>
            <w:pP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8、 装饰绿植：装饰塑料绿植及辅材费用，布满原花架，大约每个花架3米高。</w:t>
            </w:r>
          </w:p>
          <w:p>
            <w:pPr>
              <w:pStyle w:val="3"/>
              <w:rPr>
                <w:rFonts w:hAnsi="宋体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9、 花圃金属栏杆改造：金属油漆。</w:t>
            </w:r>
          </w:p>
        </w:tc>
        <w:tc>
          <w:tcPr>
            <w:tcW w:w="1078" w:type="dxa"/>
            <w:vAlign w:val="center"/>
          </w:tcPr>
          <w:p>
            <w:pPr>
              <w:rPr>
                <w:rFonts w:hint="default" w:hAnsi="宋体"/>
                <w:color w:val="auto"/>
                <w:szCs w:val="21"/>
                <w:highlight w:val="none"/>
                <w:lang w:val="en-US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  <w:highlight w:val="none"/>
              </w:rPr>
              <w:t>朝阳捐血屋（机采）门头门廊设计制作服务</w:t>
            </w:r>
          </w:p>
        </w:tc>
        <w:tc>
          <w:tcPr>
            <w:tcW w:w="3467" w:type="dxa"/>
            <w:vAlign w:val="center"/>
          </w:tcPr>
          <w:p>
            <w:pPr>
              <w:rPr>
                <w:rFonts w:hAnsi="宋体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请填入贵单位响应的内容。</w:t>
            </w:r>
          </w:p>
        </w:tc>
        <w:tc>
          <w:tcPr>
            <w:tcW w:w="1050" w:type="dxa"/>
            <w:vAlign w:val="center"/>
          </w:tcPr>
          <w:p>
            <w:pPr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ascii="宋体" w:hAnsi="宋体"/>
                <w:color w:val="auto"/>
                <w:szCs w:val="21"/>
                <w:highlight w:val="none"/>
              </w:rPr>
              <w:t>正偏离（负偏离或无偏离）</w:t>
            </w:r>
          </w:p>
        </w:tc>
      </w:tr>
    </w:tbl>
    <w:p>
      <w:pPr>
        <w:pStyle w:val="4"/>
        <w:rPr>
          <w:rFonts w:hAnsi="宋体"/>
          <w:color w:val="auto"/>
          <w:szCs w:val="21"/>
          <w:highlight w:val="none"/>
        </w:rPr>
      </w:pPr>
    </w:p>
    <w:p>
      <w:pPr>
        <w:pStyle w:val="4"/>
        <w:rPr>
          <w:rFonts w:hAnsi="宋体"/>
          <w:color w:val="auto"/>
          <w:szCs w:val="21"/>
          <w:highlight w:val="none"/>
        </w:rPr>
      </w:pPr>
      <w:r>
        <w:rPr>
          <w:rFonts w:hint="eastAsia" w:hAnsi="宋体"/>
          <w:color w:val="auto"/>
          <w:szCs w:val="21"/>
          <w:highlight w:val="none"/>
          <w:u w:val="single"/>
        </w:rPr>
        <w:t>　　</w:t>
      </w:r>
      <w:r>
        <w:rPr>
          <w:rFonts w:hint="eastAsia" w:hAnsi="宋体"/>
          <w:color w:val="auto"/>
          <w:szCs w:val="21"/>
          <w:highlight w:val="none"/>
        </w:rPr>
        <w:t>分项（有分项时填写）</w:t>
      </w:r>
    </w:p>
    <w:p>
      <w:pPr>
        <w:pStyle w:val="4"/>
        <w:rPr>
          <w:rFonts w:hAnsi="宋体"/>
          <w:color w:val="auto"/>
          <w:szCs w:val="21"/>
          <w:highlight w:val="none"/>
        </w:rPr>
      </w:pPr>
    </w:p>
    <w:p>
      <w:pPr>
        <w:pStyle w:val="4"/>
        <w:rPr>
          <w:rFonts w:hAnsi="宋体"/>
          <w:color w:val="auto"/>
          <w:szCs w:val="21"/>
          <w:highlight w:val="none"/>
        </w:rPr>
      </w:pPr>
    </w:p>
    <w:p>
      <w:pPr>
        <w:pStyle w:val="4"/>
        <w:spacing w:line="400" w:lineRule="exact"/>
        <w:rPr>
          <w:rFonts w:hAnsi="宋体"/>
          <w:color w:val="auto"/>
          <w:szCs w:val="21"/>
          <w:highlight w:val="none"/>
        </w:rPr>
      </w:pPr>
      <w:r>
        <w:rPr>
          <w:rFonts w:hAnsi="宋体"/>
          <w:color w:val="auto"/>
          <w:szCs w:val="21"/>
          <w:highlight w:val="none"/>
        </w:rPr>
        <w:t>注：</w:t>
      </w:r>
      <w:r>
        <w:rPr>
          <w:rFonts w:hint="eastAsia" w:hAnsi="宋体"/>
          <w:color w:val="auto"/>
          <w:szCs w:val="21"/>
          <w:highlight w:val="none"/>
          <w:lang w:eastAsia="zh-CN"/>
        </w:rPr>
        <w:t>（</w:t>
      </w:r>
      <w:r>
        <w:rPr>
          <w:rFonts w:hint="eastAsia" w:hAnsi="宋体"/>
          <w:color w:val="auto"/>
          <w:szCs w:val="21"/>
          <w:highlight w:val="none"/>
          <w:lang w:val="en-US" w:eastAsia="zh-CN"/>
        </w:rPr>
        <w:t>1</w:t>
      </w:r>
      <w:r>
        <w:rPr>
          <w:rFonts w:hint="eastAsia" w:hAnsi="宋体"/>
          <w:color w:val="auto"/>
          <w:szCs w:val="21"/>
          <w:highlight w:val="none"/>
          <w:lang w:eastAsia="zh-CN"/>
        </w:rPr>
        <w:t>）</w:t>
      </w:r>
      <w:r>
        <w:rPr>
          <w:rFonts w:hAnsi="宋体"/>
          <w:color w:val="auto"/>
          <w:szCs w:val="21"/>
          <w:highlight w:val="none"/>
        </w:rPr>
        <w:t>表格内容均需按要求填写并盖章，不得留空，</w:t>
      </w:r>
      <w:r>
        <w:rPr>
          <w:rFonts w:hAnsi="宋体"/>
          <w:bCs/>
          <w:color w:val="auto"/>
          <w:szCs w:val="21"/>
          <w:highlight w:val="none"/>
        </w:rPr>
        <w:t>否则按无效</w:t>
      </w:r>
      <w:r>
        <w:rPr>
          <w:rFonts w:hint="eastAsia" w:hAnsi="宋体"/>
          <w:bCs/>
          <w:color w:val="auto"/>
          <w:szCs w:val="21"/>
          <w:highlight w:val="none"/>
        </w:rPr>
        <w:t>响应</w:t>
      </w:r>
      <w:r>
        <w:rPr>
          <w:rFonts w:hAnsi="宋体"/>
          <w:bCs/>
          <w:color w:val="auto"/>
          <w:szCs w:val="21"/>
          <w:highlight w:val="none"/>
        </w:rPr>
        <w:t>处理</w:t>
      </w:r>
      <w:r>
        <w:rPr>
          <w:rFonts w:hAnsi="宋体"/>
          <w:color w:val="auto"/>
          <w:szCs w:val="21"/>
          <w:highlight w:val="none"/>
        </w:rPr>
        <w:t>。</w:t>
      </w:r>
    </w:p>
    <w:p>
      <w:pPr>
        <w:pStyle w:val="4"/>
        <w:spacing w:line="400" w:lineRule="exact"/>
        <w:ind w:firstLine="420" w:firstLineChars="200"/>
        <w:rPr>
          <w:color w:val="auto"/>
          <w:highlight w:val="none"/>
        </w:rPr>
      </w:pPr>
      <w:r>
        <w:rPr>
          <w:rFonts w:hint="eastAsia" w:hAnsi="宋体"/>
          <w:bCs/>
          <w:color w:val="auto"/>
          <w:szCs w:val="21"/>
          <w:highlight w:val="none"/>
          <w:lang w:eastAsia="zh-CN"/>
        </w:rPr>
        <w:t>（</w:t>
      </w:r>
      <w:r>
        <w:rPr>
          <w:rFonts w:hint="eastAsia" w:hAnsi="宋体"/>
          <w:bCs/>
          <w:color w:val="auto"/>
          <w:szCs w:val="21"/>
          <w:highlight w:val="none"/>
          <w:lang w:val="en-US" w:eastAsia="zh-CN"/>
        </w:rPr>
        <w:t>2</w:t>
      </w:r>
      <w:r>
        <w:rPr>
          <w:rFonts w:hint="eastAsia" w:hAnsi="宋体"/>
          <w:bCs/>
          <w:color w:val="auto"/>
          <w:szCs w:val="21"/>
          <w:highlight w:val="none"/>
          <w:lang w:eastAsia="zh-CN"/>
        </w:rPr>
        <w:t>）</w:t>
      </w:r>
      <w:r>
        <w:rPr>
          <w:rFonts w:hAnsi="宋体"/>
          <w:bCs/>
          <w:color w:val="auto"/>
          <w:szCs w:val="21"/>
          <w:highlight w:val="none"/>
        </w:rPr>
        <w:t>当</w:t>
      </w:r>
      <w:r>
        <w:rPr>
          <w:rFonts w:hint="eastAsia" w:hAnsi="宋体"/>
          <w:bCs/>
          <w:color w:val="auto"/>
          <w:szCs w:val="21"/>
          <w:highlight w:val="none"/>
        </w:rPr>
        <w:t>响应</w:t>
      </w:r>
      <w:r>
        <w:rPr>
          <w:rFonts w:hAnsi="宋体"/>
          <w:bCs/>
          <w:color w:val="auto"/>
          <w:szCs w:val="21"/>
          <w:highlight w:val="none"/>
        </w:rPr>
        <w:t>文件的内容低于</w:t>
      </w:r>
      <w:r>
        <w:rPr>
          <w:rFonts w:hint="eastAsia" w:hAnsi="宋体"/>
          <w:bCs/>
          <w:color w:val="auto"/>
          <w:szCs w:val="21"/>
          <w:highlight w:val="none"/>
        </w:rPr>
        <w:t>附件1采购</w:t>
      </w:r>
      <w:r>
        <w:rPr>
          <w:rFonts w:hint="eastAsia" w:asciiTheme="minorEastAsia" w:hAnsiTheme="minorEastAsia"/>
          <w:color w:val="auto"/>
          <w:szCs w:val="21"/>
          <w:highlight w:val="none"/>
        </w:rPr>
        <w:t>需求一览表”</w:t>
      </w:r>
      <w:r>
        <w:rPr>
          <w:rFonts w:hAnsi="宋体"/>
          <w:bCs/>
          <w:color w:val="auto"/>
          <w:szCs w:val="21"/>
          <w:highlight w:val="none"/>
        </w:rPr>
        <w:t>要求时，</w:t>
      </w:r>
      <w:r>
        <w:rPr>
          <w:rFonts w:hint="eastAsia" w:hAnsi="宋体"/>
          <w:bCs/>
          <w:color w:val="auto"/>
          <w:szCs w:val="21"/>
          <w:highlight w:val="none"/>
        </w:rPr>
        <w:t>供应商</w:t>
      </w:r>
      <w:r>
        <w:rPr>
          <w:rFonts w:hAnsi="宋体"/>
          <w:bCs/>
          <w:color w:val="auto"/>
          <w:szCs w:val="21"/>
          <w:highlight w:val="none"/>
        </w:rPr>
        <w:t>应当如实写明“负偏离”，否则视为虚假</w:t>
      </w:r>
      <w:r>
        <w:rPr>
          <w:rFonts w:hint="eastAsia" w:hAnsi="宋体"/>
          <w:bCs/>
          <w:color w:val="auto"/>
          <w:szCs w:val="21"/>
          <w:highlight w:val="none"/>
        </w:rPr>
        <w:t>响应</w:t>
      </w:r>
      <w:r>
        <w:rPr>
          <w:rFonts w:hAnsi="宋体"/>
          <w:bCs/>
          <w:color w:val="auto"/>
          <w:szCs w:val="21"/>
          <w:highlight w:val="none"/>
        </w:rPr>
        <w:t>。</w:t>
      </w:r>
    </w:p>
    <w:p>
      <w:pPr>
        <w:pStyle w:val="4"/>
        <w:ind w:firstLine="420" w:firstLineChars="200"/>
        <w:rPr>
          <w:rFonts w:hint="default" w:eastAsia="黑体"/>
          <w:color w:val="auto"/>
          <w:highlight w:val="none"/>
          <w:lang w:val="en-US" w:eastAsia="zh-CN"/>
        </w:rPr>
      </w:pPr>
      <w:r>
        <w:rPr>
          <w:rFonts w:hint="eastAsia"/>
          <w:bCs/>
          <w:color w:val="auto"/>
          <w:szCs w:val="21"/>
          <w:highlight w:val="none"/>
          <w:lang w:eastAsia="zh-CN"/>
        </w:rPr>
        <w:t>（</w:t>
      </w:r>
      <w:r>
        <w:rPr>
          <w:rFonts w:hint="eastAsia"/>
          <w:bCs/>
          <w:color w:val="auto"/>
          <w:szCs w:val="21"/>
          <w:highlight w:val="none"/>
          <w:lang w:val="en-US" w:eastAsia="zh-CN"/>
        </w:rPr>
        <w:t>3</w:t>
      </w:r>
      <w:r>
        <w:rPr>
          <w:rFonts w:hint="eastAsia"/>
          <w:bCs/>
          <w:color w:val="auto"/>
          <w:szCs w:val="21"/>
          <w:highlight w:val="none"/>
          <w:lang w:eastAsia="zh-CN"/>
        </w:rPr>
        <w:t>）</w:t>
      </w:r>
      <w:r>
        <w:rPr>
          <w:bCs/>
          <w:color w:val="auto"/>
          <w:szCs w:val="21"/>
          <w:highlight w:val="none"/>
        </w:rPr>
        <w:t>如果</w:t>
      </w:r>
      <w:r>
        <w:rPr>
          <w:rFonts w:hint="eastAsia"/>
          <w:bCs/>
          <w:color w:val="auto"/>
          <w:szCs w:val="21"/>
          <w:highlight w:val="none"/>
          <w:lang w:eastAsia="zh-CN"/>
        </w:rPr>
        <w:t>采购</w:t>
      </w:r>
      <w:r>
        <w:rPr>
          <w:bCs/>
          <w:color w:val="auto"/>
          <w:szCs w:val="21"/>
          <w:highlight w:val="none"/>
        </w:rPr>
        <w:t>文件需求为小于或大于某个数值标准时</w:t>
      </w:r>
      <w:r>
        <w:rPr>
          <w:rFonts w:hint="eastAsia"/>
          <w:bCs/>
          <w:color w:val="auto"/>
          <w:szCs w:val="21"/>
          <w:highlight w:val="none"/>
          <w:lang w:eastAsia="zh-CN"/>
        </w:rPr>
        <w:t>等描述内容</w:t>
      </w:r>
      <w:r>
        <w:rPr>
          <w:bCs/>
          <w:color w:val="auto"/>
          <w:szCs w:val="21"/>
          <w:highlight w:val="none"/>
        </w:rPr>
        <w:t>，</w:t>
      </w:r>
      <w:r>
        <w:rPr>
          <w:rFonts w:hint="eastAsia"/>
          <w:bCs/>
          <w:color w:val="auto"/>
          <w:szCs w:val="21"/>
          <w:highlight w:val="none"/>
          <w:lang w:eastAsia="zh-CN"/>
        </w:rPr>
        <w:t>响应</w:t>
      </w:r>
      <w:r>
        <w:rPr>
          <w:bCs/>
          <w:color w:val="auto"/>
          <w:szCs w:val="21"/>
          <w:highlight w:val="none"/>
        </w:rPr>
        <w:t>文件承诺内容应当写明响应承诺的具体</w:t>
      </w:r>
      <w:r>
        <w:rPr>
          <w:rFonts w:hint="eastAsia"/>
          <w:bCs/>
          <w:color w:val="auto"/>
          <w:szCs w:val="21"/>
          <w:highlight w:val="none"/>
        </w:rPr>
        <w:t>内容</w:t>
      </w:r>
      <w:r>
        <w:rPr>
          <w:rFonts w:hint="eastAsia"/>
          <w:bCs/>
          <w:color w:val="auto"/>
          <w:szCs w:val="21"/>
          <w:highlight w:val="none"/>
          <w:lang w:eastAsia="zh-CN"/>
        </w:rPr>
        <w:t>（如确定的数值等）</w:t>
      </w:r>
      <w:r>
        <w:rPr>
          <w:bCs/>
          <w:color w:val="auto"/>
          <w:szCs w:val="21"/>
          <w:highlight w:val="none"/>
        </w:rPr>
        <w:t>。</w:t>
      </w:r>
    </w:p>
    <w:p>
      <w:pPr>
        <w:pStyle w:val="4"/>
        <w:spacing w:line="400" w:lineRule="exact"/>
        <w:rPr>
          <w:rFonts w:hAnsi="宋体"/>
          <w:color w:val="auto"/>
          <w:szCs w:val="21"/>
          <w:highlight w:val="none"/>
        </w:rPr>
      </w:pPr>
      <w:r>
        <w:rPr>
          <w:rFonts w:hint="eastAsia" w:hAnsi="宋体"/>
          <w:color w:val="auto"/>
          <w:szCs w:val="21"/>
          <w:highlight w:val="none"/>
          <w:lang w:eastAsia="zh-CN"/>
        </w:rPr>
        <w:t>供应商</w:t>
      </w:r>
      <w:r>
        <w:rPr>
          <w:rFonts w:hint="eastAsia" w:hAnsi="宋体"/>
          <w:color w:val="auto"/>
          <w:szCs w:val="21"/>
          <w:highlight w:val="none"/>
        </w:rPr>
        <w:t>（盖单位公章）：</w:t>
      </w:r>
    </w:p>
    <w:p>
      <w:pPr>
        <w:pStyle w:val="2"/>
        <w:numPr>
          <w:ilvl w:val="3"/>
          <w:numId w:val="0"/>
        </w:numPr>
        <w:ind w:left="1077"/>
        <w:rPr>
          <w:color w:val="auto"/>
          <w:highlight w:val="none"/>
        </w:rPr>
      </w:pPr>
    </w:p>
    <w:p>
      <w:pPr>
        <w:pStyle w:val="4"/>
        <w:spacing w:line="400" w:lineRule="exact"/>
        <w:rPr>
          <w:rFonts w:hAnsi="宋体"/>
          <w:color w:val="auto"/>
          <w:szCs w:val="21"/>
          <w:highlight w:val="none"/>
        </w:rPr>
      </w:pPr>
      <w:bookmarkStart w:id="0" w:name="_Toc460253713"/>
      <w:bookmarkStart w:id="1" w:name="_Toc521096352"/>
      <w:r>
        <w:rPr>
          <w:rFonts w:hint="eastAsia" w:hAnsi="宋体"/>
          <w:color w:val="auto"/>
          <w:szCs w:val="21"/>
          <w:highlight w:val="none"/>
        </w:rPr>
        <w:t>法定代表人或其委托代理人（签字或盖章）：</w:t>
      </w:r>
      <w:bookmarkEnd w:id="0"/>
      <w:bookmarkEnd w:id="1"/>
    </w:p>
    <w:p>
      <w:pPr>
        <w:pStyle w:val="4"/>
        <w:spacing w:line="400" w:lineRule="exact"/>
        <w:rPr>
          <w:rFonts w:hAnsi="宋体"/>
          <w:color w:val="auto"/>
          <w:szCs w:val="21"/>
          <w:highlight w:val="none"/>
        </w:rPr>
      </w:pPr>
    </w:p>
    <w:p>
      <w:pPr>
        <w:rPr>
          <w:color w:val="auto"/>
          <w:highlight w:val="none"/>
        </w:rPr>
      </w:pPr>
    </w:p>
    <w:p>
      <w:pPr>
        <w:pStyle w:val="4"/>
        <w:jc w:val="left"/>
        <w:rPr>
          <w:rFonts w:hint="eastAsia"/>
          <w:b/>
          <w:color w:val="auto"/>
          <w:sz w:val="32"/>
          <w:highlight w:val="none"/>
          <w:lang w:val="en-US" w:eastAsia="zh-CN"/>
        </w:rPr>
      </w:pPr>
    </w:p>
    <w:p>
      <w:pPr>
        <w:pStyle w:val="4"/>
        <w:jc w:val="left"/>
        <w:rPr>
          <w:rFonts w:hint="eastAsia"/>
          <w:b/>
          <w:color w:val="auto"/>
          <w:sz w:val="32"/>
          <w:highlight w:val="none"/>
          <w:lang w:val="en-US" w:eastAsia="zh-CN"/>
        </w:rPr>
      </w:pPr>
    </w:p>
    <w:p>
      <w:pPr>
        <w:pStyle w:val="4"/>
        <w:jc w:val="left"/>
        <w:rPr>
          <w:rFonts w:hint="eastAsia"/>
          <w:b/>
          <w:color w:val="auto"/>
          <w:sz w:val="32"/>
          <w:highlight w:val="none"/>
          <w:lang w:val="en-US" w:eastAsia="zh-CN"/>
        </w:rPr>
      </w:pPr>
    </w:p>
    <w:p>
      <w:pPr>
        <w:pStyle w:val="2"/>
        <w:numPr>
          <w:ilvl w:val="3"/>
          <w:numId w:val="0"/>
        </w:numPr>
        <w:ind w:left="1077" w:leftChars="0"/>
        <w:rPr>
          <w:rFonts w:hint="eastAsia"/>
          <w:b/>
          <w:color w:val="auto"/>
          <w:sz w:val="32"/>
          <w:highlight w:val="none"/>
          <w:lang w:val="en-US" w:eastAsia="zh-CN"/>
        </w:rPr>
      </w:pPr>
    </w:p>
    <w:p>
      <w:pPr>
        <w:rPr>
          <w:rFonts w:hint="eastAsia"/>
          <w:b/>
          <w:color w:val="auto"/>
          <w:sz w:val="32"/>
          <w:highlight w:val="none"/>
          <w:lang w:val="en-US" w:eastAsia="zh-CN"/>
        </w:rPr>
      </w:pPr>
    </w:p>
    <w:p>
      <w:pPr>
        <w:pStyle w:val="3"/>
        <w:rPr>
          <w:rFonts w:hint="eastAsia"/>
          <w:color w:val="auto"/>
          <w:highlight w:val="none"/>
          <w:lang w:val="en-US" w:eastAsia="zh-CN"/>
        </w:rPr>
      </w:pPr>
    </w:p>
    <w:p>
      <w:pPr>
        <w:pStyle w:val="3"/>
        <w:rPr>
          <w:rFonts w:hint="eastAsia"/>
          <w:color w:val="auto"/>
          <w:highlight w:val="none"/>
          <w:lang w:val="en-US" w:eastAsia="zh-CN"/>
        </w:rPr>
      </w:pPr>
    </w:p>
    <w:p>
      <w:pPr>
        <w:pStyle w:val="3"/>
        <w:rPr>
          <w:rFonts w:hint="eastAsia"/>
          <w:color w:val="auto"/>
          <w:highlight w:val="none"/>
          <w:lang w:val="en-US" w:eastAsia="zh-CN"/>
        </w:rPr>
      </w:pPr>
    </w:p>
    <w:p>
      <w:pPr>
        <w:pStyle w:val="3"/>
        <w:rPr>
          <w:rFonts w:hint="eastAsia"/>
          <w:color w:val="auto"/>
          <w:highlight w:val="none"/>
          <w:lang w:val="en-US" w:eastAsia="zh-CN"/>
        </w:rPr>
      </w:pPr>
    </w:p>
    <w:p>
      <w:pPr>
        <w:pStyle w:val="3"/>
        <w:rPr>
          <w:rFonts w:hint="eastAsia"/>
          <w:color w:val="auto"/>
          <w:highlight w:val="none"/>
          <w:lang w:val="en-US" w:eastAsia="zh-CN"/>
        </w:rPr>
      </w:pPr>
    </w:p>
    <w:p>
      <w:pPr>
        <w:pStyle w:val="3"/>
        <w:rPr>
          <w:rFonts w:hint="eastAsia"/>
          <w:color w:val="auto"/>
          <w:highlight w:val="none"/>
          <w:lang w:val="en-US" w:eastAsia="zh-CN"/>
        </w:rPr>
      </w:pPr>
    </w:p>
    <w:p>
      <w:pPr>
        <w:pStyle w:val="3"/>
        <w:rPr>
          <w:rFonts w:hint="eastAsia"/>
          <w:color w:val="auto"/>
          <w:highlight w:val="none"/>
          <w:lang w:val="en-US" w:eastAsia="zh-CN"/>
        </w:rPr>
      </w:pPr>
    </w:p>
    <w:p>
      <w:pPr>
        <w:pStyle w:val="3"/>
        <w:rPr>
          <w:rFonts w:hint="eastAsia"/>
          <w:color w:val="auto"/>
          <w:highlight w:val="none"/>
          <w:lang w:val="en-US" w:eastAsia="zh-CN"/>
        </w:rPr>
      </w:pPr>
    </w:p>
    <w:p>
      <w:pPr>
        <w:pStyle w:val="4"/>
        <w:jc w:val="left"/>
        <w:rPr>
          <w:rFonts w:hint="eastAsia"/>
          <w:b/>
          <w:color w:val="auto"/>
          <w:sz w:val="32"/>
          <w:highlight w:val="none"/>
          <w:lang w:eastAsia="zh-CN"/>
        </w:rPr>
      </w:pPr>
    </w:p>
    <w:p>
      <w:pPr>
        <w:pStyle w:val="4"/>
        <w:jc w:val="left"/>
        <w:rPr>
          <w:rFonts w:hint="eastAsia"/>
          <w:b/>
          <w:color w:val="auto"/>
          <w:sz w:val="32"/>
          <w:highlight w:val="none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B80870"/>
    <w:rsid w:val="43B80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2021-11-25T09:17:00Z</dcterms:created>
  <dc:creator>WPS</dc:creator>
  <cp:lastModifiedBy>WPS</cp:lastModifiedBy>
  <dcterms:modified xsi:type="dcterms:W3CDTF">2021-11-25T09:18:38Z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2A0DD64076C8400AA5459DEE77E6E149</vt:lpwstr>
  </property>
</Properties>
</file>