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4"/>
        <w:jc w:val="center"/>
        <w:rPr>
          <w:rFonts w:hint="eastAsia"/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采购需求一览表</w:t>
      </w:r>
      <w:bookmarkEnd w:id="0"/>
    </w:p>
    <w:p>
      <w:pPr>
        <w:pStyle w:val="2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atLeast"/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以下采购内容、技术参数或服务要求必须满足或优于。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南宁中心血站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朝阳捐血屋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全国文明号宣传阵地设计打造服务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  <w:jc w:val="left"/>
            </w:pPr>
            <w:r>
              <w:rPr>
                <w:rFonts w:hint="eastAsia"/>
                <w:lang w:val="en-US" w:eastAsia="zh-CN"/>
              </w:rPr>
              <w:t>全血物料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写真玻璃贴。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1cmPVC底板uv+照片框（双层）。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PVC字+亚克力卡槽。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7厘亚克力吊牌。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7厘亚克力喷uv+照片框。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写真过涂塑板加40mm包边。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6cm软膜灯箱。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不锈钢意见箱+意见箱不干胶。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安装费。</w:t>
            </w:r>
          </w:p>
          <w:p>
            <w:pPr>
              <w:pStyle w:val="3"/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  <w:lang w:val="en-US" w:eastAsia="zh-CN"/>
              </w:rPr>
              <w:t>运输以及辅材、提供人工安装服务等。</w:t>
            </w:r>
          </w:p>
          <w:p>
            <w:pPr>
              <w:pStyle w:val="3"/>
              <w:numPr>
                <w:ilvl w:val="0"/>
                <w:numId w:val="0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机采物料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写真玻璃贴。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1cmPVC字+logo喷uv。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7厘亚克力背喷uv。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7厘亚克力背喷uv+照片框。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写真过涂塑板加40mm包边。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250克铜版纸小卡片+爱心卡片。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意见箱不干胶。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250克铜版纸小卡片。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7厘亚克力吊牌。</w:t>
            </w:r>
          </w:p>
          <w:p>
            <w:pPr>
              <w:pStyle w:val="3"/>
              <w:numPr>
                <w:ilvl w:val="0"/>
                <w:numId w:val="3"/>
              </w:numPr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安装费、运输以及辅材、提供人工安装服务等。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一、合同签订期：自采购结果公告结束之日起 </w:t>
            </w: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 xml:space="preserve">个工作日内。                                  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二、提交服务成果时间：签订合同结束后</w:t>
            </w:r>
            <w:r>
              <w:rPr>
                <w:rFonts w:hint="eastAsia" w:ascii="宋体" w:hAnsi="宋体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 xml:space="preserve">个工作日内。                                        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三、提交服务成果地点：采购人指定地点。   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四、售后服务要求：                                                                   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1、质量保证期：验收合格之日起2年的质量保证期。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2、处理问题响应时间：接到采购人处理问题通知后4小时内到达采购人指定现场。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五、其他要求：                                                                       </w:t>
            </w:r>
          </w:p>
          <w:p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★1、报价必须含以下部分，包括：                                                                                                                                                 （1）服务的价格；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（3）其他（包括但不限于设计、编辑、原材料、制作、运输安装、技术支持、售后服务等与本服务相关的各种费用）；                      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★2、付款方式：合同签订后预付</w:t>
            </w:r>
            <w:r>
              <w:rPr>
                <w:rFonts w:hint="eastAsia" w:ascii="宋体" w:hAnsi="宋体"/>
                <w:szCs w:val="21"/>
              </w:rPr>
              <w:t>80%，</w:t>
            </w:r>
            <w:r>
              <w:rPr>
                <w:rFonts w:ascii="宋体" w:hAnsi="宋体"/>
                <w:szCs w:val="21"/>
              </w:rPr>
              <w:t>服务结束并验收合格后支付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%合同款（需开具同等金额发票）。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3、供应商未按采购公告中《采购需求一览表》中的内容提供服务或服务未达标准的，采购人可解除本合同。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DB64FCE"/>
    <w:multiLevelType w:val="singleLevel"/>
    <w:tmpl w:val="3DB64F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8EFB625"/>
    <w:multiLevelType w:val="singleLevel"/>
    <w:tmpl w:val="78EFB6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66968"/>
    <w:rsid w:val="1DB6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2021-12-17T09:46:00Z</dcterms:created>
  <dc:creator>WPS</dc:creator>
  <cp:lastModifiedBy>WPS</cp:lastModifiedBy>
  <dcterms:modified xsi:type="dcterms:W3CDTF">2021-12-17T09:49:02Z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A5676E07E7E04359A85879CAEC9F38CD</vt:lpwstr>
  </property>
</Properties>
</file>