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sz w:val="30"/>
          <w:szCs w:val="30"/>
          <w:lang w:val="en-US" w:eastAsia="zh-CN"/>
        </w:rPr>
      </w:pPr>
      <w:r>
        <w:rPr>
          <w:rFonts w:hint="eastAsia" w:ascii="仿宋" w:hAnsi="仿宋" w:eastAsia="仿宋" w:cs="Times New Roman"/>
          <w:b/>
          <w:bCs/>
          <w:sz w:val="30"/>
          <w:szCs w:val="30"/>
          <w:lang w:val="en-US" w:eastAsia="zh-CN"/>
        </w:rPr>
        <w:t>附件1</w:t>
      </w:r>
    </w:p>
    <w:p>
      <w:pPr>
        <w:keepNext w:val="0"/>
        <w:keepLines w:val="0"/>
        <w:pageBreakBefore w:val="0"/>
        <w:widowControl w:val="0"/>
        <w:kinsoku/>
        <w:wordWrap/>
        <w:overflowPunct/>
        <w:topLinePunct w:val="0"/>
        <w:autoSpaceDE/>
        <w:autoSpaceDN/>
        <w:bidi w:val="0"/>
        <w:adjustRightInd/>
        <w:snapToGrid/>
        <w:spacing w:line="520" w:lineRule="exact"/>
        <w:ind w:firstLine="602" w:firstLineChars="200"/>
        <w:jc w:val="center"/>
        <w:textAlignment w:val="auto"/>
        <w:rPr>
          <w:rFonts w:hint="eastAsia" w:ascii="仿宋" w:hAnsi="仿宋" w:eastAsia="仿宋" w:cs="Times New Roman"/>
          <w:b/>
          <w:bCs/>
          <w:sz w:val="30"/>
          <w:szCs w:val="30"/>
          <w:lang w:val="en-US" w:eastAsia="zh-CN"/>
        </w:rPr>
      </w:pPr>
      <w:bookmarkStart w:id="0" w:name="_GoBack"/>
      <w:r>
        <w:rPr>
          <w:rFonts w:hint="eastAsia" w:ascii="仿宋" w:hAnsi="仿宋" w:eastAsia="仿宋" w:cs="Times New Roman"/>
          <w:b/>
          <w:bCs/>
          <w:sz w:val="30"/>
          <w:szCs w:val="30"/>
          <w:lang w:val="en-US" w:eastAsia="zh-CN"/>
        </w:rPr>
        <w:t>南宁中心血站采购项目基本情况及需求</w:t>
      </w:r>
    </w:p>
    <w:bookmarkEnd w:id="0"/>
    <w:tbl>
      <w:tblPr>
        <w:tblStyle w:val="4"/>
        <w:tblpPr w:leftFromText="180" w:rightFromText="180" w:vertAnchor="text" w:horzAnchor="page" w:tblpX="674" w:tblpY="173"/>
        <w:tblOverlap w:val="never"/>
        <w:tblW w:w="1087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00"/>
        <w:gridCol w:w="788"/>
        <w:gridCol w:w="725"/>
        <w:gridCol w:w="1200"/>
        <w:gridCol w:w="912"/>
        <w:gridCol w:w="645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5" w:hRule="atLeast"/>
        </w:trPr>
        <w:tc>
          <w:tcPr>
            <w:tcW w:w="800" w:type="dxa"/>
            <w:vAlign w:val="center"/>
          </w:tcPr>
          <w:p>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eastAsia" w:ascii="仿宋" w:hAnsi="仿宋" w:eastAsia="仿宋" w:cs="Times New Roman"/>
                <w:b/>
                <w:bCs/>
                <w:sz w:val="28"/>
                <w:szCs w:val="28"/>
                <w:vertAlign w:val="baseline"/>
                <w:lang w:val="en-US" w:eastAsia="zh-CN"/>
              </w:rPr>
            </w:pPr>
            <w:r>
              <w:rPr>
                <w:rFonts w:hint="eastAsia" w:ascii="仿宋" w:hAnsi="仿宋" w:eastAsia="仿宋" w:cs="Times New Roman"/>
                <w:b/>
                <w:bCs/>
                <w:sz w:val="28"/>
                <w:szCs w:val="28"/>
                <w:vertAlign w:val="baseline"/>
                <w:lang w:val="en-US" w:eastAsia="zh-CN"/>
              </w:rPr>
              <w:t>序号</w:t>
            </w:r>
          </w:p>
        </w:tc>
        <w:tc>
          <w:tcPr>
            <w:tcW w:w="788" w:type="dxa"/>
            <w:vAlign w:val="center"/>
          </w:tcPr>
          <w:p>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eastAsia" w:ascii="仿宋" w:hAnsi="仿宋" w:eastAsia="仿宋" w:cs="Times New Roman"/>
                <w:b/>
                <w:bCs/>
                <w:sz w:val="28"/>
                <w:szCs w:val="28"/>
                <w:vertAlign w:val="baseline"/>
                <w:lang w:val="en-US" w:eastAsia="zh-CN"/>
              </w:rPr>
            </w:pPr>
            <w:r>
              <w:rPr>
                <w:rFonts w:hint="eastAsia" w:ascii="仿宋" w:hAnsi="仿宋" w:eastAsia="仿宋" w:cs="Times New Roman"/>
                <w:b/>
                <w:bCs/>
                <w:sz w:val="28"/>
                <w:szCs w:val="28"/>
                <w:vertAlign w:val="baseline"/>
                <w:lang w:val="en-US" w:eastAsia="zh-CN"/>
              </w:rPr>
              <w:t>项目名称</w:t>
            </w:r>
          </w:p>
        </w:tc>
        <w:tc>
          <w:tcPr>
            <w:tcW w:w="725" w:type="dxa"/>
            <w:vAlign w:val="center"/>
          </w:tcPr>
          <w:p>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eastAsia" w:ascii="仿宋" w:hAnsi="仿宋" w:eastAsia="仿宋" w:cs="Times New Roman"/>
                <w:b/>
                <w:bCs/>
                <w:sz w:val="28"/>
                <w:szCs w:val="28"/>
                <w:vertAlign w:val="baseline"/>
                <w:lang w:val="en-US" w:eastAsia="zh-CN"/>
              </w:rPr>
            </w:pPr>
            <w:r>
              <w:rPr>
                <w:rFonts w:hint="eastAsia" w:ascii="仿宋" w:hAnsi="仿宋" w:eastAsia="仿宋" w:cs="Times New Roman"/>
                <w:b/>
                <w:bCs/>
                <w:sz w:val="28"/>
                <w:szCs w:val="28"/>
                <w:vertAlign w:val="baseline"/>
                <w:lang w:val="en-US" w:eastAsia="zh-CN"/>
              </w:rPr>
              <w:t>单位</w:t>
            </w:r>
          </w:p>
        </w:tc>
        <w:tc>
          <w:tcPr>
            <w:tcW w:w="1200" w:type="dxa"/>
            <w:vAlign w:val="center"/>
          </w:tcPr>
          <w:p>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eastAsia" w:ascii="仿宋" w:hAnsi="仿宋" w:eastAsia="仿宋" w:cs="Times New Roman"/>
                <w:b/>
                <w:bCs/>
                <w:sz w:val="28"/>
                <w:szCs w:val="28"/>
                <w:vertAlign w:val="baseline"/>
                <w:lang w:val="en-US" w:eastAsia="zh-CN"/>
              </w:rPr>
            </w:pPr>
            <w:r>
              <w:rPr>
                <w:rFonts w:hint="eastAsia" w:ascii="仿宋" w:hAnsi="仿宋" w:eastAsia="仿宋" w:cs="Times New Roman"/>
                <w:b/>
                <w:bCs/>
                <w:sz w:val="28"/>
                <w:szCs w:val="28"/>
                <w:vertAlign w:val="baseline"/>
                <w:lang w:val="en-US" w:eastAsia="zh-CN"/>
              </w:rPr>
              <w:t>计划采购数量</w:t>
            </w:r>
          </w:p>
        </w:tc>
        <w:tc>
          <w:tcPr>
            <w:tcW w:w="912" w:type="dxa"/>
            <w:vAlign w:val="center"/>
          </w:tcPr>
          <w:p>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eastAsia" w:ascii="仿宋" w:hAnsi="仿宋" w:eastAsia="仿宋" w:cs="Times New Roman"/>
                <w:b/>
                <w:bCs/>
                <w:sz w:val="28"/>
                <w:szCs w:val="28"/>
                <w:vertAlign w:val="baseline"/>
                <w:lang w:val="en-US" w:eastAsia="zh-CN"/>
              </w:rPr>
            </w:pPr>
            <w:r>
              <w:rPr>
                <w:rFonts w:hint="eastAsia" w:ascii="仿宋" w:hAnsi="仿宋" w:eastAsia="仿宋" w:cs="Times New Roman"/>
                <w:b/>
                <w:bCs/>
                <w:sz w:val="28"/>
                <w:szCs w:val="28"/>
                <w:vertAlign w:val="baseline"/>
                <w:lang w:val="en-US" w:eastAsia="zh-CN"/>
              </w:rPr>
              <w:t>采购预算</w:t>
            </w:r>
          </w:p>
        </w:tc>
        <w:tc>
          <w:tcPr>
            <w:tcW w:w="6450" w:type="dxa"/>
            <w:vAlign w:val="center"/>
          </w:tcPr>
          <w:p>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eastAsia" w:ascii="仿宋" w:hAnsi="仿宋" w:eastAsia="仿宋" w:cs="Times New Roman"/>
                <w:b/>
                <w:bCs/>
                <w:sz w:val="28"/>
                <w:szCs w:val="28"/>
                <w:vertAlign w:val="baseline"/>
                <w:lang w:val="en-US" w:eastAsia="zh-CN"/>
              </w:rPr>
            </w:pPr>
            <w:r>
              <w:rPr>
                <w:rFonts w:hint="eastAsia" w:ascii="仿宋" w:hAnsi="仿宋" w:eastAsia="仿宋" w:cs="Times New Roman"/>
                <w:b/>
                <w:bCs/>
                <w:sz w:val="28"/>
                <w:szCs w:val="28"/>
                <w:vertAlign w:val="baseline"/>
                <w:lang w:val="en-US" w:eastAsia="zh-CN"/>
              </w:rPr>
              <w:t>基本情况及需求</w:t>
            </w:r>
          </w:p>
          <w:p>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eastAsia" w:ascii="仿宋" w:hAnsi="仿宋" w:eastAsia="仿宋" w:cs="Times New Roman"/>
                <w:b/>
                <w:bCs/>
                <w:sz w:val="28"/>
                <w:szCs w:val="2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8" w:hRule="atLeast"/>
        </w:trPr>
        <w:tc>
          <w:tcPr>
            <w:tcW w:w="800" w:type="dxa"/>
            <w:vAlign w:val="center"/>
          </w:tcPr>
          <w:p>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default" w:ascii="仿宋" w:hAnsi="仿宋" w:eastAsia="仿宋" w:cs="Times New Roman"/>
                <w:b/>
                <w:bCs/>
                <w:sz w:val="21"/>
                <w:szCs w:val="21"/>
                <w:vertAlign w:val="baseline"/>
                <w:lang w:val="en-US" w:eastAsia="zh-CN"/>
              </w:rPr>
            </w:pPr>
            <w:r>
              <w:rPr>
                <w:rFonts w:hint="eastAsia" w:ascii="仿宋" w:hAnsi="仿宋" w:eastAsia="仿宋" w:cs="Times New Roman"/>
                <w:b/>
                <w:bCs/>
                <w:sz w:val="21"/>
                <w:szCs w:val="21"/>
                <w:vertAlign w:val="baseline"/>
                <w:lang w:val="en-US" w:eastAsia="zh-CN"/>
              </w:rPr>
              <w:t>1</w:t>
            </w:r>
          </w:p>
        </w:tc>
        <w:tc>
          <w:tcPr>
            <w:tcW w:w="788" w:type="dxa"/>
            <w:vAlign w:val="center"/>
          </w:tcPr>
          <w:p>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eastAsia" w:ascii="仿宋" w:hAnsi="仿宋" w:eastAsia="仿宋" w:cs="Times New Roman"/>
                <w:b/>
                <w:bCs/>
                <w:sz w:val="21"/>
                <w:szCs w:val="21"/>
                <w:vertAlign w:val="baseline"/>
                <w:lang w:val="en-US" w:eastAsia="zh-CN"/>
              </w:rPr>
            </w:pPr>
            <w:r>
              <w:rPr>
                <w:rFonts w:hint="eastAsia" w:ascii="仿宋" w:hAnsi="仿宋" w:eastAsia="仿宋" w:cs="Times New Roman"/>
                <w:b/>
                <w:bCs/>
                <w:sz w:val="21"/>
                <w:szCs w:val="21"/>
                <w:vertAlign w:val="baseline"/>
                <w:lang w:val="en-US" w:eastAsia="zh-CN"/>
              </w:rPr>
              <w:t>广西科技馆南宁中心血站无偿献血科普专区展品设计制作及安装采购项目</w:t>
            </w:r>
          </w:p>
        </w:tc>
        <w:tc>
          <w:tcPr>
            <w:tcW w:w="725" w:type="dxa"/>
            <w:vAlign w:val="center"/>
          </w:tcPr>
          <w:p>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eastAsia" w:ascii="仿宋" w:hAnsi="仿宋" w:eastAsia="仿宋" w:cs="Times New Roman"/>
                <w:b/>
                <w:bCs/>
                <w:sz w:val="21"/>
                <w:szCs w:val="21"/>
                <w:vertAlign w:val="baseline"/>
                <w:lang w:val="en-US" w:eastAsia="zh-CN"/>
              </w:rPr>
            </w:pPr>
            <w:r>
              <w:rPr>
                <w:rFonts w:hint="eastAsia" w:ascii="仿宋" w:hAnsi="仿宋" w:eastAsia="仿宋" w:cs="Times New Roman"/>
                <w:b/>
                <w:bCs/>
                <w:sz w:val="21"/>
                <w:szCs w:val="21"/>
                <w:vertAlign w:val="baseline"/>
                <w:lang w:val="en-US" w:eastAsia="zh-CN"/>
              </w:rPr>
              <w:t>批</w:t>
            </w:r>
          </w:p>
        </w:tc>
        <w:tc>
          <w:tcPr>
            <w:tcW w:w="1200" w:type="dxa"/>
            <w:vAlign w:val="center"/>
          </w:tcPr>
          <w:p>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default" w:ascii="仿宋" w:hAnsi="仿宋" w:eastAsia="仿宋" w:cs="Times New Roman"/>
                <w:b/>
                <w:bCs/>
                <w:sz w:val="21"/>
                <w:szCs w:val="21"/>
                <w:vertAlign w:val="baseline"/>
                <w:lang w:val="en-US" w:eastAsia="zh-CN"/>
              </w:rPr>
            </w:pPr>
            <w:r>
              <w:rPr>
                <w:rFonts w:hint="eastAsia" w:ascii="仿宋" w:hAnsi="仿宋" w:eastAsia="仿宋" w:cs="Times New Roman"/>
                <w:b/>
                <w:bCs/>
                <w:sz w:val="21"/>
                <w:szCs w:val="21"/>
                <w:vertAlign w:val="baseline"/>
                <w:lang w:val="en-US" w:eastAsia="zh-CN"/>
              </w:rPr>
              <w:t>1</w:t>
            </w:r>
          </w:p>
        </w:tc>
        <w:tc>
          <w:tcPr>
            <w:tcW w:w="912" w:type="dxa"/>
            <w:vAlign w:val="center"/>
          </w:tcPr>
          <w:p>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default" w:ascii="仿宋" w:hAnsi="仿宋" w:eastAsia="仿宋" w:cs="Times New Roman"/>
                <w:b/>
                <w:bCs/>
                <w:sz w:val="21"/>
                <w:szCs w:val="21"/>
                <w:vertAlign w:val="baseline"/>
                <w:lang w:val="en-US" w:eastAsia="zh-CN"/>
              </w:rPr>
            </w:pPr>
            <w:r>
              <w:rPr>
                <w:rFonts w:hint="eastAsia" w:ascii="仿宋" w:hAnsi="仿宋" w:eastAsia="仿宋" w:cs="Times New Roman"/>
                <w:b/>
                <w:bCs/>
                <w:sz w:val="21"/>
                <w:szCs w:val="21"/>
                <w:vertAlign w:val="baseline"/>
                <w:lang w:val="en-US" w:eastAsia="zh-CN"/>
              </w:rPr>
              <w:t>120万元</w:t>
            </w:r>
          </w:p>
        </w:tc>
        <w:tc>
          <w:tcPr>
            <w:tcW w:w="6450" w:type="dxa"/>
            <w:vAlign w:val="center"/>
          </w:tcPr>
          <w:p>
            <w:pPr>
              <w:keepNext w:val="0"/>
              <w:keepLines w:val="0"/>
              <w:pageBreakBefore w:val="0"/>
              <w:widowControl w:val="0"/>
              <w:numPr>
                <w:ilvl w:val="0"/>
                <w:numId w:val="1"/>
              </w:numPr>
              <w:kinsoku/>
              <w:wordWrap/>
              <w:overflowPunct/>
              <w:topLinePunct w:val="0"/>
              <w:autoSpaceDE/>
              <w:autoSpaceDN/>
              <w:bidi w:val="0"/>
              <w:adjustRightInd/>
              <w:snapToGrid/>
              <w:spacing w:line="520" w:lineRule="exact"/>
              <w:jc w:val="left"/>
              <w:textAlignment w:val="auto"/>
              <w:rPr>
                <w:rFonts w:hint="eastAsia" w:ascii="仿宋" w:hAnsi="仿宋" w:eastAsia="仿宋" w:cs="Times New Roman"/>
                <w:b/>
                <w:bCs/>
                <w:sz w:val="21"/>
                <w:szCs w:val="21"/>
                <w:vertAlign w:val="baseline"/>
                <w:lang w:val="en-US" w:eastAsia="zh-CN"/>
              </w:rPr>
            </w:pPr>
            <w:r>
              <w:rPr>
                <w:rFonts w:hint="eastAsia" w:ascii="仿宋" w:hAnsi="仿宋" w:eastAsia="仿宋" w:cs="Times New Roman"/>
                <w:b/>
                <w:bCs/>
                <w:sz w:val="21"/>
                <w:szCs w:val="21"/>
                <w:vertAlign w:val="baseline"/>
                <w:lang w:val="en-US" w:eastAsia="zh-CN"/>
              </w:rPr>
              <w:t>布展基本情况                                                                                                                                                                                                        1、展厅布展面积约为120㎡，包括原展区设备移动、拆除；垃圾清运；灯光、展厅安防设备恢复、线路改造；地面地胶拆除及重新铺设；消防报备、施工、验收；展区环境氛围营造；展品展项融合，展品包括本次采购的所有展品展项。</w:t>
            </w:r>
          </w:p>
          <w:p>
            <w:pPr>
              <w:keepNext w:val="0"/>
              <w:keepLines w:val="0"/>
              <w:pageBreakBefore w:val="0"/>
              <w:widowControl w:val="0"/>
              <w:numPr>
                <w:ilvl w:val="0"/>
                <w:numId w:val="2"/>
              </w:numPr>
              <w:kinsoku/>
              <w:wordWrap/>
              <w:overflowPunct/>
              <w:topLinePunct w:val="0"/>
              <w:autoSpaceDE/>
              <w:autoSpaceDN/>
              <w:bidi w:val="0"/>
              <w:adjustRightInd/>
              <w:snapToGrid/>
              <w:spacing w:line="520" w:lineRule="exact"/>
              <w:jc w:val="left"/>
              <w:textAlignment w:val="auto"/>
              <w:rPr>
                <w:rFonts w:hint="eastAsia" w:ascii="仿宋" w:hAnsi="仿宋" w:eastAsia="仿宋" w:cs="Times New Roman"/>
                <w:b/>
                <w:bCs/>
                <w:sz w:val="21"/>
                <w:szCs w:val="21"/>
                <w:vertAlign w:val="baseline"/>
                <w:lang w:val="en-US" w:eastAsia="zh-CN"/>
              </w:rPr>
            </w:pPr>
            <w:r>
              <w:drawing>
                <wp:anchor distT="0" distB="0" distL="114300" distR="114300" simplePos="0" relativeHeight="251659264" behindDoc="0" locked="0" layoutInCell="1" allowOverlap="1">
                  <wp:simplePos x="0" y="0"/>
                  <wp:positionH relativeFrom="column">
                    <wp:posOffset>39370</wp:posOffset>
                  </wp:positionH>
                  <wp:positionV relativeFrom="paragraph">
                    <wp:posOffset>302260</wp:posOffset>
                  </wp:positionV>
                  <wp:extent cx="3122295" cy="2120265"/>
                  <wp:effectExtent l="0" t="0" r="1905" b="13335"/>
                  <wp:wrapNone/>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4" cstate="print">
                            <a:extLst>
                              <a:ext uri="{28A0092B-C50C-407E-A947-70E740481C1C}">
                                <a14:useLocalDpi xmlns:a14="http://schemas.microsoft.com/office/drawing/2010/main" val="0"/>
                              </a:ext>
                            </a:extLst>
                          </a:blip>
                          <a:stretch>
                            <a:fillRect/>
                          </a:stretch>
                        </pic:blipFill>
                        <pic:spPr>
                          <a:xfrm>
                            <a:off x="0" y="0"/>
                            <a:ext cx="3122295" cy="2120265"/>
                          </a:xfrm>
                          <a:prstGeom prst="rect">
                            <a:avLst/>
                          </a:prstGeom>
                        </pic:spPr>
                      </pic:pic>
                    </a:graphicData>
                  </a:graphic>
                </wp:anchor>
              </w:drawing>
            </w:r>
            <w:r>
              <w:rPr>
                <w:rFonts w:hint="eastAsia" w:ascii="仿宋" w:hAnsi="仿宋" w:eastAsia="仿宋" w:cs="Times New Roman"/>
                <w:b/>
                <w:bCs/>
                <w:sz w:val="21"/>
                <w:szCs w:val="21"/>
                <w:vertAlign w:val="baseline"/>
                <w:lang w:val="en-US" w:eastAsia="zh-CN"/>
              </w:rPr>
              <w:t>展区平面图</w:t>
            </w:r>
          </w:p>
          <w:p>
            <w:pPr>
              <w:keepNext w:val="0"/>
              <w:keepLines w:val="0"/>
              <w:pageBreakBefore w:val="0"/>
              <w:widowControl w:val="0"/>
              <w:numPr>
                <w:ilvl w:val="0"/>
                <w:numId w:val="0"/>
              </w:numPr>
              <w:kinsoku/>
              <w:wordWrap/>
              <w:overflowPunct/>
              <w:topLinePunct w:val="0"/>
              <w:autoSpaceDE/>
              <w:autoSpaceDN/>
              <w:bidi w:val="0"/>
              <w:adjustRightInd/>
              <w:snapToGrid/>
              <w:spacing w:line="520" w:lineRule="exact"/>
              <w:jc w:val="left"/>
              <w:textAlignment w:val="auto"/>
              <w:rPr>
                <w:rFonts w:hint="eastAsia" w:ascii="仿宋" w:hAnsi="仿宋" w:eastAsia="仿宋" w:cs="Times New Roman"/>
                <w:b/>
                <w:bCs/>
                <w:sz w:val="21"/>
                <w:szCs w:val="21"/>
                <w:vertAlign w:val="baseli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20" w:lineRule="exact"/>
              <w:jc w:val="left"/>
              <w:textAlignment w:val="auto"/>
              <w:rPr>
                <w:rFonts w:hint="eastAsia" w:ascii="仿宋" w:hAnsi="仿宋" w:eastAsia="仿宋" w:cs="Times New Roman"/>
                <w:b/>
                <w:bCs/>
                <w:sz w:val="21"/>
                <w:szCs w:val="21"/>
                <w:vertAlign w:val="baseli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20" w:lineRule="exact"/>
              <w:jc w:val="left"/>
              <w:textAlignment w:val="auto"/>
              <w:rPr>
                <w:rFonts w:hint="eastAsia" w:ascii="仿宋" w:hAnsi="仿宋" w:eastAsia="仿宋" w:cs="Times New Roman"/>
                <w:b/>
                <w:bCs/>
                <w:sz w:val="21"/>
                <w:szCs w:val="21"/>
                <w:vertAlign w:val="baseli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20" w:lineRule="exact"/>
              <w:jc w:val="left"/>
              <w:textAlignment w:val="auto"/>
              <w:rPr>
                <w:rFonts w:hint="eastAsia" w:ascii="仿宋" w:hAnsi="仿宋" w:eastAsia="仿宋" w:cs="Times New Roman"/>
                <w:b/>
                <w:bCs/>
                <w:sz w:val="21"/>
                <w:szCs w:val="21"/>
                <w:vertAlign w:val="baseline"/>
                <w:lang w:val="en-US" w:eastAsia="zh-CN"/>
              </w:rPr>
            </w:pPr>
            <w:r>
              <w:rPr>
                <w:rFonts w:hint="eastAsia" w:ascii="仿宋" w:hAnsi="仿宋" w:eastAsia="仿宋" w:cs="Times New Roman"/>
                <w:b/>
                <w:bCs/>
                <w:sz w:val="21"/>
                <w:szCs w:val="21"/>
                <w:vertAlign w:val="baseline"/>
                <w:lang w:val="en-US" w:eastAsia="zh-CN"/>
              </w:rPr>
              <w:t xml:space="preserve">                                                                 </w:t>
            </w:r>
          </w:p>
          <w:p>
            <w:pPr>
              <w:keepNext w:val="0"/>
              <w:keepLines w:val="0"/>
              <w:pageBreakBefore w:val="0"/>
              <w:widowControl w:val="0"/>
              <w:numPr>
                <w:ilvl w:val="0"/>
                <w:numId w:val="0"/>
              </w:numPr>
              <w:kinsoku/>
              <w:wordWrap/>
              <w:overflowPunct/>
              <w:topLinePunct w:val="0"/>
              <w:autoSpaceDE/>
              <w:autoSpaceDN/>
              <w:bidi w:val="0"/>
              <w:adjustRightInd/>
              <w:snapToGrid/>
              <w:spacing w:line="520" w:lineRule="exact"/>
              <w:jc w:val="left"/>
              <w:textAlignment w:val="auto"/>
              <w:rPr>
                <w:rFonts w:hint="eastAsia" w:ascii="仿宋" w:hAnsi="仿宋" w:eastAsia="仿宋" w:cs="Times New Roman"/>
                <w:b/>
                <w:bCs/>
                <w:sz w:val="21"/>
                <w:szCs w:val="21"/>
                <w:vertAlign w:val="baseli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20" w:lineRule="exact"/>
              <w:jc w:val="left"/>
              <w:textAlignment w:val="auto"/>
              <w:rPr>
                <w:rFonts w:hint="eastAsia" w:ascii="仿宋" w:hAnsi="仿宋" w:eastAsia="仿宋" w:cs="Times New Roman"/>
                <w:b/>
                <w:bCs/>
                <w:sz w:val="21"/>
                <w:szCs w:val="21"/>
                <w:vertAlign w:val="baseli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20" w:lineRule="exact"/>
              <w:jc w:val="left"/>
              <w:textAlignment w:val="auto"/>
              <w:rPr>
                <w:rFonts w:hint="eastAsia" w:ascii="仿宋" w:hAnsi="仿宋" w:eastAsia="仿宋" w:cs="Times New Roman"/>
                <w:b/>
                <w:bCs/>
                <w:sz w:val="21"/>
                <w:szCs w:val="21"/>
                <w:vertAlign w:val="baseline"/>
                <w:lang w:val="en-US" w:eastAsia="zh-CN"/>
              </w:rPr>
            </w:pPr>
            <w:r>
              <w:rPr>
                <w:rFonts w:hint="eastAsia" w:ascii="仿宋" w:hAnsi="仿宋" w:eastAsia="仿宋" w:cs="Times New Roman"/>
                <w:b/>
                <w:bCs/>
                <w:sz w:val="21"/>
                <w:szCs w:val="21"/>
                <w:vertAlign w:val="baseline"/>
                <w:lang w:val="en-US" w:eastAsia="zh-CN"/>
              </w:rPr>
              <w:t>二、展区改造主要原则</w:t>
            </w:r>
          </w:p>
          <w:p>
            <w:pPr>
              <w:keepNext w:val="0"/>
              <w:keepLines w:val="0"/>
              <w:pageBreakBefore w:val="0"/>
              <w:widowControl w:val="0"/>
              <w:kinsoku/>
              <w:wordWrap/>
              <w:overflowPunct/>
              <w:topLinePunct w:val="0"/>
              <w:autoSpaceDE/>
              <w:autoSpaceDN/>
              <w:bidi w:val="0"/>
              <w:adjustRightInd/>
              <w:snapToGrid/>
              <w:spacing w:line="520" w:lineRule="exact"/>
              <w:jc w:val="left"/>
              <w:textAlignment w:val="auto"/>
              <w:rPr>
                <w:rFonts w:hint="eastAsia" w:ascii="仿宋" w:hAnsi="仿宋" w:eastAsia="仿宋" w:cs="Times New Roman"/>
                <w:b/>
                <w:bCs/>
                <w:sz w:val="21"/>
                <w:szCs w:val="21"/>
                <w:vertAlign w:val="baseline"/>
                <w:lang w:val="en-US" w:eastAsia="zh-CN"/>
              </w:rPr>
            </w:pPr>
            <w:r>
              <w:rPr>
                <w:rFonts w:hint="eastAsia" w:ascii="仿宋" w:hAnsi="仿宋" w:eastAsia="仿宋" w:cs="Times New Roman"/>
                <w:b/>
                <w:bCs/>
                <w:sz w:val="21"/>
                <w:szCs w:val="21"/>
                <w:vertAlign w:val="baseline"/>
                <w:lang w:val="en-US" w:eastAsia="zh-CN"/>
              </w:rPr>
              <w:t>新展区为无偿献血主题，展示适合儿童特点与身心健康，能让儿童和家长共同参与互动的展项展品，并积极融入无偿献血故事、体现无偿献血意义，用互动性强的动手实验型展品，配合教育活动完成无偿献血知识的传播。                                                                 三、设计效果图要求</w:t>
            </w:r>
          </w:p>
          <w:p>
            <w:pPr>
              <w:keepNext w:val="0"/>
              <w:keepLines w:val="0"/>
              <w:pageBreakBefore w:val="0"/>
              <w:widowControl w:val="0"/>
              <w:kinsoku/>
              <w:wordWrap/>
              <w:overflowPunct/>
              <w:topLinePunct w:val="0"/>
              <w:autoSpaceDE/>
              <w:autoSpaceDN/>
              <w:bidi w:val="0"/>
              <w:adjustRightInd/>
              <w:snapToGrid/>
              <w:spacing w:line="520" w:lineRule="exact"/>
              <w:jc w:val="left"/>
              <w:textAlignment w:val="auto"/>
              <w:rPr>
                <w:rFonts w:hint="eastAsia" w:ascii="仿宋" w:hAnsi="仿宋" w:eastAsia="仿宋" w:cs="Times New Roman"/>
                <w:b/>
                <w:bCs/>
                <w:sz w:val="21"/>
                <w:szCs w:val="21"/>
                <w:vertAlign w:val="baseline"/>
                <w:lang w:val="en-US" w:eastAsia="zh-CN"/>
              </w:rPr>
            </w:pPr>
            <w:r>
              <w:rPr>
                <w:rFonts w:hint="eastAsia" w:ascii="仿宋" w:hAnsi="仿宋" w:eastAsia="仿宋" w:cs="Times New Roman"/>
                <w:b/>
                <w:bCs/>
                <w:sz w:val="21"/>
                <w:szCs w:val="21"/>
                <w:vertAlign w:val="baseline"/>
                <w:lang w:val="en-US" w:eastAsia="zh-CN"/>
              </w:rPr>
              <w:t>整个展区环境氛围设计布展需融合展品，无偿献血展区更新改造注重无偿献血知识、无偿献血的意义、无偿献血体验、无偿献血相关政策等展开描述。</w:t>
            </w:r>
          </w:p>
          <w:p>
            <w:pPr>
              <w:keepNext w:val="0"/>
              <w:keepLines w:val="0"/>
              <w:pageBreakBefore w:val="0"/>
              <w:widowControl w:val="0"/>
              <w:kinsoku/>
              <w:wordWrap/>
              <w:overflowPunct/>
              <w:topLinePunct w:val="0"/>
              <w:autoSpaceDE/>
              <w:autoSpaceDN/>
              <w:bidi w:val="0"/>
              <w:adjustRightInd/>
              <w:snapToGrid/>
              <w:spacing w:line="520" w:lineRule="exact"/>
              <w:jc w:val="left"/>
              <w:textAlignment w:val="auto"/>
              <w:rPr>
                <w:rFonts w:hint="eastAsia" w:ascii="仿宋" w:hAnsi="仿宋" w:eastAsia="仿宋" w:cs="Times New Roman"/>
                <w:b/>
                <w:bCs/>
                <w:sz w:val="21"/>
                <w:szCs w:val="21"/>
                <w:vertAlign w:val="baseline"/>
                <w:lang w:val="en-US" w:eastAsia="zh-CN"/>
              </w:rPr>
            </w:pPr>
            <w:r>
              <w:rPr>
                <w:rFonts w:hint="eastAsia" w:ascii="仿宋" w:hAnsi="仿宋" w:eastAsia="仿宋" w:cs="Times New Roman"/>
                <w:b/>
                <w:bCs/>
                <w:sz w:val="21"/>
                <w:szCs w:val="21"/>
                <w:vertAlign w:val="baseline"/>
                <w:lang w:val="en-US" w:eastAsia="zh-CN"/>
              </w:rPr>
              <w:t>四、展品的需求内容（包括但不限于以下）                                                                  1、血液种类及功能 1项 展示内容</w:t>
            </w:r>
          </w:p>
          <w:p>
            <w:pPr>
              <w:keepNext w:val="0"/>
              <w:keepLines w:val="0"/>
              <w:pageBreakBefore w:val="0"/>
              <w:widowControl w:val="0"/>
              <w:kinsoku/>
              <w:wordWrap/>
              <w:overflowPunct/>
              <w:topLinePunct w:val="0"/>
              <w:autoSpaceDE/>
              <w:autoSpaceDN/>
              <w:bidi w:val="0"/>
              <w:adjustRightInd/>
              <w:snapToGrid/>
              <w:spacing w:line="520" w:lineRule="exact"/>
              <w:jc w:val="left"/>
              <w:textAlignment w:val="auto"/>
              <w:rPr>
                <w:rFonts w:hint="eastAsia" w:ascii="仿宋" w:hAnsi="仿宋" w:eastAsia="仿宋" w:cs="Times New Roman"/>
                <w:b/>
                <w:bCs/>
                <w:sz w:val="21"/>
                <w:szCs w:val="21"/>
                <w:vertAlign w:val="baseline"/>
                <w:lang w:val="en-US" w:eastAsia="zh-CN"/>
              </w:rPr>
            </w:pPr>
            <w:r>
              <w:rPr>
                <w:rFonts w:hint="eastAsia" w:ascii="仿宋" w:hAnsi="仿宋" w:eastAsia="仿宋" w:cs="Times New Roman"/>
                <w:b/>
                <w:bCs/>
                <w:sz w:val="21"/>
                <w:szCs w:val="21"/>
                <w:vertAlign w:val="baseline"/>
                <w:lang w:val="en-US" w:eastAsia="zh-CN"/>
              </w:rPr>
              <w:t>通过互动和视频了解血液中血浆、血细胞、红细胞、白细胞、血小板等功能特点、</w:t>
            </w:r>
          </w:p>
          <w:p>
            <w:pPr>
              <w:keepNext w:val="0"/>
              <w:keepLines w:val="0"/>
              <w:pageBreakBefore w:val="0"/>
              <w:widowControl w:val="0"/>
              <w:kinsoku/>
              <w:wordWrap/>
              <w:overflowPunct/>
              <w:topLinePunct w:val="0"/>
              <w:autoSpaceDE/>
              <w:autoSpaceDN/>
              <w:bidi w:val="0"/>
              <w:adjustRightInd/>
              <w:snapToGrid/>
              <w:spacing w:line="520" w:lineRule="exact"/>
              <w:jc w:val="left"/>
              <w:textAlignment w:val="auto"/>
              <w:rPr>
                <w:rFonts w:hint="eastAsia" w:ascii="仿宋" w:hAnsi="仿宋" w:eastAsia="仿宋" w:cs="Times New Roman"/>
                <w:b/>
                <w:bCs/>
                <w:sz w:val="21"/>
                <w:szCs w:val="21"/>
                <w:vertAlign w:val="baseline"/>
                <w:lang w:val="en-US" w:eastAsia="zh-CN"/>
              </w:rPr>
            </w:pPr>
            <w:r>
              <w:rPr>
                <w:rFonts w:hint="eastAsia" w:ascii="仿宋" w:hAnsi="仿宋" w:eastAsia="仿宋" w:cs="Times New Roman"/>
                <w:b/>
                <w:bCs/>
                <w:sz w:val="21"/>
                <w:szCs w:val="21"/>
                <w:vertAlign w:val="baseline"/>
                <w:lang w:val="en-US" w:eastAsia="zh-CN"/>
              </w:rPr>
              <w:t>2、人体的血量与造血量 1项 展示内容</w:t>
            </w:r>
          </w:p>
          <w:p>
            <w:pPr>
              <w:keepNext w:val="0"/>
              <w:keepLines w:val="0"/>
              <w:pageBreakBefore w:val="0"/>
              <w:widowControl w:val="0"/>
              <w:kinsoku/>
              <w:wordWrap/>
              <w:overflowPunct/>
              <w:topLinePunct w:val="0"/>
              <w:autoSpaceDE/>
              <w:autoSpaceDN/>
              <w:bidi w:val="0"/>
              <w:adjustRightInd/>
              <w:snapToGrid/>
              <w:spacing w:line="520" w:lineRule="exact"/>
              <w:jc w:val="left"/>
              <w:textAlignment w:val="auto"/>
              <w:rPr>
                <w:rFonts w:hint="eastAsia" w:ascii="仿宋" w:hAnsi="仿宋" w:eastAsia="仿宋" w:cs="Times New Roman"/>
                <w:b/>
                <w:bCs/>
                <w:sz w:val="21"/>
                <w:szCs w:val="21"/>
                <w:vertAlign w:val="baseline"/>
                <w:lang w:val="en-US" w:eastAsia="zh-CN"/>
              </w:rPr>
            </w:pPr>
            <w:r>
              <w:rPr>
                <w:rFonts w:hint="eastAsia" w:ascii="仿宋" w:hAnsi="仿宋" w:eastAsia="仿宋" w:cs="Times New Roman"/>
                <w:b/>
                <w:bCs/>
                <w:sz w:val="21"/>
                <w:szCs w:val="21"/>
                <w:vertAlign w:val="baseline"/>
                <w:lang w:val="en-US" w:eastAsia="zh-CN"/>
              </w:rPr>
              <w:t>通过人体总血量、献血量、每日生成血量之间的对比，告诉参观者每次献血不会因为血液流失造成身体损伤。</w:t>
            </w:r>
          </w:p>
          <w:p>
            <w:pPr>
              <w:keepNext w:val="0"/>
              <w:keepLines w:val="0"/>
              <w:pageBreakBefore w:val="0"/>
              <w:widowControl w:val="0"/>
              <w:kinsoku/>
              <w:wordWrap/>
              <w:overflowPunct/>
              <w:topLinePunct w:val="0"/>
              <w:autoSpaceDE/>
              <w:autoSpaceDN/>
              <w:bidi w:val="0"/>
              <w:adjustRightInd/>
              <w:snapToGrid/>
              <w:spacing w:line="520" w:lineRule="exact"/>
              <w:jc w:val="left"/>
              <w:textAlignment w:val="auto"/>
              <w:rPr>
                <w:rFonts w:hint="eastAsia" w:ascii="仿宋" w:hAnsi="仿宋" w:eastAsia="仿宋" w:cs="Times New Roman"/>
                <w:b/>
                <w:bCs/>
                <w:sz w:val="21"/>
                <w:szCs w:val="21"/>
                <w:vertAlign w:val="baseline"/>
                <w:lang w:val="en-US" w:eastAsia="zh-CN"/>
              </w:rPr>
            </w:pPr>
            <w:r>
              <w:rPr>
                <w:rFonts w:hint="eastAsia" w:ascii="仿宋" w:hAnsi="仿宋" w:eastAsia="仿宋" w:cs="Times New Roman"/>
                <w:b/>
                <w:bCs/>
                <w:sz w:val="21"/>
                <w:szCs w:val="21"/>
                <w:vertAlign w:val="baseline"/>
                <w:lang w:val="en-US" w:eastAsia="zh-CN"/>
              </w:rPr>
              <w:t>3、心脏搏血量 1项 展示内容</w:t>
            </w:r>
          </w:p>
          <w:p>
            <w:pPr>
              <w:keepNext w:val="0"/>
              <w:keepLines w:val="0"/>
              <w:pageBreakBefore w:val="0"/>
              <w:widowControl w:val="0"/>
              <w:kinsoku/>
              <w:wordWrap/>
              <w:overflowPunct/>
              <w:topLinePunct w:val="0"/>
              <w:autoSpaceDE/>
              <w:autoSpaceDN/>
              <w:bidi w:val="0"/>
              <w:adjustRightInd/>
              <w:snapToGrid/>
              <w:spacing w:line="520" w:lineRule="exact"/>
              <w:jc w:val="left"/>
              <w:textAlignment w:val="auto"/>
              <w:rPr>
                <w:rFonts w:hint="eastAsia" w:ascii="仿宋" w:hAnsi="仿宋" w:eastAsia="仿宋" w:cs="Times New Roman"/>
                <w:b/>
                <w:bCs/>
                <w:sz w:val="21"/>
                <w:szCs w:val="21"/>
                <w:vertAlign w:val="baseline"/>
                <w:lang w:val="en-US" w:eastAsia="zh-CN"/>
              </w:rPr>
            </w:pPr>
            <w:r>
              <w:rPr>
                <w:rFonts w:hint="eastAsia" w:ascii="仿宋" w:hAnsi="仿宋" w:eastAsia="仿宋" w:cs="Times New Roman"/>
                <w:b/>
                <w:bCs/>
                <w:sz w:val="21"/>
                <w:szCs w:val="21"/>
                <w:vertAlign w:val="baseline"/>
                <w:lang w:val="en-US" w:eastAsia="zh-CN"/>
              </w:rPr>
              <w:t>通过展示心脏的力量，心脏像泵一样，推动血液流动，经历肺循环和体循环两个阶段，将血液分布至全身。</w:t>
            </w:r>
          </w:p>
          <w:p>
            <w:pPr>
              <w:keepNext w:val="0"/>
              <w:keepLines w:val="0"/>
              <w:pageBreakBefore w:val="0"/>
              <w:widowControl w:val="0"/>
              <w:kinsoku/>
              <w:wordWrap/>
              <w:overflowPunct/>
              <w:topLinePunct w:val="0"/>
              <w:autoSpaceDE/>
              <w:autoSpaceDN/>
              <w:bidi w:val="0"/>
              <w:adjustRightInd/>
              <w:snapToGrid/>
              <w:spacing w:line="520" w:lineRule="exact"/>
              <w:jc w:val="left"/>
              <w:textAlignment w:val="auto"/>
              <w:rPr>
                <w:rFonts w:hint="eastAsia" w:ascii="仿宋" w:hAnsi="仿宋" w:eastAsia="仿宋" w:cs="Times New Roman"/>
                <w:b/>
                <w:bCs/>
                <w:sz w:val="21"/>
                <w:szCs w:val="21"/>
                <w:vertAlign w:val="baseline"/>
                <w:lang w:val="en-US" w:eastAsia="zh-CN"/>
              </w:rPr>
            </w:pPr>
            <w:r>
              <w:rPr>
                <w:rFonts w:hint="eastAsia" w:ascii="仿宋" w:hAnsi="仿宋" w:eastAsia="仿宋" w:cs="Times New Roman"/>
                <w:b/>
                <w:bCs/>
                <w:sz w:val="21"/>
                <w:szCs w:val="21"/>
                <w:vertAlign w:val="baseline"/>
                <w:lang w:val="en-US" w:eastAsia="zh-CN"/>
              </w:rPr>
              <w:t>4、血管有多长 1项 展示内容</w:t>
            </w:r>
          </w:p>
          <w:p>
            <w:pPr>
              <w:keepNext w:val="0"/>
              <w:keepLines w:val="0"/>
              <w:pageBreakBefore w:val="0"/>
              <w:widowControl w:val="0"/>
              <w:kinsoku/>
              <w:wordWrap/>
              <w:overflowPunct/>
              <w:topLinePunct w:val="0"/>
              <w:autoSpaceDE/>
              <w:autoSpaceDN/>
              <w:bidi w:val="0"/>
              <w:adjustRightInd/>
              <w:snapToGrid/>
              <w:spacing w:line="520" w:lineRule="exact"/>
              <w:jc w:val="left"/>
              <w:textAlignment w:val="auto"/>
              <w:rPr>
                <w:rFonts w:hint="eastAsia" w:ascii="仿宋" w:hAnsi="仿宋" w:eastAsia="仿宋" w:cs="Times New Roman"/>
                <w:b/>
                <w:bCs/>
                <w:sz w:val="21"/>
                <w:szCs w:val="21"/>
                <w:vertAlign w:val="baseline"/>
                <w:lang w:val="en-US" w:eastAsia="zh-CN"/>
              </w:rPr>
            </w:pPr>
            <w:r>
              <w:rPr>
                <w:rFonts w:hint="eastAsia" w:ascii="仿宋" w:hAnsi="仿宋" w:eastAsia="仿宋" w:cs="Times New Roman"/>
                <w:b/>
                <w:bCs/>
                <w:sz w:val="21"/>
                <w:szCs w:val="21"/>
                <w:vertAlign w:val="baseline"/>
                <w:lang w:val="en-US" w:eastAsia="zh-CN"/>
              </w:rPr>
              <w:t>科普血液通过血管流经全身，主要分为动脉、静脉和毛细血管三类。</w:t>
            </w:r>
          </w:p>
          <w:p>
            <w:pPr>
              <w:keepNext w:val="0"/>
              <w:keepLines w:val="0"/>
              <w:pageBreakBefore w:val="0"/>
              <w:widowControl w:val="0"/>
              <w:kinsoku/>
              <w:wordWrap/>
              <w:overflowPunct/>
              <w:topLinePunct w:val="0"/>
              <w:autoSpaceDE/>
              <w:autoSpaceDN/>
              <w:bidi w:val="0"/>
              <w:adjustRightInd/>
              <w:snapToGrid/>
              <w:spacing w:line="520" w:lineRule="exact"/>
              <w:jc w:val="left"/>
              <w:textAlignment w:val="auto"/>
              <w:rPr>
                <w:rFonts w:hint="eastAsia" w:ascii="仿宋" w:hAnsi="仿宋" w:eastAsia="仿宋" w:cs="Times New Roman"/>
                <w:b/>
                <w:bCs/>
                <w:sz w:val="21"/>
                <w:szCs w:val="21"/>
                <w:vertAlign w:val="baseline"/>
                <w:lang w:val="en-US" w:eastAsia="zh-CN"/>
              </w:rPr>
            </w:pPr>
            <w:r>
              <w:rPr>
                <w:rFonts w:hint="eastAsia" w:ascii="仿宋" w:hAnsi="仿宋" w:eastAsia="仿宋" w:cs="Times New Roman"/>
                <w:b/>
                <w:bCs/>
                <w:sz w:val="21"/>
                <w:szCs w:val="21"/>
                <w:vertAlign w:val="baseline"/>
                <w:lang w:val="en-US" w:eastAsia="zh-CN"/>
              </w:rPr>
              <w:t>5、输血与血型 1项 展示内容</w:t>
            </w:r>
          </w:p>
          <w:p>
            <w:pPr>
              <w:keepNext w:val="0"/>
              <w:keepLines w:val="0"/>
              <w:pageBreakBefore w:val="0"/>
              <w:widowControl w:val="0"/>
              <w:kinsoku/>
              <w:wordWrap/>
              <w:overflowPunct/>
              <w:topLinePunct w:val="0"/>
              <w:autoSpaceDE/>
              <w:autoSpaceDN/>
              <w:bidi w:val="0"/>
              <w:adjustRightInd/>
              <w:snapToGrid/>
              <w:spacing w:line="520" w:lineRule="exact"/>
              <w:jc w:val="left"/>
              <w:textAlignment w:val="auto"/>
              <w:rPr>
                <w:rFonts w:hint="eastAsia" w:ascii="仿宋" w:hAnsi="仿宋" w:eastAsia="仿宋" w:cs="Times New Roman"/>
                <w:b/>
                <w:bCs/>
                <w:sz w:val="21"/>
                <w:szCs w:val="21"/>
                <w:vertAlign w:val="baseline"/>
                <w:lang w:val="en-US" w:eastAsia="zh-CN"/>
              </w:rPr>
            </w:pPr>
            <w:r>
              <w:rPr>
                <w:rFonts w:hint="eastAsia" w:ascii="仿宋" w:hAnsi="仿宋" w:eastAsia="仿宋" w:cs="Times New Roman"/>
                <w:b/>
                <w:bCs/>
                <w:sz w:val="21"/>
                <w:szCs w:val="21"/>
                <w:vertAlign w:val="baseline"/>
                <w:lang w:val="en-US" w:eastAsia="zh-CN"/>
              </w:rPr>
              <w:t>科普输血的含义及不同输血血型的配对，展示输血与血型的发现过程、</w:t>
            </w:r>
          </w:p>
          <w:p>
            <w:pPr>
              <w:keepNext w:val="0"/>
              <w:keepLines w:val="0"/>
              <w:pageBreakBefore w:val="0"/>
              <w:widowControl w:val="0"/>
              <w:kinsoku/>
              <w:wordWrap/>
              <w:overflowPunct/>
              <w:topLinePunct w:val="0"/>
              <w:autoSpaceDE/>
              <w:autoSpaceDN/>
              <w:bidi w:val="0"/>
              <w:adjustRightInd/>
              <w:snapToGrid/>
              <w:spacing w:line="520" w:lineRule="exact"/>
              <w:jc w:val="left"/>
              <w:textAlignment w:val="auto"/>
              <w:rPr>
                <w:rFonts w:hint="eastAsia" w:ascii="仿宋" w:hAnsi="仿宋" w:eastAsia="仿宋" w:cs="Times New Roman"/>
                <w:b/>
                <w:bCs/>
                <w:sz w:val="21"/>
                <w:szCs w:val="21"/>
                <w:vertAlign w:val="baseline"/>
                <w:lang w:val="en-US" w:eastAsia="zh-CN"/>
              </w:rPr>
            </w:pPr>
            <w:r>
              <w:rPr>
                <w:rFonts w:hint="eastAsia" w:ascii="仿宋" w:hAnsi="仿宋" w:eastAsia="仿宋" w:cs="Times New Roman"/>
                <w:b/>
                <w:bCs/>
                <w:sz w:val="21"/>
                <w:szCs w:val="21"/>
                <w:vertAlign w:val="baseline"/>
                <w:lang w:val="en-US" w:eastAsia="zh-CN"/>
              </w:rPr>
              <w:t>6、一袋血的旅程 1项 展示内容</w:t>
            </w:r>
          </w:p>
          <w:p>
            <w:pPr>
              <w:keepNext w:val="0"/>
              <w:keepLines w:val="0"/>
              <w:pageBreakBefore w:val="0"/>
              <w:widowControl w:val="0"/>
              <w:kinsoku/>
              <w:wordWrap/>
              <w:overflowPunct/>
              <w:topLinePunct w:val="0"/>
              <w:autoSpaceDE/>
              <w:autoSpaceDN/>
              <w:bidi w:val="0"/>
              <w:adjustRightInd/>
              <w:snapToGrid/>
              <w:spacing w:line="520" w:lineRule="exact"/>
              <w:jc w:val="left"/>
              <w:textAlignment w:val="auto"/>
              <w:rPr>
                <w:rFonts w:hint="eastAsia" w:ascii="仿宋" w:hAnsi="仿宋" w:eastAsia="仿宋" w:cs="Times New Roman"/>
                <w:b/>
                <w:bCs/>
                <w:sz w:val="21"/>
                <w:szCs w:val="21"/>
                <w:vertAlign w:val="baseline"/>
                <w:lang w:val="en-US" w:eastAsia="zh-CN"/>
              </w:rPr>
            </w:pPr>
            <w:r>
              <w:rPr>
                <w:rFonts w:hint="eastAsia" w:ascii="仿宋" w:hAnsi="仿宋" w:eastAsia="仿宋" w:cs="Times New Roman"/>
                <w:b/>
                <w:bCs/>
                <w:sz w:val="21"/>
                <w:szCs w:val="21"/>
                <w:vertAlign w:val="baseline"/>
                <w:lang w:val="en-US" w:eastAsia="zh-CN"/>
              </w:rPr>
              <w:t>通过模拟献血站的实际工作流程，消除人们对献血会感染疾病的恐慌。</w:t>
            </w:r>
          </w:p>
          <w:p>
            <w:pPr>
              <w:keepNext w:val="0"/>
              <w:keepLines w:val="0"/>
              <w:pageBreakBefore w:val="0"/>
              <w:widowControl w:val="0"/>
              <w:kinsoku/>
              <w:wordWrap/>
              <w:overflowPunct/>
              <w:topLinePunct w:val="0"/>
              <w:autoSpaceDE/>
              <w:autoSpaceDN/>
              <w:bidi w:val="0"/>
              <w:adjustRightInd/>
              <w:snapToGrid/>
              <w:spacing w:line="520" w:lineRule="exact"/>
              <w:jc w:val="left"/>
              <w:textAlignment w:val="auto"/>
              <w:rPr>
                <w:rFonts w:hint="eastAsia" w:ascii="仿宋" w:hAnsi="仿宋" w:eastAsia="仿宋" w:cs="Times New Roman"/>
                <w:b/>
                <w:bCs/>
                <w:sz w:val="21"/>
                <w:szCs w:val="21"/>
                <w:vertAlign w:val="baseline"/>
                <w:lang w:val="en-US" w:eastAsia="zh-CN"/>
              </w:rPr>
            </w:pPr>
            <w:r>
              <w:rPr>
                <w:rFonts w:hint="eastAsia" w:ascii="仿宋" w:hAnsi="仿宋" w:eastAsia="仿宋" w:cs="Times New Roman"/>
                <w:b/>
                <w:bCs/>
                <w:sz w:val="21"/>
                <w:szCs w:val="21"/>
                <w:vertAlign w:val="baseline"/>
                <w:lang w:val="en-US" w:eastAsia="zh-CN"/>
              </w:rPr>
              <w:t>7、献血常识知多少 1项 展示内容</w:t>
            </w:r>
          </w:p>
          <w:p>
            <w:pPr>
              <w:keepNext w:val="0"/>
              <w:keepLines w:val="0"/>
              <w:pageBreakBefore w:val="0"/>
              <w:widowControl w:val="0"/>
              <w:kinsoku/>
              <w:wordWrap/>
              <w:overflowPunct/>
              <w:topLinePunct w:val="0"/>
              <w:autoSpaceDE/>
              <w:autoSpaceDN/>
              <w:bidi w:val="0"/>
              <w:adjustRightInd/>
              <w:snapToGrid/>
              <w:spacing w:line="520" w:lineRule="exact"/>
              <w:jc w:val="left"/>
              <w:textAlignment w:val="auto"/>
              <w:rPr>
                <w:rFonts w:hint="eastAsia" w:ascii="仿宋" w:hAnsi="仿宋" w:eastAsia="仿宋" w:cs="Times New Roman"/>
                <w:b/>
                <w:bCs/>
                <w:sz w:val="21"/>
                <w:szCs w:val="21"/>
                <w:vertAlign w:val="baseline"/>
                <w:lang w:val="en-US" w:eastAsia="zh-CN"/>
              </w:rPr>
            </w:pPr>
            <w:r>
              <w:rPr>
                <w:rFonts w:hint="eastAsia" w:ascii="仿宋" w:hAnsi="仿宋" w:eastAsia="仿宋" w:cs="Times New Roman"/>
                <w:b/>
                <w:bCs/>
                <w:sz w:val="21"/>
                <w:szCs w:val="21"/>
                <w:vertAlign w:val="baseline"/>
                <w:lang w:val="en-US" w:eastAsia="zh-CN"/>
              </w:rPr>
              <w:t>通过展品让观众了解关于无偿献血的基本常识。</w:t>
            </w:r>
          </w:p>
          <w:p>
            <w:pPr>
              <w:keepNext w:val="0"/>
              <w:keepLines w:val="0"/>
              <w:pageBreakBefore w:val="0"/>
              <w:widowControl w:val="0"/>
              <w:kinsoku/>
              <w:wordWrap/>
              <w:overflowPunct/>
              <w:topLinePunct w:val="0"/>
              <w:autoSpaceDE/>
              <w:autoSpaceDN/>
              <w:bidi w:val="0"/>
              <w:adjustRightInd/>
              <w:snapToGrid/>
              <w:spacing w:line="520" w:lineRule="exact"/>
              <w:jc w:val="left"/>
              <w:textAlignment w:val="auto"/>
              <w:rPr>
                <w:rFonts w:hint="eastAsia" w:ascii="仿宋" w:hAnsi="仿宋" w:eastAsia="仿宋" w:cs="Times New Roman"/>
                <w:b/>
                <w:bCs/>
                <w:sz w:val="21"/>
                <w:szCs w:val="21"/>
                <w:vertAlign w:val="baseline"/>
                <w:lang w:val="en-US" w:eastAsia="zh-CN"/>
              </w:rPr>
            </w:pPr>
            <w:r>
              <w:rPr>
                <w:rFonts w:hint="eastAsia" w:ascii="仿宋" w:hAnsi="仿宋" w:eastAsia="仿宋" w:cs="Times New Roman"/>
                <w:b/>
                <w:bCs/>
                <w:sz w:val="21"/>
                <w:szCs w:val="21"/>
                <w:vertAlign w:val="baseline"/>
                <w:lang w:val="en-US" w:eastAsia="zh-CN"/>
              </w:rPr>
              <w:t>8、献血政策法规 1项 展示内容</w:t>
            </w:r>
          </w:p>
          <w:p>
            <w:pPr>
              <w:keepNext w:val="0"/>
              <w:keepLines w:val="0"/>
              <w:pageBreakBefore w:val="0"/>
              <w:widowControl w:val="0"/>
              <w:kinsoku/>
              <w:wordWrap/>
              <w:overflowPunct/>
              <w:topLinePunct w:val="0"/>
              <w:autoSpaceDE/>
              <w:autoSpaceDN/>
              <w:bidi w:val="0"/>
              <w:adjustRightInd/>
              <w:snapToGrid/>
              <w:spacing w:line="520" w:lineRule="exact"/>
              <w:jc w:val="left"/>
              <w:textAlignment w:val="auto"/>
              <w:rPr>
                <w:rFonts w:hint="eastAsia" w:ascii="仿宋" w:hAnsi="仿宋" w:eastAsia="仿宋" w:cs="Times New Roman"/>
                <w:b/>
                <w:bCs/>
                <w:sz w:val="21"/>
                <w:szCs w:val="21"/>
                <w:vertAlign w:val="baseline"/>
                <w:lang w:val="en-US" w:eastAsia="zh-CN"/>
              </w:rPr>
            </w:pPr>
            <w:r>
              <w:rPr>
                <w:rFonts w:hint="eastAsia" w:ascii="仿宋" w:hAnsi="仿宋" w:eastAsia="仿宋" w:cs="Times New Roman"/>
                <w:b/>
                <w:bCs/>
                <w:sz w:val="21"/>
                <w:szCs w:val="21"/>
                <w:vertAlign w:val="baseline"/>
                <w:lang w:val="en-US" w:eastAsia="zh-CN"/>
              </w:rPr>
              <w:t>通过动画影片辅助观众了解献血相关法规政策。</w:t>
            </w:r>
          </w:p>
          <w:p>
            <w:pPr>
              <w:keepNext w:val="0"/>
              <w:keepLines w:val="0"/>
              <w:pageBreakBefore w:val="0"/>
              <w:widowControl w:val="0"/>
              <w:kinsoku/>
              <w:wordWrap/>
              <w:overflowPunct/>
              <w:topLinePunct w:val="0"/>
              <w:autoSpaceDE/>
              <w:autoSpaceDN/>
              <w:bidi w:val="0"/>
              <w:adjustRightInd/>
              <w:snapToGrid/>
              <w:spacing w:line="520" w:lineRule="exact"/>
              <w:jc w:val="left"/>
              <w:textAlignment w:val="auto"/>
              <w:rPr>
                <w:rFonts w:hint="eastAsia" w:ascii="仿宋" w:hAnsi="仿宋" w:eastAsia="仿宋" w:cs="Times New Roman"/>
                <w:b/>
                <w:bCs/>
                <w:sz w:val="21"/>
                <w:szCs w:val="21"/>
                <w:vertAlign w:val="baseline"/>
                <w:lang w:val="en-US" w:eastAsia="zh-CN"/>
              </w:rPr>
            </w:pPr>
            <w:r>
              <w:rPr>
                <w:rFonts w:hint="eastAsia" w:ascii="仿宋" w:hAnsi="仿宋" w:eastAsia="仿宋" w:cs="Times New Roman"/>
                <w:b/>
                <w:bCs/>
                <w:sz w:val="21"/>
                <w:szCs w:val="21"/>
                <w:vertAlign w:val="baseline"/>
                <w:lang w:val="en-US" w:eastAsia="zh-CN"/>
              </w:rPr>
              <w:t>9、献血救人 1项 展示内容</w:t>
            </w:r>
          </w:p>
          <w:p>
            <w:pPr>
              <w:keepNext w:val="0"/>
              <w:keepLines w:val="0"/>
              <w:pageBreakBefore w:val="0"/>
              <w:widowControl w:val="0"/>
              <w:kinsoku/>
              <w:wordWrap/>
              <w:overflowPunct/>
              <w:topLinePunct w:val="0"/>
              <w:autoSpaceDE/>
              <w:autoSpaceDN/>
              <w:bidi w:val="0"/>
              <w:adjustRightInd/>
              <w:snapToGrid/>
              <w:spacing w:line="520" w:lineRule="exact"/>
              <w:jc w:val="left"/>
              <w:textAlignment w:val="auto"/>
              <w:rPr>
                <w:rFonts w:hint="eastAsia" w:ascii="仿宋" w:hAnsi="仿宋" w:eastAsia="仿宋" w:cs="Times New Roman"/>
                <w:b/>
                <w:bCs/>
                <w:sz w:val="21"/>
                <w:szCs w:val="21"/>
                <w:vertAlign w:val="baseline"/>
                <w:lang w:val="en-US" w:eastAsia="zh-CN"/>
              </w:rPr>
            </w:pPr>
            <w:r>
              <w:rPr>
                <w:rFonts w:hint="eastAsia" w:ascii="仿宋" w:hAnsi="仿宋" w:eastAsia="仿宋" w:cs="Times New Roman"/>
                <w:b/>
                <w:bCs/>
                <w:sz w:val="21"/>
                <w:szCs w:val="21"/>
                <w:vertAlign w:val="baseline"/>
                <w:lang w:val="en-US" w:eastAsia="zh-CN"/>
              </w:rPr>
              <w:t>通过展品让观众了解分享血液，拯救生命的故事。</w:t>
            </w:r>
          </w:p>
          <w:p>
            <w:pPr>
              <w:keepNext w:val="0"/>
              <w:keepLines w:val="0"/>
              <w:pageBreakBefore w:val="0"/>
              <w:widowControl w:val="0"/>
              <w:kinsoku/>
              <w:wordWrap/>
              <w:overflowPunct/>
              <w:topLinePunct w:val="0"/>
              <w:autoSpaceDE/>
              <w:autoSpaceDN/>
              <w:bidi w:val="0"/>
              <w:adjustRightInd/>
              <w:snapToGrid/>
              <w:spacing w:line="520" w:lineRule="exact"/>
              <w:jc w:val="left"/>
              <w:textAlignment w:val="auto"/>
              <w:rPr>
                <w:rFonts w:hint="default" w:ascii="仿宋" w:hAnsi="仿宋" w:eastAsia="仿宋" w:cs="Times New Roman"/>
                <w:b/>
                <w:bCs/>
                <w:sz w:val="21"/>
                <w:szCs w:val="21"/>
                <w:vertAlign w:val="baseline"/>
                <w:lang w:val="en-US" w:eastAsia="zh-CN"/>
              </w:rPr>
            </w:pPr>
            <w:r>
              <w:rPr>
                <w:rFonts w:hint="eastAsia" w:ascii="仿宋" w:hAnsi="仿宋" w:eastAsia="仿宋" w:cs="Times New Roman"/>
                <w:b/>
                <w:bCs/>
                <w:sz w:val="21"/>
                <w:szCs w:val="21"/>
                <w:vertAlign w:val="baseline"/>
                <w:lang w:val="en-US" w:eastAsia="zh-CN"/>
              </w:rPr>
              <w:t xml:space="preserve">10、献血英雄榜 1项 展示内容 </w:t>
            </w:r>
          </w:p>
          <w:p>
            <w:pPr>
              <w:keepNext w:val="0"/>
              <w:keepLines w:val="0"/>
              <w:pageBreakBefore w:val="0"/>
              <w:widowControl w:val="0"/>
              <w:kinsoku/>
              <w:wordWrap/>
              <w:overflowPunct/>
              <w:topLinePunct w:val="0"/>
              <w:autoSpaceDE/>
              <w:autoSpaceDN/>
              <w:bidi w:val="0"/>
              <w:adjustRightInd/>
              <w:snapToGrid/>
              <w:spacing w:line="520" w:lineRule="exact"/>
              <w:jc w:val="left"/>
              <w:textAlignment w:val="auto"/>
              <w:rPr>
                <w:rFonts w:hint="eastAsia" w:ascii="仿宋" w:hAnsi="仿宋" w:eastAsia="仿宋" w:cs="Times New Roman"/>
                <w:b/>
                <w:bCs/>
                <w:sz w:val="21"/>
                <w:szCs w:val="21"/>
                <w:vertAlign w:val="baseline"/>
                <w:lang w:val="en-US" w:eastAsia="zh-CN"/>
              </w:rPr>
            </w:pPr>
            <w:r>
              <w:rPr>
                <w:rFonts w:hint="eastAsia" w:ascii="仿宋" w:hAnsi="仿宋" w:eastAsia="仿宋" w:cs="Times New Roman"/>
                <w:b/>
                <w:bCs/>
                <w:sz w:val="21"/>
                <w:szCs w:val="21"/>
                <w:vertAlign w:val="baseline"/>
                <w:lang w:val="en-US" w:eastAsia="zh-CN"/>
              </w:rPr>
              <w:t>表彰南宁市献血模范，倡导孩子们向献血英雄学习。</w:t>
            </w:r>
          </w:p>
          <w:p>
            <w:pPr>
              <w:keepNext w:val="0"/>
              <w:keepLines w:val="0"/>
              <w:pageBreakBefore w:val="0"/>
              <w:widowControl w:val="0"/>
              <w:kinsoku/>
              <w:wordWrap/>
              <w:overflowPunct/>
              <w:topLinePunct w:val="0"/>
              <w:autoSpaceDE/>
              <w:autoSpaceDN/>
              <w:bidi w:val="0"/>
              <w:adjustRightInd/>
              <w:snapToGrid/>
              <w:spacing w:line="520" w:lineRule="exact"/>
              <w:jc w:val="left"/>
              <w:textAlignment w:val="auto"/>
              <w:rPr>
                <w:rFonts w:hint="eastAsia" w:ascii="仿宋" w:hAnsi="仿宋" w:eastAsia="仿宋" w:cs="Times New Roman"/>
                <w:b/>
                <w:bCs/>
                <w:sz w:val="21"/>
                <w:szCs w:val="21"/>
                <w:vertAlign w:val="baseline"/>
                <w:lang w:val="en-US" w:eastAsia="zh-CN"/>
              </w:rPr>
            </w:pPr>
            <w:r>
              <w:rPr>
                <w:rFonts w:hint="eastAsia" w:ascii="仿宋" w:hAnsi="仿宋" w:eastAsia="仿宋" w:cs="Times New Roman"/>
                <w:b/>
                <w:bCs/>
                <w:sz w:val="21"/>
                <w:szCs w:val="21"/>
                <w:vertAlign w:val="baseline"/>
                <w:lang w:val="en-US" w:eastAsia="zh-CN"/>
              </w:rPr>
              <w:t>11、布展 1项 约120平展区布展</w:t>
            </w:r>
          </w:p>
        </w:tc>
      </w:tr>
    </w:tbl>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 w:name="仿宋">
    <w:panose1 w:val="02010609060101010101"/>
    <w:charset w:val="86"/>
    <w:family w:val="modern"/>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FDB1669"/>
    <w:multiLevelType w:val="singleLevel"/>
    <w:tmpl w:val="5FDB1669"/>
    <w:lvl w:ilvl="0" w:tentative="0">
      <w:start w:val="1"/>
      <w:numFmt w:val="chineseCounting"/>
      <w:suff w:val="nothing"/>
      <w:lvlText w:val="%1、"/>
      <w:lvlJc w:val="left"/>
      <w:rPr>
        <w:rFonts w:hint="eastAsia"/>
      </w:rPr>
    </w:lvl>
  </w:abstractNum>
  <w:abstractNum w:abstractNumId="1">
    <w:nsid w:val="65C2A0D2"/>
    <w:multiLevelType w:val="singleLevel"/>
    <w:tmpl w:val="65C2A0D2"/>
    <w:lvl w:ilvl="0" w:tentative="0">
      <w:start w:val="2"/>
      <w:numFmt w:val="decimal"/>
      <w:suff w:val="nothing"/>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599692B"/>
    <w:rsid w:val="4599692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table" w:styleId="4">
    <w:name w:val="Table Grid"/>
    <w:basedOn w:val="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Office_11.1.0.11294_F1E327BC-269C-435d-A152-05C5408002CA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2022-01-24T07:24:00Z</dcterms:created>
  <dc:creator>WPS</dc:creator>
  <cp:lastModifiedBy>WPS</cp:lastModifiedBy>
  <dcterms:modified xsi:type="dcterms:W3CDTF">2022-01-24T07:25:11Z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2052-11.1.0.11294</vt:lpwstr>
  </property>
  <property fmtid="{D5CDD505-2E9C-101B-9397-08002B2CF9AE}" pid="3" name="ICV">
    <vt:lpwstr>293177D431CA4C778748445D0FEE7F71</vt:lpwstr>
  </property>
</Properties>
</file>