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>
      <w:pPr>
        <w:pStyle w:val="2"/>
        <w:numPr>
          <w:ilvl w:val="3"/>
          <w:numId w:val="0"/>
        </w:numPr>
        <w:ind w:left="1077" w:leftChars="0"/>
        <w:jc w:val="left"/>
      </w:pPr>
      <w:r>
        <w:rPr>
          <w:rFonts w:hint="eastAsia"/>
          <w:sz w:val="24"/>
          <w:szCs w:val="24"/>
        </w:rPr>
        <w:t>标注★号的部分为实质性要求和条件。</w:t>
      </w:r>
    </w:p>
    <w:tbl>
      <w:tblPr>
        <w:tblStyle w:val="5"/>
        <w:tblW w:w="91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695"/>
        <w:gridCol w:w="720"/>
        <w:gridCol w:w="4546"/>
        <w:gridCol w:w="1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图片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bookmarkStart w:id="0" w:name="_GoBack" w:colFirst="3" w:colLast="3"/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一次性手术单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张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numPr>
                <w:numId w:val="0"/>
              </w:numPr>
              <w:spacing w:line="320" w:lineRule="exact"/>
              <w:ind w:lef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★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规格要求：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200*120(cm)，单片包装。</w:t>
            </w:r>
          </w:p>
          <w:p>
            <w:pPr>
              <w:numPr>
                <w:numId w:val="0"/>
              </w:numPr>
              <w:spacing w:line="320" w:lineRule="exact"/>
              <w:ind w:leftChars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材料要求：薄型粘合法非织造布为主要原材料，经环氧乙烷灭菌，产品无菌。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一次性手术单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张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1、规格要求：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50*60(cm)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2、材料要求：薄型粘合法非织造布为主要原材料，经环氧乙烷灭菌，产品无菌。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一次性袖套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只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numPr>
                <w:ilvl w:val="0"/>
                <w:numId w:val="2"/>
              </w:numPr>
              <w:spacing w:line="320" w:lineRule="exact"/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长度约40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cm，宽度约20-22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cm。</w:t>
            </w:r>
          </w:p>
          <w:p>
            <w:pPr>
              <w:numPr>
                <w:numId w:val="0"/>
              </w:numPr>
              <w:spacing w:line="320" w:lineRule="exact"/>
              <w:ind w:leftChars="0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★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需提供一只样品，样品放置于报价文件内，评审结束后样品需要留存南宁中心血站采购办并做为验收参照物。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商务条款</w:t>
            </w:r>
          </w:p>
        </w:tc>
        <w:tc>
          <w:tcPr>
            <w:tcW w:w="65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一、合同签订期：自采购结果公示结束后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个工作日内。</w:t>
            </w:r>
          </w:p>
          <w:p>
            <w:pPr>
              <w:spacing w:line="42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★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二、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供货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时间：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按需供货，收到订单之日起3个日历日内供货完毕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。</w:t>
            </w:r>
          </w:p>
          <w:p>
            <w:pPr>
              <w:spacing w:line="42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三、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供货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地点：南宁中心血站指定地点。</w:t>
            </w:r>
          </w:p>
          <w:p>
            <w:pPr>
              <w:spacing w:line="42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四、质保期：不少于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1年。</w:t>
            </w:r>
          </w:p>
          <w:p>
            <w:pPr>
              <w:spacing w:line="420" w:lineRule="exac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、付款方式：本项目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无预付款，货物验收合格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按月结算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。</w:t>
            </w:r>
          </w:p>
        </w:tc>
      </w:tr>
    </w:tbl>
    <w:p/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使用科室确认：</w:t>
      </w:r>
    </w:p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530695"/>
    <w:multiLevelType w:val="singleLevel"/>
    <w:tmpl w:val="9453069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05215"/>
    <w:rsid w:val="060A38CF"/>
    <w:rsid w:val="09B12778"/>
    <w:rsid w:val="0E7242FC"/>
    <w:rsid w:val="0FA42661"/>
    <w:rsid w:val="15BF56EC"/>
    <w:rsid w:val="1C9F6DCC"/>
    <w:rsid w:val="1D1B54F2"/>
    <w:rsid w:val="27E223A7"/>
    <w:rsid w:val="2A4115D7"/>
    <w:rsid w:val="39773EAF"/>
    <w:rsid w:val="3D113FF3"/>
    <w:rsid w:val="454060B5"/>
    <w:rsid w:val="4B0709C0"/>
    <w:rsid w:val="4CED4BCD"/>
    <w:rsid w:val="4F205215"/>
    <w:rsid w:val="4FB32ED7"/>
    <w:rsid w:val="5FDD4F84"/>
    <w:rsid w:val="60F46F9A"/>
    <w:rsid w:val="62A274F4"/>
    <w:rsid w:val="63404289"/>
    <w:rsid w:val="64547CB0"/>
    <w:rsid w:val="65F12DB4"/>
    <w:rsid w:val="72C23E89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logitech</cp:lastModifiedBy>
  <cp:lastPrinted>2022-02-15T00:51:26Z</cp:lastPrinted>
  <dcterms:modified xsi:type="dcterms:W3CDTF">2022-02-15T01:24:37Z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C80ADB434652476CA3535D3345BB208A</vt:lpwstr>
  </property>
</Properties>
</file>