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2" w:firstLineChars="200"/>
        <w:jc w:val="center"/>
        <w:textAlignment w:val="auto"/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</w:pPr>
      <w:bookmarkStart w:id="0" w:name="_GoBack"/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  <w:t>南宁中心血站采购项目基本情况及需求</w:t>
      </w:r>
    </w:p>
    <w:bookmarkEnd w:id="0"/>
    <w:tbl>
      <w:tblPr>
        <w:tblStyle w:val="4"/>
        <w:tblpPr w:leftFromText="180" w:rightFromText="180" w:vertAnchor="text" w:horzAnchor="page" w:tblpX="674" w:tblpY="173"/>
        <w:tblOverlap w:val="never"/>
        <w:tblW w:w="108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788"/>
        <w:gridCol w:w="725"/>
        <w:gridCol w:w="1200"/>
        <w:gridCol w:w="912"/>
        <w:gridCol w:w="64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</w:trPr>
        <w:tc>
          <w:tcPr>
            <w:tcW w:w="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7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7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单位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计划采购数量</w:t>
            </w:r>
          </w:p>
        </w:tc>
        <w:tc>
          <w:tcPr>
            <w:tcW w:w="9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采购预算</w:t>
            </w:r>
          </w:p>
        </w:tc>
        <w:tc>
          <w:tcPr>
            <w:tcW w:w="64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基本情况及需求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7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南宁中心血站邕宁爱心捐血屋</w:t>
            </w:r>
          </w:p>
        </w:tc>
        <w:tc>
          <w:tcPr>
            <w:tcW w:w="7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套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9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70万元</w:t>
            </w:r>
          </w:p>
        </w:tc>
        <w:tc>
          <w:tcPr>
            <w:tcW w:w="64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一、基本情况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邕宁爱心捐血屋</w:t>
            </w:r>
            <w:r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一套，包括装配式献血屋及配套装饰、办公家具、电器及智慧化设备等，地面的平整硬化，外部的广告形象及亮化的设计与实现。</w:t>
            </w: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位置：邕宁区新兴广场，</w:t>
            </w:r>
            <w:r>
              <w:rPr>
                <w:rFonts w:hint="eastAsia" w:ascii="仿宋" w:hAnsi="仿宋" w:eastAsia="仿宋" w:cs="Times New Roman"/>
                <w:b/>
                <w:bCs/>
                <w:color w:val="FF0000"/>
                <w:sz w:val="21"/>
                <w:szCs w:val="21"/>
                <w:highlight w:val="none"/>
                <w:vertAlign w:val="baseline"/>
                <w:lang w:val="en-US" w:eastAsia="zh-CN"/>
              </w:rPr>
              <w:t>占地面积：约80-100平方米（参考占地面积为100平方米进行设计，最终面积以采购人确定为准。）。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设计及布局需求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1、</w:t>
            </w:r>
            <w:r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需要了解行业特点和项目诉求，对无偿献血屋的应用场景进行多维度规划</w:t>
            </w: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，</w:t>
            </w:r>
            <w:r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包括但不限于包括献血屋及献血招募的后期运营、推广、宣传等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2、</w:t>
            </w:r>
            <w:r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 xml:space="preserve">献血屋外观设计新颖，不能通俗及大众化，要有个性感，设计主线明晰，体现创 </w:t>
            </w: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 xml:space="preserve">新性、特色性，有效影响周边人群，起到促进采血的作用。内部设计流程符合《血站 质量管理规范》及 （《献血场所配置要求》WS/T 401-2012）的要求，所有内部设施符合国家相应环保要求。 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3、</w:t>
            </w:r>
            <w:r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屋内</w:t>
            </w: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布局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（1）</w:t>
            </w:r>
            <w:r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 xml:space="preserve">内部设置、布局和工作流程符合采血现场专业规范和卫生学 </w:t>
            </w: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 xml:space="preserve">要求； 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（2）</w:t>
            </w:r>
            <w:r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 xml:space="preserve">业务工作区域内污染区与非污染区分开，安全区域与公共活 </w:t>
            </w: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动区域分开；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(3)</w:t>
            </w:r>
            <w:r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区域配备生活、医疗废物暂时存放设施，体检区域要求具有良</w:t>
            </w: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 xml:space="preserve">好的私密性。（隔断或屏风）； 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 xml:space="preserve">（4））内外视觉设计及规划：外观设计温馨，具有行业特色，内部装 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 xml:space="preserve">饰、元素、点缀呼应外部形象设计，内外融合；配备与血液行业 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相关的装饰与宣传内容，要求时尚、专业。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5646741"/>
    <w:multiLevelType w:val="singleLevel"/>
    <w:tmpl w:val="55646741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6C33A8"/>
    <w:rsid w:val="336C3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2022-02-28T07:15:00Z</dcterms:created>
  <dc:creator>WPS</dc:creator>
  <cp:lastModifiedBy>WPS</cp:lastModifiedBy>
  <dcterms:modified xsi:type="dcterms:W3CDTF">2022-02-28T07:17:48Z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05BED9EC89D44A848E8BCC005E70394E</vt:lpwstr>
  </property>
</Properties>
</file>