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DDB" w:rsidRDefault="00EB2DDB" w:rsidP="00EB2DDB">
      <w:pPr>
        <w:rPr>
          <w:rFonts w:ascii="仿宋" w:eastAsia="仿宋" w:hAnsi="仿宋"/>
          <w:sz w:val="30"/>
          <w:szCs w:val="30"/>
        </w:rPr>
      </w:pPr>
      <w:r>
        <w:rPr>
          <w:rFonts w:ascii="仿宋" w:eastAsia="仿宋" w:hAnsi="仿宋" w:hint="eastAsia"/>
          <w:sz w:val="30"/>
          <w:szCs w:val="30"/>
        </w:rPr>
        <w:t>附件1</w:t>
      </w:r>
    </w:p>
    <w:p w:rsidR="00EB2DDB" w:rsidRDefault="00EB2DDB" w:rsidP="00EB2DDB">
      <w:pPr>
        <w:pStyle w:val="a4"/>
        <w:ind w:firstLine="723"/>
        <w:jc w:val="center"/>
        <w:outlineLvl w:val="0"/>
        <w:rPr>
          <w:rFonts w:hAnsi="宋体" w:cs="宋体"/>
          <w:b/>
          <w:sz w:val="36"/>
        </w:rPr>
      </w:pPr>
      <w:bookmarkStart w:id="0" w:name="_GoBack"/>
      <w:r>
        <w:rPr>
          <w:rFonts w:hAnsi="宋体" w:cs="宋体" w:hint="eastAsia"/>
          <w:b/>
          <w:sz w:val="36"/>
        </w:rPr>
        <w:t>采购需求一览表</w:t>
      </w:r>
    </w:p>
    <w:bookmarkEnd w:id="0"/>
    <w:p w:rsidR="00EB2DDB" w:rsidRDefault="00EB2DDB" w:rsidP="00EB2DDB">
      <w:pPr>
        <w:adjustRightInd w:val="0"/>
        <w:spacing w:line="340" w:lineRule="exact"/>
        <w:rPr>
          <w:rFonts w:hAnsi="宋体"/>
          <w:b/>
          <w:szCs w:val="21"/>
        </w:rPr>
      </w:pPr>
    </w:p>
    <w:p w:rsidR="00EB2DDB" w:rsidRDefault="00EB2DDB" w:rsidP="00EB2DDB">
      <w:pPr>
        <w:adjustRightInd w:val="0"/>
        <w:spacing w:line="340" w:lineRule="exact"/>
        <w:ind w:left="6" w:firstLine="431"/>
        <w:rPr>
          <w:rFonts w:asciiTheme="minorEastAsia" w:hAnsiTheme="minorEastAsia" w:cstheme="minorEastAsia"/>
          <w:b/>
          <w:szCs w:val="21"/>
        </w:rPr>
      </w:pPr>
      <w:r w:rsidRPr="00824FB9">
        <w:rPr>
          <w:rFonts w:asciiTheme="minorEastAsia" w:hAnsiTheme="minorEastAsia" w:cstheme="minorEastAsia" w:hint="eastAsia"/>
          <w:b/>
          <w:szCs w:val="21"/>
        </w:rPr>
        <w:t>说明：</w:t>
      </w:r>
    </w:p>
    <w:p w:rsidR="00EB2DDB" w:rsidRPr="00516838" w:rsidRDefault="00EB2DDB" w:rsidP="00EB2DDB">
      <w:pPr>
        <w:pStyle w:val="a3"/>
        <w:numPr>
          <w:ilvl w:val="0"/>
          <w:numId w:val="1"/>
        </w:numPr>
        <w:adjustRightInd w:val="0"/>
        <w:spacing w:line="340" w:lineRule="exact"/>
        <w:ind w:firstLineChars="0"/>
        <w:rPr>
          <w:rFonts w:ascii="宋体" w:hAnsi="宋体" w:cs="宋体"/>
          <w:b/>
          <w:kern w:val="1"/>
          <w:szCs w:val="21"/>
        </w:rPr>
      </w:pPr>
      <w:r w:rsidRPr="00516838">
        <w:rPr>
          <w:rFonts w:ascii="宋体" w:hAnsi="宋体" w:hint="eastAsia"/>
          <w:b/>
        </w:rPr>
        <w:t>本采购需求一览表中标注</w:t>
      </w:r>
      <w:r w:rsidRPr="00516838">
        <w:rPr>
          <w:rFonts w:ascii="宋体" w:hAnsi="宋体" w:hint="eastAsia"/>
          <w:szCs w:val="21"/>
        </w:rPr>
        <w:t>★</w:t>
      </w:r>
      <w:r w:rsidRPr="00516838">
        <w:rPr>
          <w:rFonts w:ascii="宋体" w:hAnsi="宋体" w:hint="eastAsia"/>
          <w:b/>
        </w:rPr>
        <w:t>号的内容为实质性要求和条件</w:t>
      </w:r>
      <w:r w:rsidRPr="00516838">
        <w:rPr>
          <w:rFonts w:hAnsi="宋体" w:hint="eastAsia"/>
          <w:b/>
        </w:rPr>
        <w:t>，响应</w:t>
      </w:r>
      <w:r w:rsidRPr="00516838">
        <w:rPr>
          <w:rFonts w:ascii="宋体" w:hAnsi="宋体" w:cs="宋体" w:hint="eastAsia"/>
          <w:b/>
          <w:kern w:val="1"/>
          <w:szCs w:val="21"/>
        </w:rPr>
        <w:t>人必须满足或优于，不满足或负偏离视为无效响应；未标注</w:t>
      </w:r>
      <w:r w:rsidRPr="00516838">
        <w:rPr>
          <w:rFonts w:ascii="宋体" w:hAnsi="宋体" w:hint="eastAsia"/>
          <w:szCs w:val="21"/>
        </w:rPr>
        <w:t>★</w:t>
      </w:r>
      <w:r w:rsidRPr="00516838">
        <w:rPr>
          <w:rFonts w:ascii="宋体" w:hAnsi="宋体" w:cs="宋体" w:hint="eastAsia"/>
          <w:b/>
          <w:kern w:val="1"/>
          <w:szCs w:val="21"/>
        </w:rPr>
        <w:t>号的条款和要求，不满足或负偏离达</w:t>
      </w:r>
      <w:r>
        <w:rPr>
          <w:rFonts w:ascii="宋体" w:hAnsi="宋体" w:cs="宋体"/>
          <w:b/>
          <w:kern w:val="1"/>
          <w:szCs w:val="21"/>
        </w:rPr>
        <w:t>2</w:t>
      </w:r>
      <w:r w:rsidRPr="00516838">
        <w:rPr>
          <w:rFonts w:ascii="宋体" w:hAnsi="宋体" w:cs="宋体" w:hint="eastAsia"/>
          <w:b/>
          <w:kern w:val="1"/>
          <w:szCs w:val="21"/>
        </w:rPr>
        <w:t>项（含）以上的，</w:t>
      </w:r>
      <w:r w:rsidRPr="00516838">
        <w:rPr>
          <w:rFonts w:hAnsi="宋体" w:cs="宋体" w:hint="eastAsia"/>
          <w:b/>
          <w:kern w:val="1"/>
          <w:szCs w:val="21"/>
        </w:rPr>
        <w:t>视</w:t>
      </w:r>
      <w:r w:rsidRPr="00516838">
        <w:rPr>
          <w:rFonts w:ascii="宋体" w:hAnsi="宋体" w:cs="宋体" w:hint="eastAsia"/>
          <w:b/>
          <w:kern w:val="1"/>
          <w:szCs w:val="21"/>
        </w:rPr>
        <w:t>为无效响应。</w:t>
      </w:r>
    </w:p>
    <w:p w:rsidR="00EB2DDB" w:rsidRPr="00516838" w:rsidRDefault="00EB2DDB" w:rsidP="00EB2DDB">
      <w:pPr>
        <w:adjustRightInd w:val="0"/>
        <w:spacing w:line="340" w:lineRule="exact"/>
        <w:ind w:left="437"/>
        <w:rPr>
          <w:rFonts w:ascii="宋体" w:hAnsi="宋体"/>
          <w:b/>
          <w:szCs w:val="21"/>
        </w:rPr>
      </w:pPr>
      <w:r w:rsidRPr="00516838">
        <w:rPr>
          <w:rFonts w:ascii="宋体" w:hAnsi="宋体" w:hint="eastAsia"/>
          <w:b/>
          <w:szCs w:val="21"/>
        </w:rPr>
        <w:t>2、</w:t>
      </w:r>
      <w:r w:rsidRPr="00565ACF">
        <w:rPr>
          <w:rFonts w:hAnsi="宋体" w:cs="宋体" w:hint="eastAsia"/>
          <w:b/>
          <w:szCs w:val="21"/>
        </w:rPr>
        <w:t>本货物需求一览表中所列的品牌、型号仅起参考作用，竞标人可选用其他品牌、型号替代，但替代的品牌、型号在实质性要求和条件上要相当于或优于参考品牌、型号。</w:t>
      </w:r>
    </w:p>
    <w:tbl>
      <w:tblPr>
        <w:tblW w:w="9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50"/>
        <w:gridCol w:w="1155"/>
        <w:gridCol w:w="1014"/>
        <w:gridCol w:w="1843"/>
        <w:gridCol w:w="3788"/>
        <w:gridCol w:w="1424"/>
      </w:tblGrid>
      <w:tr w:rsidR="00EB2DDB" w:rsidTr="00D1475B">
        <w:trPr>
          <w:trHeight w:val="435"/>
          <w:jc w:val="center"/>
        </w:trPr>
        <w:tc>
          <w:tcPr>
            <w:tcW w:w="550" w:type="dxa"/>
            <w:shd w:val="clear" w:color="auto" w:fill="FFFFFF"/>
            <w:vAlign w:val="center"/>
          </w:tcPr>
          <w:p w:rsidR="00EB2DDB" w:rsidRDefault="00EB2DDB" w:rsidP="00D1475B">
            <w:pPr>
              <w:widowControl/>
              <w:jc w:val="center"/>
              <w:rPr>
                <w:rFonts w:ascii="仿宋" w:eastAsia="仿宋" w:hAnsi="仿宋" w:cs="宋体"/>
                <w:b/>
                <w:kern w:val="0"/>
                <w:szCs w:val="21"/>
              </w:rPr>
            </w:pPr>
            <w:proofErr w:type="gramStart"/>
            <w:r>
              <w:rPr>
                <w:rFonts w:ascii="仿宋" w:eastAsia="仿宋" w:hAnsi="仿宋" w:cs="宋体" w:hint="eastAsia"/>
                <w:b/>
                <w:kern w:val="0"/>
                <w:szCs w:val="21"/>
              </w:rPr>
              <w:t>项号</w:t>
            </w:r>
            <w:proofErr w:type="gramEnd"/>
          </w:p>
        </w:tc>
        <w:tc>
          <w:tcPr>
            <w:tcW w:w="1155" w:type="dxa"/>
            <w:shd w:val="clear" w:color="auto" w:fill="FFFFFF"/>
            <w:tcMar>
              <w:left w:w="108" w:type="dxa"/>
              <w:right w:w="108" w:type="dxa"/>
            </w:tcMar>
            <w:vAlign w:val="center"/>
          </w:tcPr>
          <w:p w:rsidR="00EB2DDB" w:rsidRDefault="00EB2DDB" w:rsidP="00D1475B">
            <w:pPr>
              <w:widowControl/>
              <w:jc w:val="center"/>
              <w:rPr>
                <w:rFonts w:ascii="仿宋" w:eastAsia="仿宋" w:hAnsi="仿宋" w:cs="宋体"/>
                <w:b/>
                <w:kern w:val="0"/>
                <w:szCs w:val="21"/>
              </w:rPr>
            </w:pPr>
            <w:r>
              <w:rPr>
                <w:rFonts w:ascii="仿宋" w:eastAsia="仿宋" w:hAnsi="仿宋" w:cs="宋体" w:hint="eastAsia"/>
                <w:b/>
                <w:kern w:val="0"/>
                <w:szCs w:val="21"/>
              </w:rPr>
              <w:t>货物名称</w:t>
            </w:r>
          </w:p>
        </w:tc>
        <w:tc>
          <w:tcPr>
            <w:tcW w:w="1014" w:type="dxa"/>
            <w:shd w:val="clear" w:color="auto" w:fill="FFFFFF"/>
            <w:tcMar>
              <w:left w:w="108" w:type="dxa"/>
              <w:right w:w="108" w:type="dxa"/>
            </w:tcMar>
            <w:vAlign w:val="center"/>
          </w:tcPr>
          <w:p w:rsidR="00EB2DDB" w:rsidRDefault="00EB2DDB" w:rsidP="00D1475B">
            <w:pPr>
              <w:widowControl/>
              <w:jc w:val="center"/>
              <w:rPr>
                <w:rFonts w:ascii="仿宋" w:eastAsia="仿宋" w:hAnsi="仿宋" w:cs="宋体"/>
                <w:b/>
                <w:kern w:val="0"/>
                <w:szCs w:val="21"/>
              </w:rPr>
            </w:pPr>
            <w:r>
              <w:rPr>
                <w:rFonts w:ascii="仿宋" w:eastAsia="仿宋" w:hAnsi="仿宋" w:cs="宋体" w:hint="eastAsia"/>
                <w:b/>
                <w:kern w:val="0"/>
                <w:szCs w:val="21"/>
              </w:rPr>
              <w:t>数量</w:t>
            </w:r>
          </w:p>
        </w:tc>
        <w:tc>
          <w:tcPr>
            <w:tcW w:w="1843" w:type="dxa"/>
            <w:shd w:val="clear" w:color="auto" w:fill="FFFFFF"/>
            <w:tcMar>
              <w:left w:w="108" w:type="dxa"/>
              <w:right w:w="108" w:type="dxa"/>
            </w:tcMar>
            <w:vAlign w:val="center"/>
          </w:tcPr>
          <w:p w:rsidR="00EB2DDB" w:rsidRDefault="00EB2DDB" w:rsidP="00D1475B">
            <w:pPr>
              <w:widowControl/>
              <w:jc w:val="center"/>
              <w:rPr>
                <w:rFonts w:ascii="仿宋" w:eastAsia="仿宋" w:hAnsi="仿宋" w:cs="宋体"/>
                <w:b/>
                <w:kern w:val="0"/>
                <w:szCs w:val="21"/>
              </w:rPr>
            </w:pPr>
            <w:r>
              <w:rPr>
                <w:rFonts w:ascii="仿宋" w:eastAsia="仿宋" w:hAnsi="仿宋" w:cs="宋体" w:hint="eastAsia"/>
                <w:b/>
                <w:kern w:val="0"/>
                <w:szCs w:val="21"/>
              </w:rPr>
              <w:t>参考品牌、型号</w:t>
            </w:r>
          </w:p>
        </w:tc>
        <w:tc>
          <w:tcPr>
            <w:tcW w:w="3788" w:type="dxa"/>
            <w:shd w:val="clear" w:color="auto" w:fill="FFFFFF"/>
            <w:tcMar>
              <w:left w:w="108" w:type="dxa"/>
              <w:right w:w="108" w:type="dxa"/>
            </w:tcMar>
            <w:vAlign w:val="center"/>
          </w:tcPr>
          <w:p w:rsidR="00EB2DDB" w:rsidRDefault="00EB2DDB" w:rsidP="00D1475B">
            <w:pPr>
              <w:widowControl/>
              <w:jc w:val="center"/>
              <w:rPr>
                <w:rFonts w:ascii="仿宋" w:eastAsia="仿宋" w:hAnsi="仿宋" w:cs="宋体"/>
                <w:b/>
                <w:kern w:val="0"/>
                <w:szCs w:val="21"/>
              </w:rPr>
            </w:pPr>
            <w:r>
              <w:rPr>
                <w:rFonts w:ascii="仿宋" w:eastAsia="仿宋" w:hAnsi="仿宋" w:cs="宋体" w:hint="eastAsia"/>
                <w:b/>
                <w:kern w:val="0"/>
                <w:szCs w:val="21"/>
              </w:rPr>
              <w:t>技术参数要求</w:t>
            </w:r>
          </w:p>
        </w:tc>
        <w:tc>
          <w:tcPr>
            <w:tcW w:w="1424" w:type="dxa"/>
            <w:shd w:val="clear" w:color="auto" w:fill="FFFFFF"/>
            <w:tcMar>
              <w:left w:w="108" w:type="dxa"/>
              <w:right w:w="108" w:type="dxa"/>
            </w:tcMar>
            <w:vAlign w:val="center"/>
          </w:tcPr>
          <w:p w:rsidR="00EB2DDB" w:rsidRDefault="00EB2DDB" w:rsidP="00D1475B">
            <w:pPr>
              <w:widowControl/>
              <w:jc w:val="center"/>
              <w:rPr>
                <w:rFonts w:ascii="仿宋" w:eastAsia="仿宋" w:hAnsi="仿宋" w:cs="宋体"/>
                <w:b/>
                <w:kern w:val="0"/>
                <w:szCs w:val="21"/>
              </w:rPr>
            </w:pPr>
            <w:r>
              <w:rPr>
                <w:rFonts w:ascii="仿宋" w:eastAsia="仿宋" w:hAnsi="仿宋" w:hint="eastAsia"/>
                <w:b/>
                <w:bCs/>
                <w:szCs w:val="21"/>
              </w:rPr>
              <w:t>分项预算合价（元）</w:t>
            </w:r>
          </w:p>
        </w:tc>
      </w:tr>
      <w:tr w:rsidR="00EB2DDB" w:rsidTr="00D1475B">
        <w:trPr>
          <w:trHeight w:val="435"/>
          <w:jc w:val="center"/>
        </w:trPr>
        <w:tc>
          <w:tcPr>
            <w:tcW w:w="550" w:type="dxa"/>
            <w:shd w:val="clear" w:color="auto" w:fill="FFFFFF"/>
            <w:vAlign w:val="center"/>
          </w:tcPr>
          <w:p w:rsidR="00EB2DDB" w:rsidRDefault="00EB2DDB" w:rsidP="00D1475B">
            <w:pPr>
              <w:widowControl/>
              <w:jc w:val="center"/>
              <w:textAlignment w:val="center"/>
              <w:rPr>
                <w:rFonts w:ascii="仿宋" w:eastAsia="仿宋" w:hAnsi="仿宋" w:cs="微软雅黑"/>
                <w:color w:val="000000"/>
                <w:szCs w:val="21"/>
              </w:rPr>
            </w:pPr>
            <w:r>
              <w:rPr>
                <w:rFonts w:ascii="仿宋" w:eastAsia="仿宋" w:hAnsi="仿宋" w:cs="微软雅黑" w:hint="eastAsia"/>
                <w:color w:val="000000"/>
                <w:kern w:val="0"/>
                <w:szCs w:val="21"/>
              </w:rPr>
              <w:t>1</w:t>
            </w:r>
          </w:p>
        </w:tc>
        <w:tc>
          <w:tcPr>
            <w:tcW w:w="1155" w:type="dxa"/>
            <w:shd w:val="clear" w:color="auto" w:fill="FFFFFF"/>
            <w:tcMar>
              <w:left w:w="108" w:type="dxa"/>
              <w:right w:w="108" w:type="dxa"/>
            </w:tcMar>
            <w:vAlign w:val="center"/>
          </w:tcPr>
          <w:p w:rsidR="00EB2DDB" w:rsidRDefault="00EB2DDB" w:rsidP="00D1475B">
            <w:pPr>
              <w:snapToGrid w:val="0"/>
              <w:rPr>
                <w:rFonts w:ascii="仿宋" w:eastAsia="仿宋" w:hAnsi="仿宋" w:cs="宋体"/>
                <w:b/>
                <w:bCs/>
                <w:color w:val="000000"/>
                <w:szCs w:val="21"/>
              </w:rPr>
            </w:pPr>
            <w:proofErr w:type="gramStart"/>
            <w:r>
              <w:rPr>
                <w:rFonts w:ascii="仿宋" w:eastAsia="仿宋" w:hAnsi="仿宋" w:hint="eastAsia"/>
                <w:b/>
                <w:bCs/>
                <w:color w:val="000000"/>
                <w:szCs w:val="21"/>
              </w:rPr>
              <w:t>无源全</w:t>
            </w:r>
            <w:proofErr w:type="gramEnd"/>
            <w:r>
              <w:rPr>
                <w:rFonts w:ascii="仿宋" w:eastAsia="仿宋" w:hAnsi="仿宋" w:hint="eastAsia"/>
                <w:b/>
                <w:bCs/>
                <w:color w:val="000000"/>
                <w:szCs w:val="21"/>
              </w:rPr>
              <w:t>频扬声器</w:t>
            </w:r>
          </w:p>
        </w:tc>
        <w:tc>
          <w:tcPr>
            <w:tcW w:w="101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4只</w:t>
            </w:r>
          </w:p>
        </w:tc>
        <w:tc>
          <w:tcPr>
            <w:tcW w:w="1843" w:type="dxa"/>
            <w:shd w:val="clear" w:color="auto" w:fill="FFFFFF"/>
            <w:tcMar>
              <w:left w:w="108" w:type="dxa"/>
              <w:right w:w="108" w:type="dxa"/>
            </w:tcMar>
            <w:vAlign w:val="center"/>
          </w:tcPr>
          <w:p w:rsidR="00EB2DDB" w:rsidRDefault="00EB2DDB" w:rsidP="00D1475B">
            <w:pPr>
              <w:widowControl/>
              <w:jc w:val="left"/>
              <w:rPr>
                <w:rFonts w:ascii="仿宋" w:eastAsia="仿宋" w:hAnsi="仿宋" w:cs="宋体"/>
                <w:kern w:val="0"/>
                <w:szCs w:val="21"/>
              </w:rPr>
            </w:pPr>
            <w:r>
              <w:rPr>
                <w:rFonts w:ascii="仿宋" w:eastAsia="仿宋" w:hAnsi="仿宋" w:cs="宋体" w:hint="eastAsia"/>
                <w:kern w:val="0"/>
                <w:szCs w:val="21"/>
              </w:rPr>
              <w:t>D.A.S/EAW/</w:t>
            </w:r>
            <w:r>
              <w:rPr>
                <w:rFonts w:ascii="仿宋" w:eastAsia="仿宋" w:hAnsi="仿宋" w:cs="Arial"/>
                <w:color w:val="333333"/>
                <w:szCs w:val="21"/>
                <w:shd w:val="clear" w:color="auto" w:fill="FFFFFF"/>
              </w:rPr>
              <w:t xml:space="preserve"> </w:t>
            </w:r>
            <w:r>
              <w:rPr>
                <w:rFonts w:ascii="Arial" w:eastAsia="仿宋" w:hAnsi="Arial" w:cs="Arial"/>
                <w:color w:val="333333"/>
                <w:szCs w:val="21"/>
                <w:shd w:val="clear" w:color="auto" w:fill="FFFFFF"/>
              </w:rPr>
              <w:t> </w:t>
            </w:r>
            <w:proofErr w:type="spellStart"/>
            <w:r>
              <w:rPr>
                <w:rFonts w:ascii="仿宋" w:eastAsia="仿宋" w:hAnsi="仿宋" w:cs="Arial"/>
                <w:color w:val="333333"/>
                <w:szCs w:val="21"/>
                <w:shd w:val="clear" w:color="auto" w:fill="FFFFFF"/>
              </w:rPr>
              <w:t>Meyersound</w:t>
            </w:r>
            <w:proofErr w:type="spellEnd"/>
          </w:p>
        </w:tc>
        <w:tc>
          <w:tcPr>
            <w:tcW w:w="3788" w:type="dxa"/>
            <w:shd w:val="clear" w:color="auto" w:fill="FFFFFF"/>
            <w:tcMar>
              <w:left w:w="108" w:type="dxa"/>
              <w:right w:w="108" w:type="dxa"/>
            </w:tcMar>
          </w:tcPr>
          <w:p w:rsidR="00EB2DDB" w:rsidRDefault="00EB2DDB" w:rsidP="00D1475B">
            <w:pPr>
              <w:snapToGrid w:val="0"/>
              <w:rPr>
                <w:rFonts w:ascii="仿宋" w:eastAsia="仿宋" w:hAnsi="仿宋"/>
                <w:color w:val="000000"/>
                <w:szCs w:val="21"/>
              </w:rPr>
            </w:pPr>
            <w:r>
              <w:rPr>
                <w:rFonts w:ascii="仿宋" w:eastAsia="仿宋" w:hAnsi="仿宋" w:cs="宋体" w:hint="eastAsia"/>
                <w:b/>
                <w:szCs w:val="21"/>
              </w:rPr>
              <w:t>★</w:t>
            </w:r>
            <w:r>
              <w:rPr>
                <w:rFonts w:ascii="仿宋" w:eastAsia="仿宋" w:hAnsi="仿宋" w:hint="eastAsia"/>
                <w:color w:val="000000"/>
                <w:szCs w:val="21"/>
              </w:rPr>
              <w:t>1、单元尺寸不小于：2*4寸低音，TMT－24高音单元；</w:t>
            </w:r>
            <w:r>
              <w:rPr>
                <w:rFonts w:ascii="仿宋" w:eastAsia="仿宋" w:hAnsi="仿宋" w:hint="eastAsia"/>
                <w:color w:val="000000"/>
                <w:szCs w:val="21"/>
              </w:rPr>
              <w:br/>
              <w:t>2、功率不低于：400W峰值, 100W RMS（定阻）；</w:t>
            </w:r>
            <w:r>
              <w:rPr>
                <w:rFonts w:ascii="仿宋" w:eastAsia="仿宋" w:hAnsi="仿宋" w:hint="eastAsia"/>
                <w:color w:val="000000"/>
                <w:szCs w:val="21"/>
              </w:rPr>
              <w:br/>
              <w:t xml:space="preserve">3、标称阻抗：8欧姆                        </w:t>
            </w:r>
            <w:r>
              <w:rPr>
                <w:rFonts w:ascii="仿宋" w:eastAsia="仿宋" w:hAnsi="仿宋" w:hint="eastAsia"/>
                <w:color w:val="000000"/>
                <w:szCs w:val="21"/>
              </w:rPr>
              <w:br/>
              <w:t xml:space="preserve">4、频率响应(-10dB)：65Hz-22kHz；             </w:t>
            </w:r>
            <w:r>
              <w:rPr>
                <w:rFonts w:ascii="仿宋" w:eastAsia="仿宋" w:hAnsi="仿宋" w:hint="eastAsia"/>
                <w:color w:val="000000"/>
                <w:szCs w:val="21"/>
              </w:rPr>
              <w:br/>
              <w:t xml:space="preserve">5、灵敏度不低于：89dB； </w:t>
            </w:r>
          </w:p>
          <w:p w:rsidR="00EB2DDB" w:rsidRDefault="00EB2DDB" w:rsidP="00D1475B">
            <w:pPr>
              <w:snapToGrid w:val="0"/>
              <w:rPr>
                <w:rFonts w:ascii="仿宋" w:eastAsia="仿宋" w:hAnsi="仿宋" w:cs="宋体"/>
                <w:color w:val="000000"/>
                <w:szCs w:val="21"/>
              </w:rPr>
            </w:pPr>
            <w:r>
              <w:rPr>
                <w:rFonts w:ascii="仿宋" w:eastAsia="仿宋" w:hAnsi="仿宋" w:cs="宋体" w:hint="eastAsia"/>
                <w:b/>
                <w:szCs w:val="21"/>
              </w:rPr>
              <w:t>★</w:t>
            </w:r>
            <w:r>
              <w:rPr>
                <w:rFonts w:ascii="仿宋" w:eastAsia="仿宋" w:hAnsi="仿宋" w:hint="eastAsia"/>
                <w:color w:val="000000"/>
                <w:szCs w:val="21"/>
              </w:rPr>
              <w:t xml:space="preserve">6、最大声压级不低于:115dB；     </w:t>
            </w:r>
            <w:r>
              <w:rPr>
                <w:rFonts w:ascii="仿宋" w:eastAsia="仿宋" w:hAnsi="仿宋" w:hint="eastAsia"/>
                <w:color w:val="000000"/>
                <w:szCs w:val="21"/>
              </w:rPr>
              <w:br/>
              <w:t>7、覆盖角度:80</w:t>
            </w:r>
            <w:r>
              <w:rPr>
                <w:rFonts w:ascii="仿宋" w:eastAsia="微软雅黑" w:hAnsi="仿宋" w:hint="eastAsia"/>
                <w:color w:val="000000"/>
                <w:szCs w:val="21"/>
              </w:rPr>
              <w:t>º</w:t>
            </w:r>
            <w:r>
              <w:rPr>
                <w:rFonts w:ascii="仿宋" w:eastAsia="仿宋" w:hAnsi="仿宋" w:hint="eastAsia"/>
                <w:color w:val="000000"/>
                <w:szCs w:val="21"/>
              </w:rPr>
              <w:t>x 70</w:t>
            </w:r>
            <w:r>
              <w:rPr>
                <w:rFonts w:ascii="仿宋" w:eastAsia="微软雅黑" w:hAnsi="仿宋" w:hint="eastAsia"/>
                <w:color w:val="000000"/>
                <w:szCs w:val="21"/>
              </w:rPr>
              <w:t>º</w:t>
            </w:r>
            <w:r>
              <w:rPr>
                <w:rFonts w:ascii="仿宋" w:eastAsia="仿宋" w:hAnsi="仿宋" w:hint="eastAsia"/>
                <w:color w:val="000000"/>
                <w:szCs w:val="21"/>
              </w:rPr>
              <w:t>；</w:t>
            </w:r>
            <w:r>
              <w:rPr>
                <w:rFonts w:ascii="仿宋" w:eastAsia="仿宋" w:hAnsi="仿宋" w:hint="eastAsia"/>
                <w:color w:val="000000"/>
                <w:szCs w:val="21"/>
              </w:rPr>
              <w:br/>
              <w:t xml:space="preserve">8、箱体材料:聚丙烯；   </w:t>
            </w:r>
            <w:r>
              <w:rPr>
                <w:rFonts w:ascii="仿宋" w:eastAsia="仿宋" w:hAnsi="仿宋" w:hint="eastAsia"/>
                <w:color w:val="000000"/>
                <w:szCs w:val="21"/>
                <w:highlight w:val="yellow"/>
              </w:rPr>
              <w:br/>
            </w:r>
            <w:r>
              <w:rPr>
                <w:rFonts w:ascii="仿宋" w:eastAsia="仿宋" w:hAnsi="仿宋" w:hint="eastAsia"/>
                <w:color w:val="000000"/>
                <w:szCs w:val="21"/>
              </w:rPr>
              <w:t>9、尺寸(</w:t>
            </w:r>
            <w:proofErr w:type="spellStart"/>
            <w:r>
              <w:rPr>
                <w:rFonts w:ascii="仿宋" w:eastAsia="仿宋" w:hAnsi="仿宋" w:hint="eastAsia"/>
                <w:color w:val="000000"/>
                <w:szCs w:val="21"/>
              </w:rPr>
              <w:t>HxWxD</w:t>
            </w:r>
            <w:proofErr w:type="spellEnd"/>
            <w:r>
              <w:rPr>
                <w:rFonts w:ascii="仿宋" w:eastAsia="仿宋" w:hAnsi="仿宋" w:hint="eastAsia"/>
                <w:color w:val="000000"/>
                <w:szCs w:val="21"/>
              </w:rPr>
              <w:t>)不大于:34x15x15cm</w:t>
            </w:r>
          </w:p>
        </w:tc>
        <w:tc>
          <w:tcPr>
            <w:tcW w:w="142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14400</w:t>
            </w:r>
          </w:p>
        </w:tc>
      </w:tr>
      <w:tr w:rsidR="00EB2DDB" w:rsidTr="00D1475B">
        <w:trPr>
          <w:trHeight w:val="435"/>
          <w:jc w:val="center"/>
        </w:trPr>
        <w:tc>
          <w:tcPr>
            <w:tcW w:w="550" w:type="dxa"/>
            <w:shd w:val="clear" w:color="auto" w:fill="FFFFFF"/>
            <w:vAlign w:val="center"/>
          </w:tcPr>
          <w:p w:rsidR="00EB2DDB" w:rsidRDefault="00EB2DDB" w:rsidP="00D1475B">
            <w:pPr>
              <w:widowControl/>
              <w:jc w:val="center"/>
              <w:textAlignment w:val="center"/>
              <w:rPr>
                <w:rFonts w:ascii="仿宋" w:eastAsia="仿宋" w:hAnsi="仿宋" w:cs="微软雅黑"/>
                <w:color w:val="000000"/>
                <w:szCs w:val="21"/>
              </w:rPr>
            </w:pPr>
            <w:r>
              <w:rPr>
                <w:rFonts w:ascii="仿宋" w:eastAsia="仿宋" w:hAnsi="仿宋" w:cs="微软雅黑" w:hint="eastAsia"/>
                <w:color w:val="000000"/>
                <w:kern w:val="0"/>
                <w:szCs w:val="21"/>
              </w:rPr>
              <w:t>2</w:t>
            </w:r>
          </w:p>
        </w:tc>
        <w:tc>
          <w:tcPr>
            <w:tcW w:w="1155" w:type="dxa"/>
            <w:shd w:val="clear" w:color="auto" w:fill="FFFFFF"/>
            <w:tcMar>
              <w:left w:w="108" w:type="dxa"/>
              <w:right w:w="108" w:type="dxa"/>
            </w:tcMar>
            <w:vAlign w:val="center"/>
          </w:tcPr>
          <w:p w:rsidR="00EB2DDB" w:rsidRDefault="00EB2DDB" w:rsidP="00D1475B">
            <w:pPr>
              <w:snapToGrid w:val="0"/>
              <w:rPr>
                <w:rFonts w:ascii="仿宋" w:eastAsia="仿宋" w:hAnsi="仿宋" w:cs="宋体"/>
                <w:b/>
                <w:bCs/>
                <w:color w:val="000000"/>
                <w:szCs w:val="21"/>
              </w:rPr>
            </w:pPr>
            <w:r>
              <w:rPr>
                <w:rFonts w:ascii="仿宋" w:eastAsia="仿宋" w:hAnsi="仿宋" w:hint="eastAsia"/>
                <w:b/>
                <w:bCs/>
                <w:color w:val="000000"/>
                <w:szCs w:val="21"/>
              </w:rPr>
              <w:t>功率放大器</w:t>
            </w:r>
          </w:p>
        </w:tc>
        <w:tc>
          <w:tcPr>
            <w:tcW w:w="101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2台</w:t>
            </w:r>
          </w:p>
        </w:tc>
        <w:tc>
          <w:tcPr>
            <w:tcW w:w="1843" w:type="dxa"/>
            <w:shd w:val="clear" w:color="auto" w:fill="FFFFFF"/>
            <w:tcMar>
              <w:left w:w="108" w:type="dxa"/>
              <w:right w:w="108" w:type="dxa"/>
            </w:tcMar>
            <w:vAlign w:val="center"/>
          </w:tcPr>
          <w:p w:rsidR="00EB2DDB" w:rsidRDefault="00EB2DDB" w:rsidP="00D1475B">
            <w:pPr>
              <w:widowControl/>
              <w:jc w:val="left"/>
              <w:rPr>
                <w:rFonts w:ascii="仿宋" w:eastAsia="仿宋" w:hAnsi="仿宋" w:cs="宋体"/>
                <w:kern w:val="0"/>
                <w:szCs w:val="21"/>
              </w:rPr>
            </w:pPr>
            <w:r>
              <w:rPr>
                <w:rFonts w:ascii="仿宋" w:eastAsia="仿宋" w:hAnsi="仿宋" w:cs="宋体" w:hint="eastAsia"/>
                <w:kern w:val="0"/>
                <w:szCs w:val="21"/>
              </w:rPr>
              <w:t>D.A.S/EAW/</w:t>
            </w:r>
            <w:r>
              <w:rPr>
                <w:rFonts w:ascii="仿宋" w:eastAsia="仿宋" w:hAnsi="仿宋" w:cs="Arial"/>
                <w:color w:val="333333"/>
                <w:szCs w:val="21"/>
                <w:shd w:val="clear" w:color="auto" w:fill="FFFFFF"/>
              </w:rPr>
              <w:t xml:space="preserve"> </w:t>
            </w:r>
            <w:r>
              <w:rPr>
                <w:rFonts w:ascii="Arial" w:eastAsia="仿宋" w:hAnsi="Arial" w:cs="Arial"/>
                <w:color w:val="333333"/>
                <w:szCs w:val="21"/>
                <w:shd w:val="clear" w:color="auto" w:fill="FFFFFF"/>
              </w:rPr>
              <w:t> </w:t>
            </w:r>
            <w:proofErr w:type="spellStart"/>
            <w:r>
              <w:rPr>
                <w:rFonts w:ascii="仿宋" w:eastAsia="仿宋" w:hAnsi="仿宋" w:cs="Arial"/>
                <w:color w:val="333333"/>
                <w:szCs w:val="21"/>
                <w:shd w:val="clear" w:color="auto" w:fill="FFFFFF"/>
              </w:rPr>
              <w:t>Meyersound</w:t>
            </w:r>
            <w:proofErr w:type="spellEnd"/>
          </w:p>
        </w:tc>
        <w:tc>
          <w:tcPr>
            <w:tcW w:w="3788" w:type="dxa"/>
            <w:shd w:val="clear" w:color="auto" w:fill="FFFFFF"/>
            <w:tcMar>
              <w:left w:w="108" w:type="dxa"/>
              <w:right w:w="108" w:type="dxa"/>
            </w:tcMar>
          </w:tcPr>
          <w:p w:rsidR="00EB2DDB" w:rsidRDefault="00EB2DDB" w:rsidP="00D1475B">
            <w:pPr>
              <w:snapToGrid w:val="0"/>
              <w:rPr>
                <w:rFonts w:ascii="仿宋" w:eastAsia="仿宋" w:hAnsi="仿宋"/>
                <w:color w:val="000000"/>
                <w:szCs w:val="21"/>
              </w:rPr>
            </w:pPr>
            <w:r>
              <w:rPr>
                <w:rFonts w:ascii="仿宋" w:eastAsia="仿宋" w:hAnsi="仿宋" w:hint="eastAsia"/>
                <w:color w:val="000000"/>
                <w:szCs w:val="21"/>
              </w:rPr>
              <w:t>1、4欧立体声（每个通道）250W</w:t>
            </w:r>
            <w:r>
              <w:rPr>
                <w:rFonts w:ascii="仿宋" w:eastAsia="仿宋" w:hAnsi="仿宋" w:hint="eastAsia"/>
                <w:color w:val="000000"/>
                <w:szCs w:val="21"/>
              </w:rPr>
              <w:br/>
              <w:t>2、8欧立体声（每个通道）150W</w:t>
            </w:r>
            <w:r>
              <w:rPr>
                <w:rFonts w:ascii="仿宋" w:eastAsia="仿宋" w:hAnsi="仿宋" w:hint="eastAsia"/>
                <w:color w:val="000000"/>
                <w:szCs w:val="21"/>
              </w:rPr>
              <w:br/>
              <w:t>3、8欧桥接（每个通道）500W</w:t>
            </w:r>
            <w:r>
              <w:rPr>
                <w:rFonts w:ascii="仿宋" w:eastAsia="仿宋" w:hAnsi="仿宋" w:hint="eastAsia"/>
                <w:color w:val="000000"/>
                <w:szCs w:val="21"/>
              </w:rPr>
              <w:br/>
              <w:t>4、频率响应（一瓦特）20Hz-20KHz，+0-1db</w:t>
            </w:r>
            <w:r>
              <w:rPr>
                <w:rFonts w:ascii="仿宋" w:eastAsia="仿宋" w:hAnsi="仿宋" w:hint="eastAsia"/>
                <w:color w:val="000000"/>
                <w:szCs w:val="21"/>
              </w:rPr>
              <w:br/>
              <w:t>5、总谐波失真：THD&lt;0.5%，20Hz-20kHz</w:t>
            </w:r>
          </w:p>
          <w:p w:rsidR="00EB2DDB" w:rsidRDefault="00EB2DDB" w:rsidP="00D1475B">
            <w:pPr>
              <w:snapToGrid w:val="0"/>
              <w:rPr>
                <w:rFonts w:ascii="仿宋" w:eastAsia="仿宋" w:hAnsi="仿宋"/>
                <w:color w:val="000000"/>
                <w:szCs w:val="21"/>
              </w:rPr>
            </w:pPr>
            <w:r>
              <w:rPr>
                <w:rFonts w:ascii="仿宋" w:eastAsia="仿宋" w:hAnsi="仿宋" w:hint="eastAsia"/>
                <w:szCs w:val="21"/>
              </w:rPr>
              <w:t>★6、为确保音色一致，性能匹配，功率放大器要求与音箱同一品牌。</w:t>
            </w:r>
          </w:p>
        </w:tc>
        <w:tc>
          <w:tcPr>
            <w:tcW w:w="142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9600</w:t>
            </w:r>
          </w:p>
        </w:tc>
      </w:tr>
      <w:tr w:rsidR="00EB2DDB" w:rsidTr="00D1475B">
        <w:trPr>
          <w:trHeight w:val="435"/>
          <w:jc w:val="center"/>
        </w:trPr>
        <w:tc>
          <w:tcPr>
            <w:tcW w:w="550" w:type="dxa"/>
            <w:shd w:val="clear" w:color="auto" w:fill="FFFFFF"/>
            <w:vAlign w:val="center"/>
          </w:tcPr>
          <w:p w:rsidR="00EB2DDB" w:rsidRDefault="00EB2DDB" w:rsidP="00D1475B">
            <w:pPr>
              <w:widowControl/>
              <w:jc w:val="center"/>
              <w:textAlignment w:val="center"/>
              <w:rPr>
                <w:rFonts w:ascii="仿宋" w:eastAsia="仿宋" w:hAnsi="仿宋" w:cs="微软雅黑"/>
                <w:color w:val="000000"/>
                <w:szCs w:val="21"/>
              </w:rPr>
            </w:pPr>
            <w:r>
              <w:rPr>
                <w:rFonts w:ascii="仿宋" w:eastAsia="仿宋" w:hAnsi="仿宋" w:cs="微软雅黑" w:hint="eastAsia"/>
                <w:color w:val="000000"/>
                <w:kern w:val="0"/>
                <w:szCs w:val="21"/>
              </w:rPr>
              <w:t>3</w:t>
            </w:r>
          </w:p>
        </w:tc>
        <w:tc>
          <w:tcPr>
            <w:tcW w:w="1155" w:type="dxa"/>
            <w:shd w:val="clear" w:color="auto" w:fill="FFFFFF"/>
            <w:tcMar>
              <w:left w:w="108" w:type="dxa"/>
              <w:right w:w="108" w:type="dxa"/>
            </w:tcMar>
            <w:vAlign w:val="center"/>
          </w:tcPr>
          <w:p w:rsidR="00EB2DDB" w:rsidRDefault="00EB2DDB" w:rsidP="00D1475B">
            <w:pPr>
              <w:snapToGrid w:val="0"/>
              <w:rPr>
                <w:rFonts w:ascii="仿宋" w:eastAsia="仿宋" w:hAnsi="仿宋" w:cs="宋体"/>
                <w:b/>
                <w:bCs/>
                <w:color w:val="000000"/>
                <w:szCs w:val="21"/>
              </w:rPr>
            </w:pPr>
            <w:r>
              <w:rPr>
                <w:rFonts w:ascii="仿宋" w:eastAsia="仿宋" w:hAnsi="仿宋" w:hint="eastAsia"/>
                <w:b/>
                <w:bCs/>
                <w:color w:val="000000"/>
                <w:szCs w:val="21"/>
              </w:rPr>
              <w:t>数字调音台</w:t>
            </w:r>
          </w:p>
        </w:tc>
        <w:tc>
          <w:tcPr>
            <w:tcW w:w="101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1台</w:t>
            </w:r>
          </w:p>
        </w:tc>
        <w:tc>
          <w:tcPr>
            <w:tcW w:w="1843" w:type="dxa"/>
            <w:shd w:val="clear" w:color="auto" w:fill="FFFFFF"/>
            <w:tcMar>
              <w:left w:w="108" w:type="dxa"/>
              <w:right w:w="108" w:type="dxa"/>
            </w:tcMar>
            <w:vAlign w:val="center"/>
          </w:tcPr>
          <w:p w:rsidR="00EB2DDB" w:rsidRDefault="00EB2DDB" w:rsidP="00D1475B">
            <w:pPr>
              <w:jc w:val="left"/>
              <w:rPr>
                <w:rFonts w:ascii="仿宋" w:eastAsia="仿宋" w:hAnsi="仿宋" w:cs="宋体"/>
                <w:color w:val="000000"/>
                <w:szCs w:val="21"/>
              </w:rPr>
            </w:pPr>
            <w:r>
              <w:rPr>
                <w:rFonts w:ascii="仿宋" w:eastAsia="仿宋" w:hAnsi="仿宋" w:hint="eastAsia"/>
                <w:color w:val="000000"/>
                <w:szCs w:val="21"/>
              </w:rPr>
              <w:t>A&amp;H/DIGICO/迈达斯</w:t>
            </w:r>
          </w:p>
        </w:tc>
        <w:tc>
          <w:tcPr>
            <w:tcW w:w="3788" w:type="dxa"/>
            <w:shd w:val="clear" w:color="auto" w:fill="FFFFFF"/>
            <w:tcMar>
              <w:left w:w="108" w:type="dxa"/>
              <w:right w:w="108" w:type="dxa"/>
            </w:tcMar>
            <w:vAlign w:val="center"/>
          </w:tcPr>
          <w:p w:rsidR="00EB2DDB" w:rsidRDefault="00EB2DDB" w:rsidP="00D1475B">
            <w:pPr>
              <w:snapToGrid w:val="0"/>
              <w:rPr>
                <w:rFonts w:ascii="仿宋" w:eastAsia="仿宋" w:hAnsi="仿宋" w:cs="宋体"/>
                <w:szCs w:val="21"/>
              </w:rPr>
            </w:pPr>
            <w:r>
              <w:rPr>
                <w:rFonts w:ascii="仿宋" w:eastAsia="仿宋" w:hAnsi="仿宋" w:hint="eastAsia"/>
                <w:szCs w:val="21"/>
              </w:rPr>
              <w:t>1、16个单声道输入。</w:t>
            </w:r>
            <w:r>
              <w:rPr>
                <w:rFonts w:ascii="仿宋" w:eastAsia="仿宋" w:hAnsi="仿宋" w:hint="eastAsia"/>
                <w:szCs w:val="21"/>
              </w:rPr>
              <w:br/>
              <w:t>2、3个立体声输入。</w:t>
            </w:r>
            <w:r>
              <w:rPr>
                <w:rFonts w:ascii="仿宋" w:eastAsia="仿宋" w:hAnsi="仿宋" w:hint="eastAsia"/>
                <w:szCs w:val="21"/>
              </w:rPr>
              <w:br/>
              <w:t>3、4个立体声FX返回，16条总线，12个混音输出，4个FX引擎。</w:t>
            </w:r>
            <w:r>
              <w:rPr>
                <w:rFonts w:ascii="仿宋" w:eastAsia="仿宋" w:hAnsi="仿宋" w:hint="eastAsia"/>
                <w:szCs w:val="21"/>
              </w:rPr>
              <w:br/>
              <w:t>4、带AES数字输出。</w:t>
            </w:r>
            <w:r>
              <w:rPr>
                <w:rFonts w:ascii="仿宋" w:eastAsia="仿宋" w:hAnsi="仿宋" w:hint="eastAsia"/>
                <w:szCs w:val="21"/>
              </w:rPr>
              <w:br/>
              <w:t>5、电动推子。</w:t>
            </w:r>
            <w:r>
              <w:rPr>
                <w:rFonts w:ascii="仿宋" w:eastAsia="仿宋" w:hAnsi="仿宋" w:hint="eastAsia"/>
                <w:szCs w:val="21"/>
              </w:rPr>
              <w:br/>
              <w:t>6、可调用的前置放大器。</w:t>
            </w:r>
            <w:r>
              <w:rPr>
                <w:rFonts w:ascii="仿宋" w:eastAsia="仿宋" w:hAnsi="仿宋" w:hint="eastAsia"/>
                <w:szCs w:val="21"/>
              </w:rPr>
              <w:br/>
              <w:t>7、可在USB上多轨录音/回放。</w:t>
            </w:r>
            <w:r>
              <w:rPr>
                <w:rFonts w:ascii="仿宋" w:eastAsia="仿宋" w:hAnsi="仿宋" w:hint="eastAsia"/>
                <w:szCs w:val="21"/>
              </w:rPr>
              <w:br/>
              <w:t>8、触摸屏800×480分辨率。</w:t>
            </w:r>
          </w:p>
        </w:tc>
        <w:tc>
          <w:tcPr>
            <w:tcW w:w="142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18900</w:t>
            </w:r>
          </w:p>
        </w:tc>
      </w:tr>
      <w:tr w:rsidR="00EB2DDB" w:rsidTr="00D1475B">
        <w:trPr>
          <w:trHeight w:val="435"/>
          <w:jc w:val="center"/>
        </w:trPr>
        <w:tc>
          <w:tcPr>
            <w:tcW w:w="550" w:type="dxa"/>
            <w:shd w:val="clear" w:color="auto" w:fill="FFFFFF"/>
            <w:vAlign w:val="center"/>
          </w:tcPr>
          <w:p w:rsidR="00EB2DDB" w:rsidRDefault="00EB2DDB" w:rsidP="00D1475B">
            <w:pPr>
              <w:widowControl/>
              <w:jc w:val="center"/>
              <w:textAlignment w:val="center"/>
              <w:rPr>
                <w:rFonts w:ascii="仿宋" w:eastAsia="仿宋" w:hAnsi="仿宋" w:cs="微软雅黑"/>
                <w:color w:val="000000"/>
                <w:kern w:val="0"/>
                <w:szCs w:val="21"/>
              </w:rPr>
            </w:pPr>
            <w:r>
              <w:rPr>
                <w:rFonts w:ascii="仿宋" w:eastAsia="仿宋" w:hAnsi="仿宋" w:cs="微软雅黑" w:hint="eastAsia"/>
                <w:color w:val="000000"/>
                <w:kern w:val="0"/>
                <w:szCs w:val="21"/>
              </w:rPr>
              <w:t>4</w:t>
            </w:r>
          </w:p>
        </w:tc>
        <w:tc>
          <w:tcPr>
            <w:tcW w:w="1155" w:type="dxa"/>
            <w:shd w:val="clear" w:color="auto" w:fill="FFFFFF"/>
            <w:tcMar>
              <w:left w:w="108" w:type="dxa"/>
              <w:right w:w="108" w:type="dxa"/>
            </w:tcMar>
            <w:vAlign w:val="center"/>
          </w:tcPr>
          <w:p w:rsidR="00EB2DDB" w:rsidRDefault="00EB2DDB" w:rsidP="00D1475B">
            <w:pPr>
              <w:snapToGrid w:val="0"/>
              <w:rPr>
                <w:rFonts w:ascii="仿宋" w:eastAsia="仿宋" w:hAnsi="仿宋"/>
                <w:b/>
                <w:bCs/>
                <w:color w:val="000000"/>
                <w:szCs w:val="21"/>
              </w:rPr>
            </w:pPr>
            <w:r>
              <w:rPr>
                <w:rFonts w:ascii="仿宋" w:eastAsia="仿宋" w:hAnsi="仿宋" w:hint="eastAsia"/>
                <w:b/>
                <w:bCs/>
                <w:color w:val="000000"/>
                <w:szCs w:val="21"/>
              </w:rPr>
              <w:t>音频处理器</w:t>
            </w:r>
          </w:p>
        </w:tc>
        <w:tc>
          <w:tcPr>
            <w:tcW w:w="1014" w:type="dxa"/>
            <w:shd w:val="clear" w:color="auto" w:fill="FFFFFF"/>
            <w:tcMar>
              <w:left w:w="108" w:type="dxa"/>
              <w:right w:w="108" w:type="dxa"/>
            </w:tcMar>
            <w:vAlign w:val="center"/>
          </w:tcPr>
          <w:p w:rsidR="00EB2DDB" w:rsidRDefault="00EB2DDB" w:rsidP="00D1475B">
            <w:pPr>
              <w:jc w:val="center"/>
              <w:rPr>
                <w:rFonts w:ascii="仿宋" w:eastAsia="仿宋" w:hAnsi="仿宋"/>
                <w:color w:val="000000"/>
                <w:szCs w:val="21"/>
              </w:rPr>
            </w:pPr>
            <w:r>
              <w:rPr>
                <w:rFonts w:ascii="仿宋" w:eastAsia="仿宋" w:hAnsi="仿宋" w:hint="eastAsia"/>
                <w:color w:val="000000"/>
                <w:szCs w:val="21"/>
              </w:rPr>
              <w:t>1台</w:t>
            </w:r>
          </w:p>
        </w:tc>
        <w:tc>
          <w:tcPr>
            <w:tcW w:w="1843" w:type="dxa"/>
            <w:shd w:val="clear" w:color="auto" w:fill="FFFFFF"/>
            <w:tcMar>
              <w:left w:w="108" w:type="dxa"/>
              <w:right w:w="108" w:type="dxa"/>
            </w:tcMar>
            <w:vAlign w:val="center"/>
          </w:tcPr>
          <w:p w:rsidR="00EB2DDB" w:rsidRDefault="00EB2DDB" w:rsidP="00D1475B">
            <w:pPr>
              <w:jc w:val="left"/>
              <w:rPr>
                <w:rFonts w:ascii="仿宋" w:eastAsia="仿宋" w:hAnsi="仿宋"/>
                <w:color w:val="000000"/>
                <w:szCs w:val="21"/>
              </w:rPr>
            </w:pPr>
            <w:r>
              <w:rPr>
                <w:rFonts w:ascii="仿宋" w:eastAsia="仿宋" w:hAnsi="仿宋" w:hint="eastAsia"/>
                <w:color w:val="000000"/>
                <w:szCs w:val="21"/>
              </w:rPr>
              <w:t>思美/BBS/BIAMP</w:t>
            </w:r>
          </w:p>
        </w:tc>
        <w:tc>
          <w:tcPr>
            <w:tcW w:w="3788" w:type="dxa"/>
            <w:shd w:val="clear" w:color="auto" w:fill="FFFFFF"/>
            <w:tcMar>
              <w:left w:w="108" w:type="dxa"/>
              <w:right w:w="108" w:type="dxa"/>
            </w:tcMar>
            <w:vAlign w:val="center"/>
          </w:tcPr>
          <w:p w:rsidR="00EB2DDB" w:rsidRDefault="00EB2DDB" w:rsidP="00D1475B">
            <w:pPr>
              <w:snapToGrid w:val="0"/>
              <w:rPr>
                <w:rFonts w:ascii="仿宋" w:eastAsia="仿宋" w:hAnsi="仿宋"/>
                <w:color w:val="000000"/>
                <w:szCs w:val="21"/>
              </w:rPr>
            </w:pPr>
            <w:r>
              <w:rPr>
                <w:rFonts w:ascii="仿宋" w:eastAsia="仿宋" w:hAnsi="仿宋" w:hint="eastAsia"/>
                <w:szCs w:val="21"/>
              </w:rPr>
              <w:t>★</w:t>
            </w:r>
            <w:r>
              <w:rPr>
                <w:rFonts w:ascii="仿宋" w:eastAsia="仿宋" w:hAnsi="仿宋" w:hint="eastAsia"/>
                <w:color w:val="000000"/>
                <w:szCs w:val="21"/>
              </w:rPr>
              <w:t>1、不少于4路平衡话筒/线路电平输入，提供幻象电源；</w:t>
            </w:r>
            <w:r>
              <w:rPr>
                <w:rFonts w:ascii="仿宋" w:eastAsia="仿宋" w:hAnsi="仿宋" w:hint="eastAsia"/>
                <w:color w:val="000000"/>
                <w:szCs w:val="21"/>
              </w:rPr>
              <w:br/>
              <w:t>4路模拟线路输出；</w:t>
            </w:r>
            <w:r>
              <w:rPr>
                <w:rFonts w:ascii="仿宋" w:eastAsia="仿宋" w:hAnsi="仿宋" w:hint="eastAsia"/>
                <w:color w:val="000000"/>
                <w:szCs w:val="21"/>
              </w:rPr>
              <w:br/>
            </w:r>
            <w:r>
              <w:rPr>
                <w:rFonts w:ascii="仿宋" w:eastAsia="仿宋" w:hAnsi="仿宋" w:hint="eastAsia"/>
                <w:szCs w:val="21"/>
              </w:rPr>
              <w:t>★</w:t>
            </w:r>
            <w:r>
              <w:rPr>
                <w:rFonts w:ascii="仿宋" w:eastAsia="仿宋" w:hAnsi="仿宋" w:hint="eastAsia"/>
                <w:color w:val="000000"/>
                <w:szCs w:val="21"/>
              </w:rPr>
              <w:t>2、包含自动混音、均衡、滤波器、反馈抑制器、动态处理等600多个DSP模块；</w:t>
            </w:r>
            <w:r>
              <w:rPr>
                <w:rFonts w:ascii="仿宋" w:eastAsia="仿宋" w:hAnsi="仿宋" w:hint="eastAsia"/>
                <w:color w:val="000000"/>
                <w:szCs w:val="21"/>
              </w:rPr>
              <w:br/>
              <w:t>3、前面</w:t>
            </w:r>
            <w:proofErr w:type="gramStart"/>
            <w:r>
              <w:rPr>
                <w:rFonts w:ascii="仿宋" w:eastAsia="仿宋" w:hAnsi="仿宋" w:hint="eastAsia"/>
                <w:color w:val="000000"/>
                <w:szCs w:val="21"/>
              </w:rPr>
              <w:t>板包括</w:t>
            </w:r>
            <w:proofErr w:type="gramEnd"/>
            <w:r>
              <w:rPr>
                <w:rFonts w:ascii="仿宋" w:eastAsia="仿宋" w:hAnsi="仿宋" w:hint="eastAsia"/>
                <w:color w:val="000000"/>
                <w:szCs w:val="21"/>
              </w:rPr>
              <w:t>黑底白字256x64像素的</w:t>
            </w:r>
            <w:r>
              <w:rPr>
                <w:rFonts w:ascii="仿宋" w:eastAsia="仿宋" w:hAnsi="仿宋" w:hint="eastAsia"/>
                <w:color w:val="000000"/>
                <w:szCs w:val="21"/>
              </w:rPr>
              <w:lastRenderedPageBreak/>
              <w:t>OLED显示屏；</w:t>
            </w:r>
            <w:r>
              <w:rPr>
                <w:rFonts w:ascii="仿宋" w:eastAsia="仿宋" w:hAnsi="仿宋" w:hint="eastAsia"/>
                <w:color w:val="000000"/>
                <w:szCs w:val="21"/>
              </w:rPr>
              <w:br/>
            </w:r>
            <w:r>
              <w:rPr>
                <w:rFonts w:ascii="仿宋" w:eastAsia="仿宋" w:hAnsi="仿宋" w:hint="eastAsia"/>
                <w:szCs w:val="21"/>
              </w:rPr>
              <w:t>★</w:t>
            </w:r>
            <w:r>
              <w:rPr>
                <w:rFonts w:ascii="仿宋" w:eastAsia="仿宋" w:hAnsi="仿宋" w:hint="eastAsia"/>
                <w:color w:val="000000"/>
                <w:szCs w:val="21"/>
              </w:rPr>
              <w:t>4、内置的网页服务器；支持手机浏览器控制；</w:t>
            </w:r>
            <w:r>
              <w:rPr>
                <w:rFonts w:ascii="仿宋" w:eastAsia="仿宋" w:hAnsi="仿宋" w:hint="eastAsia"/>
                <w:color w:val="000000"/>
                <w:szCs w:val="21"/>
              </w:rPr>
              <w:br/>
              <w:t>5、逻辑I/O包括四个触点闭合或两个电位器接头，提供四个逻辑输出。</w:t>
            </w:r>
            <w:r>
              <w:rPr>
                <w:rFonts w:ascii="仿宋" w:eastAsia="仿宋" w:hAnsi="仿宋" w:hint="eastAsia"/>
                <w:color w:val="000000"/>
                <w:szCs w:val="21"/>
              </w:rPr>
              <w:br/>
              <w:t>6、采样频率:48 kHz ±100PPm；</w:t>
            </w:r>
            <w:r>
              <w:rPr>
                <w:rFonts w:ascii="仿宋" w:eastAsia="仿宋" w:hAnsi="仿宋" w:hint="eastAsia"/>
                <w:color w:val="000000"/>
                <w:szCs w:val="21"/>
              </w:rPr>
              <w:br/>
              <w:t>7、频率响应:20Hz-20kHz,±0.5dB；</w:t>
            </w:r>
            <w:r>
              <w:rPr>
                <w:rFonts w:ascii="仿宋" w:eastAsia="仿宋" w:hAnsi="仿宋" w:hint="eastAsia"/>
                <w:color w:val="000000"/>
                <w:szCs w:val="21"/>
              </w:rPr>
              <w:br/>
            </w:r>
            <w:r>
              <w:rPr>
                <w:rFonts w:ascii="仿宋" w:eastAsia="仿宋" w:hAnsi="仿宋" w:hint="eastAsia"/>
                <w:szCs w:val="21"/>
              </w:rPr>
              <w:t>★</w:t>
            </w:r>
            <w:r>
              <w:rPr>
                <w:rFonts w:ascii="仿宋" w:eastAsia="仿宋" w:hAnsi="仿宋" w:hint="eastAsia"/>
                <w:color w:val="000000"/>
                <w:szCs w:val="21"/>
              </w:rPr>
              <w:t>8、动态范围:&gt;110 dB，A计权，输入到输出；</w:t>
            </w:r>
            <w:r>
              <w:rPr>
                <w:rFonts w:ascii="仿宋" w:eastAsia="仿宋" w:hAnsi="仿宋" w:hint="eastAsia"/>
                <w:color w:val="000000"/>
                <w:szCs w:val="21"/>
              </w:rPr>
              <w:br/>
              <w:t>9、总谐波失真+噪声:＜-93dB(</w:t>
            </w:r>
            <w:proofErr w:type="gramStart"/>
            <w:r>
              <w:rPr>
                <w:rFonts w:ascii="仿宋" w:eastAsia="仿宋" w:hAnsi="仿宋" w:hint="eastAsia"/>
                <w:color w:val="000000"/>
                <w:szCs w:val="21"/>
              </w:rPr>
              <w:t>非计权</w:t>
            </w:r>
            <w:proofErr w:type="gramEnd"/>
            <w:r>
              <w:rPr>
                <w:rFonts w:ascii="仿宋" w:eastAsia="仿宋" w:hAnsi="仿宋" w:hint="eastAsia"/>
                <w:color w:val="000000"/>
                <w:szCs w:val="21"/>
              </w:rPr>
              <w:t xml:space="preserve">)，1kHz @ +22 </w:t>
            </w:r>
            <w:proofErr w:type="spellStart"/>
            <w:r>
              <w:rPr>
                <w:rFonts w:ascii="仿宋" w:eastAsia="仿宋" w:hAnsi="仿宋" w:hint="eastAsia"/>
                <w:color w:val="000000"/>
                <w:szCs w:val="21"/>
              </w:rPr>
              <w:t>dBu</w:t>
            </w:r>
            <w:proofErr w:type="spellEnd"/>
            <w:r>
              <w:rPr>
                <w:rFonts w:ascii="仿宋" w:eastAsia="仿宋" w:hAnsi="仿宋" w:hint="eastAsia"/>
                <w:color w:val="000000"/>
                <w:szCs w:val="21"/>
              </w:rPr>
              <w:t>，0dB增益输出；</w:t>
            </w:r>
            <w:r>
              <w:rPr>
                <w:rFonts w:ascii="仿宋" w:eastAsia="仿宋" w:hAnsi="仿宋" w:hint="eastAsia"/>
                <w:color w:val="000000"/>
                <w:szCs w:val="21"/>
              </w:rPr>
              <w:br/>
              <w:t>10、通道分离:＞-90 dB @ 1kHz，典型；</w:t>
            </w:r>
            <w:r>
              <w:rPr>
                <w:rFonts w:ascii="仿宋" w:eastAsia="仿宋" w:hAnsi="仿宋" w:hint="eastAsia"/>
                <w:color w:val="000000"/>
                <w:szCs w:val="21"/>
              </w:rPr>
              <w:br/>
              <w:t>延迟:&lt;1.6ms，输入到输出；</w:t>
            </w:r>
            <w:r>
              <w:rPr>
                <w:rFonts w:ascii="仿宋" w:eastAsia="仿宋" w:hAnsi="仿宋" w:hint="eastAsia"/>
                <w:color w:val="000000"/>
                <w:szCs w:val="21"/>
              </w:rPr>
              <w:br/>
              <w:t>11、最大输入电平:+23dBu；</w:t>
            </w:r>
            <w:r>
              <w:rPr>
                <w:rFonts w:ascii="仿宋" w:eastAsia="仿宋" w:hAnsi="仿宋" w:hint="eastAsia"/>
                <w:color w:val="000000"/>
                <w:szCs w:val="21"/>
              </w:rPr>
              <w:br/>
              <w:t>12、输入阻抗:&gt;18kΩ平衡,&gt;9kΩ非平衡,&gt;2kΩ带幻象电源；</w:t>
            </w:r>
            <w:r>
              <w:rPr>
                <w:rFonts w:ascii="仿宋" w:eastAsia="仿宋" w:hAnsi="仿宋" w:hint="eastAsia"/>
                <w:color w:val="000000"/>
                <w:szCs w:val="21"/>
              </w:rPr>
              <w:br/>
              <w:t>13、最大输出电平:+24dBu（+22.8dBu@2kΩ最小负载），输出阻抗:200Ω平衡，100Ω非平衡；</w:t>
            </w:r>
            <w:r>
              <w:rPr>
                <w:rFonts w:ascii="仿宋" w:eastAsia="仿宋" w:hAnsi="仿宋" w:hint="eastAsia"/>
                <w:color w:val="000000"/>
                <w:szCs w:val="21"/>
              </w:rPr>
              <w:br/>
            </w:r>
            <w:r>
              <w:rPr>
                <w:rFonts w:ascii="仿宋" w:eastAsia="仿宋" w:hAnsi="仿宋" w:hint="eastAsia"/>
                <w:szCs w:val="21"/>
              </w:rPr>
              <w:t>★</w:t>
            </w:r>
            <w:r>
              <w:rPr>
                <w:rFonts w:ascii="仿宋" w:eastAsia="仿宋" w:hAnsi="仿宋" w:hint="eastAsia"/>
                <w:color w:val="000000"/>
                <w:szCs w:val="21"/>
              </w:rPr>
              <w:t>14、幻象电源:+20VVDC@20mA；</w:t>
            </w:r>
            <w:r>
              <w:rPr>
                <w:rFonts w:ascii="仿宋" w:eastAsia="仿宋" w:hAnsi="仿宋" w:hint="eastAsia"/>
                <w:color w:val="000000"/>
                <w:szCs w:val="21"/>
              </w:rPr>
              <w:br/>
              <w:t>15、电源：24V,1.4A,34W最大；</w:t>
            </w:r>
          </w:p>
          <w:p w:rsidR="00EB2DDB" w:rsidRDefault="00EB2DDB" w:rsidP="00D1475B">
            <w:pPr>
              <w:snapToGrid w:val="0"/>
              <w:rPr>
                <w:rFonts w:ascii="仿宋" w:eastAsia="仿宋" w:hAnsi="仿宋"/>
                <w:color w:val="000000"/>
                <w:szCs w:val="21"/>
              </w:rPr>
            </w:pPr>
            <w:r w:rsidRPr="00F921FB">
              <w:rPr>
                <w:rFonts w:ascii="仿宋" w:eastAsia="仿宋" w:hAnsi="仿宋" w:hint="eastAsia"/>
                <w:szCs w:val="21"/>
              </w:rPr>
              <w:t>★</w:t>
            </w:r>
            <w:r w:rsidRPr="00F921FB">
              <w:rPr>
                <w:rFonts w:hint="eastAsia"/>
              </w:rPr>
              <w:t>16</w:t>
            </w:r>
            <w:r w:rsidRPr="00F921FB">
              <w:rPr>
                <w:rFonts w:hint="eastAsia"/>
              </w:rPr>
              <w:t>、</w:t>
            </w:r>
            <w:r w:rsidRPr="00F921FB">
              <w:rPr>
                <w:rFonts w:ascii="仿宋" w:eastAsia="仿宋" w:hAnsi="仿宋" w:hint="eastAsia"/>
              </w:rPr>
              <w:t>须与业主现有在用</w:t>
            </w:r>
            <w:proofErr w:type="spellStart"/>
            <w:r w:rsidRPr="00F921FB">
              <w:rPr>
                <w:rFonts w:ascii="Arial" w:hAnsi="Arial" w:cs="Arial"/>
                <w:color w:val="333333"/>
                <w:sz w:val="20"/>
                <w:szCs w:val="20"/>
                <w:shd w:val="clear" w:color="auto" w:fill="FFFFFF"/>
              </w:rPr>
              <w:t>Symetrix</w:t>
            </w:r>
            <w:proofErr w:type="spellEnd"/>
            <w:r w:rsidRPr="00F921FB">
              <w:rPr>
                <w:rFonts w:ascii="仿宋" w:eastAsia="仿宋" w:hAnsi="仿宋" w:hint="eastAsia"/>
              </w:rPr>
              <w:t>音频处理器控制软件协议一致，能够兼容使用。</w:t>
            </w:r>
          </w:p>
        </w:tc>
        <w:tc>
          <w:tcPr>
            <w:tcW w:w="1424" w:type="dxa"/>
            <w:shd w:val="clear" w:color="auto" w:fill="FFFFFF"/>
            <w:tcMar>
              <w:left w:w="108" w:type="dxa"/>
              <w:right w:w="108" w:type="dxa"/>
            </w:tcMar>
            <w:vAlign w:val="center"/>
          </w:tcPr>
          <w:p w:rsidR="00EB2DDB" w:rsidRDefault="00EB2DDB" w:rsidP="00D1475B">
            <w:pPr>
              <w:jc w:val="center"/>
              <w:rPr>
                <w:rFonts w:ascii="仿宋" w:eastAsia="仿宋" w:hAnsi="仿宋"/>
                <w:color w:val="000000"/>
                <w:szCs w:val="21"/>
              </w:rPr>
            </w:pPr>
            <w:r>
              <w:rPr>
                <w:rFonts w:ascii="仿宋" w:eastAsia="仿宋" w:hAnsi="仿宋" w:hint="eastAsia"/>
                <w:color w:val="000000"/>
                <w:szCs w:val="21"/>
              </w:rPr>
              <w:lastRenderedPageBreak/>
              <w:t>24930</w:t>
            </w:r>
          </w:p>
        </w:tc>
      </w:tr>
      <w:tr w:rsidR="00EB2DDB" w:rsidTr="00D1475B">
        <w:trPr>
          <w:trHeight w:val="435"/>
          <w:jc w:val="center"/>
        </w:trPr>
        <w:tc>
          <w:tcPr>
            <w:tcW w:w="550" w:type="dxa"/>
            <w:shd w:val="clear" w:color="auto" w:fill="FFFFFF"/>
            <w:vAlign w:val="center"/>
          </w:tcPr>
          <w:p w:rsidR="00EB2DDB" w:rsidRDefault="00EB2DDB" w:rsidP="00D1475B">
            <w:pPr>
              <w:widowControl/>
              <w:jc w:val="center"/>
              <w:textAlignment w:val="center"/>
              <w:rPr>
                <w:rFonts w:ascii="仿宋" w:eastAsia="仿宋" w:hAnsi="仿宋" w:cs="微软雅黑"/>
                <w:color w:val="000000"/>
                <w:szCs w:val="21"/>
              </w:rPr>
            </w:pPr>
            <w:r>
              <w:rPr>
                <w:rFonts w:ascii="仿宋" w:eastAsia="仿宋" w:hAnsi="仿宋" w:cs="微软雅黑"/>
                <w:color w:val="000000"/>
                <w:kern w:val="0"/>
                <w:szCs w:val="21"/>
              </w:rPr>
              <w:lastRenderedPageBreak/>
              <w:t>5</w:t>
            </w:r>
          </w:p>
        </w:tc>
        <w:tc>
          <w:tcPr>
            <w:tcW w:w="1155" w:type="dxa"/>
            <w:shd w:val="clear" w:color="auto" w:fill="FFFFFF"/>
            <w:tcMar>
              <w:left w:w="108" w:type="dxa"/>
              <w:right w:w="108" w:type="dxa"/>
            </w:tcMar>
            <w:vAlign w:val="center"/>
          </w:tcPr>
          <w:p w:rsidR="00EB2DDB" w:rsidRDefault="00EB2DDB" w:rsidP="00D1475B">
            <w:pPr>
              <w:snapToGrid w:val="0"/>
              <w:rPr>
                <w:rFonts w:ascii="仿宋" w:eastAsia="仿宋" w:hAnsi="仿宋" w:cs="宋体"/>
                <w:b/>
                <w:bCs/>
                <w:color w:val="000000"/>
                <w:szCs w:val="21"/>
              </w:rPr>
            </w:pPr>
            <w:proofErr w:type="gramStart"/>
            <w:r>
              <w:rPr>
                <w:rFonts w:ascii="仿宋" w:eastAsia="仿宋" w:hAnsi="仿宋" w:hint="eastAsia"/>
                <w:b/>
                <w:bCs/>
                <w:color w:val="000000"/>
                <w:szCs w:val="21"/>
              </w:rPr>
              <w:t>有线会议</w:t>
            </w:r>
            <w:proofErr w:type="gramEnd"/>
            <w:r>
              <w:rPr>
                <w:rFonts w:ascii="仿宋" w:eastAsia="仿宋" w:hAnsi="仿宋" w:hint="eastAsia"/>
                <w:b/>
                <w:bCs/>
                <w:color w:val="000000"/>
                <w:szCs w:val="21"/>
              </w:rPr>
              <w:t>话筒</w:t>
            </w:r>
          </w:p>
        </w:tc>
        <w:tc>
          <w:tcPr>
            <w:tcW w:w="101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cs="宋体" w:hint="eastAsia"/>
                <w:color w:val="000000"/>
                <w:szCs w:val="21"/>
              </w:rPr>
              <w:t>8只</w:t>
            </w:r>
          </w:p>
        </w:tc>
        <w:tc>
          <w:tcPr>
            <w:tcW w:w="1843" w:type="dxa"/>
            <w:shd w:val="clear" w:color="auto" w:fill="FFFFFF"/>
            <w:tcMar>
              <w:left w:w="108" w:type="dxa"/>
              <w:right w:w="108" w:type="dxa"/>
            </w:tcMar>
            <w:vAlign w:val="center"/>
          </w:tcPr>
          <w:p w:rsidR="00EB2DDB" w:rsidRDefault="00EB2DDB" w:rsidP="00D1475B">
            <w:pPr>
              <w:jc w:val="left"/>
              <w:rPr>
                <w:rFonts w:ascii="仿宋" w:eastAsia="仿宋" w:hAnsi="仿宋" w:cs="宋体"/>
                <w:color w:val="000000"/>
                <w:szCs w:val="21"/>
              </w:rPr>
            </w:pPr>
            <w:r>
              <w:rPr>
                <w:rFonts w:ascii="仿宋" w:eastAsia="仿宋" w:hAnsi="仿宋" w:hint="eastAsia"/>
                <w:color w:val="000000"/>
                <w:szCs w:val="21"/>
              </w:rPr>
              <w:t>JDS/</w:t>
            </w:r>
            <w:proofErr w:type="spellStart"/>
            <w:r>
              <w:rPr>
                <w:rFonts w:ascii="仿宋" w:eastAsia="仿宋" w:hAnsi="仿宋" w:cs="Arial"/>
                <w:color w:val="333333"/>
                <w:szCs w:val="21"/>
                <w:shd w:val="clear" w:color="auto" w:fill="FFFFFF"/>
              </w:rPr>
              <w:t>Schoeps</w:t>
            </w:r>
            <w:proofErr w:type="spellEnd"/>
            <w:r>
              <w:rPr>
                <w:rFonts w:ascii="仿宋" w:eastAsia="仿宋" w:hAnsi="仿宋" w:cs="Arial" w:hint="eastAsia"/>
                <w:color w:val="333333"/>
                <w:szCs w:val="21"/>
                <w:shd w:val="clear" w:color="auto" w:fill="FFFFFF"/>
              </w:rPr>
              <w:t>/SHURE</w:t>
            </w:r>
          </w:p>
        </w:tc>
        <w:tc>
          <w:tcPr>
            <w:tcW w:w="3788" w:type="dxa"/>
            <w:shd w:val="clear" w:color="auto" w:fill="FFFFFF"/>
            <w:tcMar>
              <w:left w:w="108" w:type="dxa"/>
              <w:right w:w="108" w:type="dxa"/>
            </w:tcMar>
            <w:vAlign w:val="center"/>
          </w:tcPr>
          <w:p w:rsidR="00EB2DDB" w:rsidRDefault="00EB2DDB" w:rsidP="00D1475B">
            <w:pPr>
              <w:snapToGrid w:val="0"/>
              <w:rPr>
                <w:rFonts w:ascii="仿宋" w:eastAsia="仿宋" w:hAnsi="仿宋" w:cs="宋体"/>
                <w:color w:val="000000"/>
                <w:szCs w:val="21"/>
              </w:rPr>
            </w:pPr>
            <w:r>
              <w:rPr>
                <w:rFonts w:ascii="仿宋" w:eastAsia="仿宋" w:hAnsi="仿宋" w:hint="eastAsia"/>
                <w:color w:val="000000"/>
                <w:szCs w:val="21"/>
              </w:rPr>
              <w:t>1.可互换心形，超心形和全指向音头。</w:t>
            </w:r>
            <w:r>
              <w:rPr>
                <w:rFonts w:ascii="仿宋" w:eastAsia="仿宋" w:hAnsi="仿宋" w:hint="eastAsia"/>
                <w:color w:val="000000"/>
                <w:szCs w:val="21"/>
              </w:rPr>
              <w:br/>
              <w:t>2.中频平直，高频稍有提升，语音清晰，真实。</w:t>
            </w:r>
            <w:r>
              <w:rPr>
                <w:rFonts w:ascii="仿宋" w:eastAsia="仿宋" w:hAnsi="仿宋" w:hint="eastAsia"/>
                <w:color w:val="000000"/>
                <w:szCs w:val="21"/>
              </w:rPr>
              <w:br/>
              <w:t>3.金属材质绒面座体，小巧，美观耐用。</w:t>
            </w:r>
            <w:r>
              <w:rPr>
                <w:rFonts w:ascii="仿宋" w:eastAsia="仿宋" w:hAnsi="仿宋" w:hint="eastAsia"/>
                <w:color w:val="000000"/>
                <w:szCs w:val="21"/>
              </w:rPr>
              <w:br/>
              <w:t>4.抗手机、RF射频干扰设计。</w:t>
            </w:r>
            <w:r>
              <w:rPr>
                <w:rFonts w:ascii="仿宋" w:eastAsia="仿宋" w:hAnsi="仿宋" w:hint="eastAsia"/>
                <w:color w:val="000000"/>
                <w:szCs w:val="21"/>
              </w:rPr>
              <w:br/>
              <w:t>5.特配以镀金的XLR连接片，使音频电流得到理想传输。</w:t>
            </w:r>
            <w:r>
              <w:rPr>
                <w:rFonts w:ascii="仿宋" w:eastAsia="仿宋" w:hAnsi="仿宋" w:hint="eastAsia"/>
                <w:color w:val="000000"/>
                <w:szCs w:val="21"/>
              </w:rPr>
              <w:br/>
              <w:t>类 型：电容式</w:t>
            </w:r>
            <w:r>
              <w:rPr>
                <w:rFonts w:ascii="仿宋" w:eastAsia="仿宋" w:hAnsi="仿宋" w:hint="eastAsia"/>
                <w:color w:val="000000"/>
                <w:szCs w:val="21"/>
              </w:rPr>
              <w:br/>
              <w:t>指向特性：单一指向型（心型）</w:t>
            </w:r>
            <w:r>
              <w:rPr>
                <w:rFonts w:ascii="仿宋" w:eastAsia="仿宋" w:hAnsi="仿宋" w:hint="eastAsia"/>
                <w:color w:val="000000"/>
                <w:szCs w:val="21"/>
              </w:rPr>
              <w:br/>
              <w:t>频率响应：40Hz-18KHz</w:t>
            </w:r>
            <w:r>
              <w:rPr>
                <w:rFonts w:ascii="仿宋" w:eastAsia="仿宋" w:hAnsi="仿宋" w:hint="eastAsia"/>
                <w:color w:val="000000"/>
                <w:szCs w:val="21"/>
              </w:rPr>
              <w:br/>
              <w:t>灵敏感度：-45dB/±1dB（1KHz）</w:t>
            </w:r>
            <w:r>
              <w:rPr>
                <w:rFonts w:ascii="仿宋" w:eastAsia="仿宋" w:hAnsi="仿宋" w:hint="eastAsia"/>
                <w:color w:val="000000"/>
                <w:szCs w:val="21"/>
              </w:rPr>
              <w:br/>
              <w:t>最大声压：135dB（1KHz  T.H.D1% ）</w:t>
            </w:r>
            <w:r>
              <w:rPr>
                <w:rFonts w:ascii="仿宋" w:eastAsia="仿宋" w:hAnsi="仿宋" w:hint="eastAsia"/>
                <w:color w:val="000000"/>
                <w:szCs w:val="21"/>
              </w:rPr>
              <w:br/>
              <w:t>讯 噪 比：&gt;65 dB（1KHz，1Pa）</w:t>
            </w:r>
            <w:r>
              <w:rPr>
                <w:rFonts w:ascii="仿宋" w:eastAsia="仿宋" w:hAnsi="仿宋" w:hint="eastAsia"/>
                <w:color w:val="000000"/>
                <w:szCs w:val="21"/>
              </w:rPr>
              <w:br/>
              <w:t>电源供应：</w:t>
            </w:r>
            <w:proofErr w:type="gramStart"/>
            <w:r>
              <w:rPr>
                <w:rFonts w:ascii="仿宋" w:eastAsia="仿宋" w:hAnsi="仿宋" w:hint="eastAsia"/>
                <w:color w:val="000000"/>
                <w:szCs w:val="21"/>
              </w:rPr>
              <w:t>幻像</w:t>
            </w:r>
            <w:proofErr w:type="gramEnd"/>
            <w:r>
              <w:rPr>
                <w:rFonts w:ascii="仿宋" w:eastAsia="仿宋" w:hAnsi="仿宋" w:hint="eastAsia"/>
                <w:color w:val="000000"/>
                <w:szCs w:val="21"/>
              </w:rPr>
              <w:t>48V电源</w:t>
            </w:r>
            <w:r>
              <w:rPr>
                <w:rFonts w:ascii="仿宋" w:eastAsia="仿宋" w:hAnsi="仿宋" w:hint="eastAsia"/>
                <w:color w:val="000000"/>
                <w:szCs w:val="21"/>
              </w:rPr>
              <w:br/>
              <w:t>输出连接器：自带4米3 针卡农公头线</w:t>
            </w:r>
            <w:r>
              <w:rPr>
                <w:rFonts w:ascii="仿宋" w:eastAsia="仿宋" w:hAnsi="仿宋" w:hint="eastAsia"/>
                <w:color w:val="000000"/>
                <w:szCs w:val="21"/>
              </w:rPr>
              <w:br/>
              <w:t>附属品：双层式防风</w:t>
            </w:r>
            <w:proofErr w:type="gramStart"/>
            <w:r>
              <w:rPr>
                <w:rFonts w:ascii="仿宋" w:eastAsia="仿宋" w:hAnsi="仿宋" w:hint="eastAsia"/>
                <w:color w:val="000000"/>
                <w:szCs w:val="21"/>
              </w:rPr>
              <w:t>海棉</w:t>
            </w:r>
            <w:proofErr w:type="gramEnd"/>
            <w:r>
              <w:rPr>
                <w:rFonts w:ascii="仿宋" w:eastAsia="仿宋" w:hAnsi="仿宋" w:hint="eastAsia"/>
                <w:color w:val="000000"/>
                <w:szCs w:val="21"/>
              </w:rPr>
              <w:t>罩</w:t>
            </w:r>
          </w:p>
        </w:tc>
        <w:tc>
          <w:tcPr>
            <w:tcW w:w="142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6320</w:t>
            </w:r>
          </w:p>
        </w:tc>
      </w:tr>
      <w:tr w:rsidR="00EB2DDB" w:rsidTr="00D1475B">
        <w:trPr>
          <w:trHeight w:val="435"/>
          <w:jc w:val="center"/>
        </w:trPr>
        <w:tc>
          <w:tcPr>
            <w:tcW w:w="550" w:type="dxa"/>
            <w:shd w:val="clear" w:color="auto" w:fill="FFFFFF"/>
            <w:vAlign w:val="center"/>
          </w:tcPr>
          <w:p w:rsidR="00EB2DDB" w:rsidRDefault="00EB2DDB" w:rsidP="00D1475B">
            <w:pPr>
              <w:widowControl/>
              <w:jc w:val="center"/>
              <w:textAlignment w:val="center"/>
              <w:rPr>
                <w:rFonts w:ascii="仿宋" w:eastAsia="仿宋" w:hAnsi="仿宋" w:cs="微软雅黑"/>
                <w:color w:val="000000"/>
                <w:szCs w:val="21"/>
              </w:rPr>
            </w:pPr>
            <w:r>
              <w:rPr>
                <w:rFonts w:ascii="仿宋" w:eastAsia="仿宋" w:hAnsi="仿宋" w:cs="微软雅黑"/>
                <w:color w:val="000000"/>
                <w:kern w:val="0"/>
                <w:szCs w:val="21"/>
              </w:rPr>
              <w:t>6</w:t>
            </w:r>
          </w:p>
        </w:tc>
        <w:tc>
          <w:tcPr>
            <w:tcW w:w="1155" w:type="dxa"/>
            <w:shd w:val="clear" w:color="auto" w:fill="FFFFFF"/>
            <w:tcMar>
              <w:left w:w="108" w:type="dxa"/>
              <w:right w:w="108" w:type="dxa"/>
            </w:tcMar>
            <w:vAlign w:val="center"/>
          </w:tcPr>
          <w:p w:rsidR="00EB2DDB" w:rsidRDefault="00EB2DDB" w:rsidP="00D1475B">
            <w:pPr>
              <w:snapToGrid w:val="0"/>
              <w:rPr>
                <w:rFonts w:ascii="仿宋" w:eastAsia="仿宋" w:hAnsi="仿宋" w:cs="宋体"/>
                <w:b/>
                <w:bCs/>
                <w:color w:val="000000"/>
                <w:szCs w:val="21"/>
              </w:rPr>
            </w:pPr>
            <w:r>
              <w:rPr>
                <w:rFonts w:ascii="仿宋" w:eastAsia="仿宋" w:hAnsi="仿宋" w:hint="eastAsia"/>
                <w:b/>
                <w:bCs/>
                <w:color w:val="000000"/>
                <w:szCs w:val="21"/>
              </w:rPr>
              <w:t>电源时序器</w:t>
            </w:r>
          </w:p>
        </w:tc>
        <w:tc>
          <w:tcPr>
            <w:tcW w:w="101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1台</w:t>
            </w:r>
          </w:p>
        </w:tc>
        <w:tc>
          <w:tcPr>
            <w:tcW w:w="1843" w:type="dxa"/>
            <w:shd w:val="clear" w:color="auto" w:fill="FFFFFF"/>
            <w:tcMar>
              <w:left w:w="108" w:type="dxa"/>
              <w:right w:w="108" w:type="dxa"/>
            </w:tcMar>
            <w:vAlign w:val="center"/>
          </w:tcPr>
          <w:p w:rsidR="00EB2DDB" w:rsidRDefault="00EB2DDB" w:rsidP="00D1475B">
            <w:pPr>
              <w:jc w:val="left"/>
              <w:rPr>
                <w:rFonts w:ascii="仿宋" w:eastAsia="仿宋" w:hAnsi="仿宋" w:cs="宋体"/>
                <w:color w:val="000000"/>
                <w:szCs w:val="21"/>
              </w:rPr>
            </w:pPr>
            <w:r>
              <w:rPr>
                <w:rFonts w:ascii="仿宋" w:eastAsia="仿宋" w:hAnsi="仿宋" w:hint="eastAsia"/>
                <w:color w:val="000000"/>
                <w:szCs w:val="21"/>
              </w:rPr>
              <w:t>LAX /FURMAN/超创</w:t>
            </w:r>
          </w:p>
        </w:tc>
        <w:tc>
          <w:tcPr>
            <w:tcW w:w="3788" w:type="dxa"/>
            <w:shd w:val="clear" w:color="auto" w:fill="FFFFFF"/>
            <w:tcMar>
              <w:left w:w="108" w:type="dxa"/>
              <w:right w:w="108" w:type="dxa"/>
            </w:tcMar>
            <w:vAlign w:val="center"/>
          </w:tcPr>
          <w:p w:rsidR="00EB2DDB" w:rsidRDefault="00EB2DDB" w:rsidP="00D1475B">
            <w:pPr>
              <w:snapToGrid w:val="0"/>
              <w:rPr>
                <w:rFonts w:ascii="仿宋" w:eastAsia="仿宋" w:hAnsi="仿宋" w:cs="宋体"/>
                <w:szCs w:val="21"/>
              </w:rPr>
            </w:pPr>
            <w:r>
              <w:rPr>
                <w:rFonts w:ascii="仿宋" w:eastAsia="仿宋" w:hAnsi="仿宋" w:hint="eastAsia"/>
                <w:szCs w:val="21"/>
              </w:rPr>
              <w:t>★1、RS-232串口控制协议，可连接</w:t>
            </w:r>
            <w:proofErr w:type="gramStart"/>
            <w:r>
              <w:rPr>
                <w:rFonts w:ascii="仿宋" w:eastAsia="仿宋" w:hAnsi="仿宋" w:hint="eastAsia"/>
                <w:szCs w:val="21"/>
              </w:rPr>
              <w:t>中控及控制</w:t>
            </w:r>
            <w:proofErr w:type="gramEnd"/>
            <w:r>
              <w:rPr>
                <w:rFonts w:ascii="仿宋" w:eastAsia="仿宋" w:hAnsi="仿宋" w:hint="eastAsia"/>
                <w:szCs w:val="21"/>
              </w:rPr>
              <w:t>电脑；</w:t>
            </w:r>
            <w:r>
              <w:rPr>
                <w:rFonts w:ascii="仿宋" w:eastAsia="仿宋" w:hAnsi="仿宋" w:hint="eastAsia"/>
                <w:szCs w:val="21"/>
              </w:rPr>
              <w:br/>
              <w:t>2、采用 16A 万能插座，能兼容全部产品电源接口；</w:t>
            </w:r>
            <w:r>
              <w:rPr>
                <w:rFonts w:ascii="仿宋" w:eastAsia="仿宋" w:hAnsi="仿宋" w:hint="eastAsia"/>
                <w:szCs w:val="21"/>
              </w:rPr>
              <w:br/>
              <w:t>3、最大输入电流 30A，单路最大输出电流16A，工作电压 95V-240V；</w:t>
            </w:r>
            <w:r>
              <w:rPr>
                <w:rFonts w:ascii="仿宋" w:eastAsia="仿宋" w:hAnsi="仿宋" w:hint="eastAsia"/>
                <w:szCs w:val="21"/>
              </w:rPr>
              <w:br/>
              <w:t>4、无序主、副机控制选择开关，即插即用；</w:t>
            </w:r>
            <w:r>
              <w:rPr>
                <w:rFonts w:ascii="仿宋" w:eastAsia="仿宋" w:hAnsi="仿宋" w:hint="eastAsia"/>
                <w:szCs w:val="21"/>
              </w:rPr>
              <w:br/>
              <w:t>5、联机后可通过系统内任意一台时序器开工控制整个系统的开机、关机；</w:t>
            </w:r>
            <w:r>
              <w:rPr>
                <w:rFonts w:ascii="仿宋" w:eastAsia="仿宋" w:hAnsi="仿宋" w:hint="eastAsia"/>
                <w:szCs w:val="21"/>
              </w:rPr>
              <w:br/>
              <w:t>6、设备采用接线柱接线方式，配置63A</w:t>
            </w:r>
            <w:r>
              <w:rPr>
                <w:rFonts w:ascii="仿宋" w:eastAsia="仿宋" w:hAnsi="仿宋" w:hint="eastAsia"/>
                <w:szCs w:val="21"/>
              </w:rPr>
              <w:lastRenderedPageBreak/>
              <w:t>大电流空气开关。</w:t>
            </w:r>
            <w:r>
              <w:rPr>
                <w:rFonts w:ascii="仿宋" w:eastAsia="仿宋" w:hAnsi="仿宋" w:hint="eastAsia"/>
                <w:szCs w:val="21"/>
              </w:rPr>
              <w:br/>
              <w:t>7、前面</w:t>
            </w:r>
            <w:proofErr w:type="gramStart"/>
            <w:r>
              <w:rPr>
                <w:rFonts w:ascii="仿宋" w:eastAsia="仿宋" w:hAnsi="仿宋" w:hint="eastAsia"/>
                <w:szCs w:val="21"/>
              </w:rPr>
              <w:t>板拥有</w:t>
            </w:r>
            <w:proofErr w:type="gramEnd"/>
            <w:r>
              <w:rPr>
                <w:rFonts w:ascii="仿宋" w:eastAsia="仿宋" w:hAnsi="仿宋" w:hint="eastAsia"/>
                <w:szCs w:val="21"/>
              </w:rPr>
              <w:t>电压显示功能</w:t>
            </w:r>
            <w:r>
              <w:rPr>
                <w:rFonts w:ascii="仿宋" w:eastAsia="仿宋" w:hAnsi="仿宋" w:hint="eastAsia"/>
                <w:szCs w:val="21"/>
              </w:rPr>
              <w:br/>
              <w:t>8、最大输入电流: 30A</w:t>
            </w:r>
            <w:r>
              <w:rPr>
                <w:rFonts w:ascii="仿宋" w:eastAsia="仿宋" w:hAnsi="仿宋" w:hint="eastAsia"/>
                <w:szCs w:val="21"/>
              </w:rPr>
              <w:br/>
              <w:t>9、单路最大输出电流: 16A</w:t>
            </w:r>
            <w:r>
              <w:rPr>
                <w:rFonts w:ascii="仿宋" w:eastAsia="仿宋" w:hAnsi="仿宋" w:hint="eastAsia"/>
                <w:szCs w:val="21"/>
              </w:rPr>
              <w:br/>
              <w:t>10、控制协议: RS-232串口协议</w:t>
            </w:r>
            <w:r>
              <w:rPr>
                <w:rFonts w:ascii="仿宋" w:eastAsia="仿宋" w:hAnsi="仿宋" w:hint="eastAsia"/>
                <w:szCs w:val="21"/>
              </w:rPr>
              <w:br/>
              <w:t>11、工作电压: 110V ～ 240V</w:t>
            </w:r>
          </w:p>
        </w:tc>
        <w:tc>
          <w:tcPr>
            <w:tcW w:w="142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lastRenderedPageBreak/>
              <w:t>1200</w:t>
            </w:r>
          </w:p>
        </w:tc>
      </w:tr>
      <w:tr w:rsidR="00EB2DDB" w:rsidTr="00D1475B">
        <w:trPr>
          <w:trHeight w:val="435"/>
          <w:jc w:val="center"/>
        </w:trPr>
        <w:tc>
          <w:tcPr>
            <w:tcW w:w="550" w:type="dxa"/>
            <w:shd w:val="clear" w:color="auto" w:fill="FFFFFF"/>
            <w:vAlign w:val="center"/>
          </w:tcPr>
          <w:p w:rsidR="00EB2DDB" w:rsidRDefault="00EB2DDB" w:rsidP="00D1475B">
            <w:pPr>
              <w:widowControl/>
              <w:jc w:val="center"/>
              <w:textAlignment w:val="center"/>
              <w:rPr>
                <w:rFonts w:ascii="仿宋" w:eastAsia="仿宋" w:hAnsi="仿宋" w:cs="微软雅黑"/>
                <w:color w:val="000000"/>
                <w:szCs w:val="21"/>
              </w:rPr>
            </w:pPr>
            <w:r>
              <w:rPr>
                <w:rFonts w:ascii="仿宋" w:eastAsia="仿宋" w:hAnsi="仿宋" w:cs="微软雅黑"/>
                <w:color w:val="000000"/>
                <w:kern w:val="0"/>
                <w:szCs w:val="21"/>
              </w:rPr>
              <w:lastRenderedPageBreak/>
              <w:t>7</w:t>
            </w:r>
          </w:p>
        </w:tc>
        <w:tc>
          <w:tcPr>
            <w:tcW w:w="1155" w:type="dxa"/>
            <w:shd w:val="clear" w:color="auto" w:fill="FFFFFF"/>
            <w:tcMar>
              <w:left w:w="108" w:type="dxa"/>
              <w:right w:w="108" w:type="dxa"/>
            </w:tcMar>
            <w:vAlign w:val="center"/>
          </w:tcPr>
          <w:p w:rsidR="00EB2DDB" w:rsidRDefault="00EB2DDB" w:rsidP="00D1475B">
            <w:pPr>
              <w:snapToGrid w:val="0"/>
              <w:rPr>
                <w:rFonts w:ascii="仿宋" w:eastAsia="仿宋" w:hAnsi="仿宋" w:cs="宋体"/>
                <w:b/>
                <w:bCs/>
                <w:color w:val="000000"/>
                <w:szCs w:val="21"/>
              </w:rPr>
            </w:pPr>
            <w:r>
              <w:rPr>
                <w:rFonts w:ascii="仿宋" w:eastAsia="仿宋" w:hAnsi="仿宋" w:hint="eastAsia"/>
                <w:b/>
                <w:bCs/>
                <w:color w:val="000000"/>
                <w:szCs w:val="21"/>
              </w:rPr>
              <w:t>机柜</w:t>
            </w:r>
          </w:p>
        </w:tc>
        <w:tc>
          <w:tcPr>
            <w:tcW w:w="101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1只</w:t>
            </w:r>
          </w:p>
        </w:tc>
        <w:tc>
          <w:tcPr>
            <w:tcW w:w="1843" w:type="dxa"/>
            <w:shd w:val="clear" w:color="auto" w:fill="FFFFFF"/>
            <w:tcMar>
              <w:left w:w="108" w:type="dxa"/>
              <w:right w:w="108" w:type="dxa"/>
            </w:tcMar>
            <w:vAlign w:val="center"/>
          </w:tcPr>
          <w:p w:rsidR="00EB2DDB" w:rsidRDefault="00EB2DDB" w:rsidP="00D1475B">
            <w:pPr>
              <w:jc w:val="left"/>
              <w:rPr>
                <w:rFonts w:ascii="仿宋" w:eastAsia="仿宋" w:hAnsi="仿宋" w:cs="宋体"/>
                <w:color w:val="000000"/>
                <w:szCs w:val="21"/>
              </w:rPr>
            </w:pPr>
            <w:r>
              <w:rPr>
                <w:rFonts w:ascii="仿宋" w:eastAsia="仿宋" w:hAnsi="仿宋" w:hint="eastAsia"/>
                <w:color w:val="000000"/>
                <w:szCs w:val="21"/>
              </w:rPr>
              <w:t>图腾/</w:t>
            </w:r>
            <w:proofErr w:type="gramStart"/>
            <w:r>
              <w:rPr>
                <w:rFonts w:ascii="仿宋" w:eastAsia="仿宋" w:hAnsi="仿宋" w:hint="eastAsia"/>
                <w:color w:val="000000"/>
                <w:szCs w:val="21"/>
              </w:rPr>
              <w:t>酷泰</w:t>
            </w:r>
            <w:proofErr w:type="gramEnd"/>
            <w:r>
              <w:rPr>
                <w:rFonts w:ascii="仿宋" w:eastAsia="仿宋" w:hAnsi="仿宋" w:hint="eastAsia"/>
                <w:color w:val="000000"/>
                <w:szCs w:val="21"/>
              </w:rPr>
              <w:t>/金盾</w:t>
            </w:r>
          </w:p>
        </w:tc>
        <w:tc>
          <w:tcPr>
            <w:tcW w:w="3788" w:type="dxa"/>
            <w:shd w:val="clear" w:color="auto" w:fill="FFFFFF"/>
            <w:tcMar>
              <w:left w:w="108" w:type="dxa"/>
              <w:right w:w="108" w:type="dxa"/>
            </w:tcMar>
            <w:vAlign w:val="center"/>
          </w:tcPr>
          <w:p w:rsidR="00EB2DDB" w:rsidRPr="008F17ED" w:rsidRDefault="00EB2DDB" w:rsidP="00D1475B">
            <w:pPr>
              <w:snapToGrid w:val="0"/>
              <w:rPr>
                <w:rFonts w:ascii="仿宋" w:eastAsia="仿宋" w:hAnsi="仿宋" w:cs="宋体"/>
                <w:color w:val="000000"/>
                <w:szCs w:val="21"/>
              </w:rPr>
            </w:pPr>
            <w:r w:rsidRPr="008F17ED">
              <w:rPr>
                <w:rFonts w:ascii="仿宋" w:eastAsia="仿宋" w:hAnsi="仿宋" w:hint="eastAsia"/>
              </w:rPr>
              <w:t>84*60*60CM，金属材质，</w:t>
            </w:r>
            <w:r w:rsidRPr="008F17ED">
              <w:rPr>
                <w:rFonts w:ascii="仿宋" w:eastAsia="仿宋" w:hAnsi="仿宋" w:hint="eastAsia"/>
                <w:color w:val="000000"/>
                <w:szCs w:val="21"/>
              </w:rPr>
              <w:t>万向轮、玻璃门、散热风机。</w:t>
            </w:r>
          </w:p>
        </w:tc>
        <w:tc>
          <w:tcPr>
            <w:tcW w:w="142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1500</w:t>
            </w:r>
          </w:p>
        </w:tc>
      </w:tr>
      <w:tr w:rsidR="00EB2DDB" w:rsidTr="00D1475B">
        <w:trPr>
          <w:trHeight w:val="435"/>
          <w:jc w:val="center"/>
        </w:trPr>
        <w:tc>
          <w:tcPr>
            <w:tcW w:w="550" w:type="dxa"/>
            <w:shd w:val="clear" w:color="auto" w:fill="FFFFFF"/>
            <w:vAlign w:val="center"/>
          </w:tcPr>
          <w:p w:rsidR="00EB2DDB" w:rsidRDefault="00EB2DDB" w:rsidP="00D1475B">
            <w:pPr>
              <w:widowControl/>
              <w:jc w:val="center"/>
              <w:textAlignment w:val="center"/>
              <w:rPr>
                <w:rFonts w:ascii="仿宋" w:eastAsia="仿宋" w:hAnsi="仿宋" w:cs="微软雅黑"/>
                <w:color w:val="000000"/>
                <w:szCs w:val="21"/>
              </w:rPr>
            </w:pPr>
            <w:r>
              <w:rPr>
                <w:rFonts w:ascii="仿宋" w:eastAsia="仿宋" w:hAnsi="仿宋" w:cs="微软雅黑"/>
                <w:color w:val="000000"/>
                <w:kern w:val="0"/>
                <w:szCs w:val="21"/>
              </w:rPr>
              <w:t>8</w:t>
            </w:r>
          </w:p>
        </w:tc>
        <w:tc>
          <w:tcPr>
            <w:tcW w:w="1155" w:type="dxa"/>
            <w:shd w:val="clear" w:color="auto" w:fill="FFFFFF"/>
            <w:tcMar>
              <w:left w:w="108" w:type="dxa"/>
              <w:right w:w="108" w:type="dxa"/>
            </w:tcMar>
            <w:vAlign w:val="center"/>
          </w:tcPr>
          <w:p w:rsidR="00EB2DDB" w:rsidRDefault="00EB2DDB" w:rsidP="00D1475B">
            <w:pPr>
              <w:snapToGrid w:val="0"/>
              <w:rPr>
                <w:rFonts w:ascii="仿宋" w:eastAsia="仿宋" w:hAnsi="仿宋" w:cs="宋体"/>
                <w:b/>
                <w:bCs/>
                <w:color w:val="000000"/>
                <w:szCs w:val="21"/>
              </w:rPr>
            </w:pPr>
            <w:r>
              <w:rPr>
                <w:rFonts w:ascii="仿宋" w:eastAsia="仿宋" w:hAnsi="仿宋" w:hint="eastAsia"/>
                <w:b/>
                <w:bCs/>
                <w:color w:val="000000"/>
                <w:szCs w:val="21"/>
              </w:rPr>
              <w:t>音箱线</w:t>
            </w:r>
          </w:p>
        </w:tc>
        <w:tc>
          <w:tcPr>
            <w:tcW w:w="101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100米</w:t>
            </w:r>
          </w:p>
        </w:tc>
        <w:tc>
          <w:tcPr>
            <w:tcW w:w="1843" w:type="dxa"/>
            <w:shd w:val="clear" w:color="auto" w:fill="FFFFFF"/>
            <w:tcMar>
              <w:left w:w="108" w:type="dxa"/>
              <w:right w:w="108" w:type="dxa"/>
            </w:tcMar>
            <w:vAlign w:val="center"/>
          </w:tcPr>
          <w:p w:rsidR="00EB2DDB" w:rsidRDefault="00EB2DDB" w:rsidP="00D1475B">
            <w:pPr>
              <w:jc w:val="left"/>
              <w:rPr>
                <w:rFonts w:ascii="仿宋" w:eastAsia="仿宋" w:hAnsi="仿宋" w:cs="宋体"/>
                <w:color w:val="000000"/>
                <w:szCs w:val="21"/>
              </w:rPr>
            </w:pPr>
            <w:r>
              <w:rPr>
                <w:rFonts w:ascii="仿宋" w:eastAsia="仿宋" w:hAnsi="仿宋" w:hint="eastAsia"/>
                <w:color w:val="000000"/>
                <w:szCs w:val="21"/>
              </w:rPr>
              <w:t>成丰/音王/华敏</w:t>
            </w:r>
          </w:p>
        </w:tc>
        <w:tc>
          <w:tcPr>
            <w:tcW w:w="3788" w:type="dxa"/>
            <w:shd w:val="clear" w:color="auto" w:fill="FFFFFF"/>
            <w:tcMar>
              <w:left w:w="108" w:type="dxa"/>
              <w:right w:w="108" w:type="dxa"/>
            </w:tcMar>
            <w:vAlign w:val="center"/>
          </w:tcPr>
          <w:p w:rsidR="00EB2DDB" w:rsidRDefault="00EB2DDB" w:rsidP="00D1475B">
            <w:pPr>
              <w:snapToGrid w:val="0"/>
              <w:rPr>
                <w:rFonts w:ascii="仿宋" w:eastAsia="仿宋" w:hAnsi="仿宋" w:cs="宋体"/>
                <w:color w:val="000000"/>
                <w:szCs w:val="21"/>
              </w:rPr>
            </w:pPr>
            <w:r>
              <w:rPr>
                <w:rFonts w:ascii="仿宋" w:eastAsia="仿宋" w:hAnsi="仿宋" w:hint="eastAsia"/>
                <w:color w:val="000000"/>
                <w:szCs w:val="21"/>
              </w:rPr>
              <w:t>无氧铜材质</w:t>
            </w:r>
          </w:p>
        </w:tc>
        <w:tc>
          <w:tcPr>
            <w:tcW w:w="142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1200</w:t>
            </w:r>
          </w:p>
        </w:tc>
      </w:tr>
      <w:tr w:rsidR="00EB2DDB" w:rsidTr="00D1475B">
        <w:trPr>
          <w:trHeight w:val="435"/>
          <w:jc w:val="center"/>
        </w:trPr>
        <w:tc>
          <w:tcPr>
            <w:tcW w:w="550" w:type="dxa"/>
            <w:shd w:val="clear" w:color="auto" w:fill="FFFFFF"/>
            <w:vAlign w:val="center"/>
          </w:tcPr>
          <w:p w:rsidR="00EB2DDB" w:rsidRDefault="00EB2DDB" w:rsidP="00D1475B">
            <w:pPr>
              <w:widowControl/>
              <w:jc w:val="center"/>
              <w:textAlignment w:val="center"/>
              <w:rPr>
                <w:rFonts w:ascii="仿宋" w:eastAsia="仿宋" w:hAnsi="仿宋" w:cs="微软雅黑"/>
                <w:color w:val="000000"/>
                <w:szCs w:val="21"/>
              </w:rPr>
            </w:pPr>
            <w:r>
              <w:rPr>
                <w:rFonts w:ascii="仿宋" w:eastAsia="仿宋" w:hAnsi="仿宋" w:cs="微软雅黑"/>
                <w:color w:val="000000"/>
                <w:kern w:val="0"/>
                <w:szCs w:val="21"/>
              </w:rPr>
              <w:t>9</w:t>
            </w:r>
          </w:p>
        </w:tc>
        <w:tc>
          <w:tcPr>
            <w:tcW w:w="1155" w:type="dxa"/>
            <w:shd w:val="clear" w:color="auto" w:fill="FFFFFF"/>
            <w:tcMar>
              <w:left w:w="108" w:type="dxa"/>
              <w:right w:w="108" w:type="dxa"/>
            </w:tcMar>
            <w:vAlign w:val="center"/>
          </w:tcPr>
          <w:p w:rsidR="00EB2DDB" w:rsidRDefault="00EB2DDB" w:rsidP="00D1475B">
            <w:pPr>
              <w:snapToGrid w:val="0"/>
              <w:rPr>
                <w:rFonts w:ascii="仿宋" w:eastAsia="仿宋" w:hAnsi="仿宋" w:cs="宋体"/>
                <w:b/>
                <w:bCs/>
                <w:color w:val="000000"/>
                <w:szCs w:val="21"/>
              </w:rPr>
            </w:pPr>
            <w:r>
              <w:rPr>
                <w:rFonts w:ascii="仿宋" w:eastAsia="仿宋" w:hAnsi="仿宋" w:hint="eastAsia"/>
                <w:b/>
                <w:bCs/>
                <w:color w:val="000000"/>
                <w:szCs w:val="21"/>
              </w:rPr>
              <w:t>话筒线</w:t>
            </w:r>
          </w:p>
        </w:tc>
        <w:tc>
          <w:tcPr>
            <w:tcW w:w="101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200米</w:t>
            </w:r>
          </w:p>
        </w:tc>
        <w:tc>
          <w:tcPr>
            <w:tcW w:w="1843" w:type="dxa"/>
            <w:shd w:val="clear" w:color="auto" w:fill="FFFFFF"/>
            <w:tcMar>
              <w:left w:w="108" w:type="dxa"/>
              <w:right w:w="108" w:type="dxa"/>
            </w:tcMar>
            <w:vAlign w:val="center"/>
          </w:tcPr>
          <w:p w:rsidR="00EB2DDB" w:rsidRDefault="00EB2DDB" w:rsidP="00D1475B">
            <w:pPr>
              <w:jc w:val="left"/>
              <w:rPr>
                <w:rFonts w:ascii="仿宋" w:eastAsia="仿宋" w:hAnsi="仿宋" w:cs="宋体"/>
                <w:color w:val="000000"/>
                <w:szCs w:val="21"/>
              </w:rPr>
            </w:pPr>
            <w:r>
              <w:rPr>
                <w:rFonts w:ascii="仿宋" w:eastAsia="仿宋" w:hAnsi="仿宋" w:hint="eastAsia"/>
                <w:color w:val="000000"/>
                <w:szCs w:val="21"/>
              </w:rPr>
              <w:t>成丰/音王/华敏</w:t>
            </w:r>
          </w:p>
        </w:tc>
        <w:tc>
          <w:tcPr>
            <w:tcW w:w="3788" w:type="dxa"/>
            <w:shd w:val="clear" w:color="auto" w:fill="FFFFFF"/>
            <w:tcMar>
              <w:left w:w="108" w:type="dxa"/>
              <w:right w:w="108" w:type="dxa"/>
            </w:tcMar>
            <w:vAlign w:val="center"/>
          </w:tcPr>
          <w:p w:rsidR="00EB2DDB" w:rsidRDefault="00EB2DDB" w:rsidP="00D1475B">
            <w:pPr>
              <w:snapToGrid w:val="0"/>
              <w:rPr>
                <w:rFonts w:ascii="仿宋" w:eastAsia="仿宋" w:hAnsi="仿宋" w:cs="宋体"/>
                <w:color w:val="000000"/>
                <w:szCs w:val="21"/>
              </w:rPr>
            </w:pPr>
            <w:r>
              <w:rPr>
                <w:rFonts w:ascii="仿宋" w:eastAsia="仿宋" w:hAnsi="仿宋" w:hint="eastAsia"/>
                <w:color w:val="000000"/>
                <w:szCs w:val="21"/>
              </w:rPr>
              <w:t>双芯带屏蔽信号线</w:t>
            </w:r>
          </w:p>
        </w:tc>
        <w:tc>
          <w:tcPr>
            <w:tcW w:w="142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1400</w:t>
            </w:r>
          </w:p>
        </w:tc>
      </w:tr>
      <w:tr w:rsidR="00EB2DDB" w:rsidTr="00D1475B">
        <w:trPr>
          <w:trHeight w:val="435"/>
          <w:jc w:val="center"/>
        </w:trPr>
        <w:tc>
          <w:tcPr>
            <w:tcW w:w="550" w:type="dxa"/>
            <w:shd w:val="clear" w:color="auto" w:fill="FFFFFF"/>
            <w:vAlign w:val="center"/>
          </w:tcPr>
          <w:p w:rsidR="00EB2DDB" w:rsidRDefault="00EB2DDB" w:rsidP="00D1475B">
            <w:pPr>
              <w:widowControl/>
              <w:jc w:val="center"/>
              <w:textAlignment w:val="center"/>
              <w:rPr>
                <w:rFonts w:ascii="仿宋" w:eastAsia="仿宋" w:hAnsi="仿宋" w:cs="微软雅黑"/>
                <w:color w:val="000000"/>
                <w:szCs w:val="21"/>
              </w:rPr>
            </w:pPr>
            <w:r>
              <w:rPr>
                <w:rFonts w:ascii="仿宋" w:eastAsia="仿宋" w:hAnsi="仿宋" w:cs="微软雅黑"/>
                <w:color w:val="000000"/>
                <w:kern w:val="0"/>
                <w:szCs w:val="21"/>
              </w:rPr>
              <w:t>10</w:t>
            </w:r>
          </w:p>
        </w:tc>
        <w:tc>
          <w:tcPr>
            <w:tcW w:w="1155" w:type="dxa"/>
            <w:shd w:val="clear" w:color="auto" w:fill="FFFFFF"/>
            <w:tcMar>
              <w:left w:w="108" w:type="dxa"/>
              <w:right w:w="108" w:type="dxa"/>
            </w:tcMar>
            <w:vAlign w:val="center"/>
          </w:tcPr>
          <w:p w:rsidR="00EB2DDB" w:rsidRDefault="00EB2DDB" w:rsidP="00D1475B">
            <w:pPr>
              <w:snapToGrid w:val="0"/>
              <w:rPr>
                <w:rFonts w:ascii="仿宋" w:eastAsia="仿宋" w:hAnsi="仿宋" w:cs="宋体"/>
                <w:b/>
                <w:bCs/>
                <w:color w:val="000000"/>
                <w:szCs w:val="21"/>
              </w:rPr>
            </w:pPr>
            <w:r>
              <w:rPr>
                <w:rFonts w:ascii="仿宋" w:eastAsia="仿宋" w:hAnsi="仿宋" w:hint="eastAsia"/>
                <w:b/>
                <w:bCs/>
                <w:color w:val="000000"/>
                <w:szCs w:val="21"/>
              </w:rPr>
              <w:t>安装辅材</w:t>
            </w:r>
          </w:p>
        </w:tc>
        <w:tc>
          <w:tcPr>
            <w:tcW w:w="101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hint="eastAsia"/>
                <w:color w:val="000000"/>
                <w:szCs w:val="21"/>
              </w:rPr>
              <w:t>1批</w:t>
            </w:r>
          </w:p>
        </w:tc>
        <w:tc>
          <w:tcPr>
            <w:tcW w:w="1843" w:type="dxa"/>
            <w:shd w:val="clear" w:color="auto" w:fill="FFFFFF"/>
            <w:tcMar>
              <w:left w:w="108" w:type="dxa"/>
              <w:right w:w="108" w:type="dxa"/>
            </w:tcMar>
            <w:vAlign w:val="center"/>
          </w:tcPr>
          <w:p w:rsidR="00EB2DDB" w:rsidRDefault="00EB2DDB" w:rsidP="00D1475B">
            <w:pPr>
              <w:jc w:val="left"/>
              <w:rPr>
                <w:rFonts w:ascii="仿宋" w:eastAsia="仿宋" w:hAnsi="仿宋" w:cs="宋体"/>
                <w:color w:val="000000"/>
                <w:szCs w:val="21"/>
              </w:rPr>
            </w:pPr>
            <w:r>
              <w:rPr>
                <w:rFonts w:ascii="仿宋" w:eastAsia="仿宋" w:hAnsi="仿宋" w:hint="eastAsia"/>
                <w:color w:val="000000"/>
                <w:szCs w:val="21"/>
              </w:rPr>
              <w:t>国产优质</w:t>
            </w:r>
          </w:p>
        </w:tc>
        <w:tc>
          <w:tcPr>
            <w:tcW w:w="3788" w:type="dxa"/>
            <w:shd w:val="clear" w:color="auto" w:fill="FFFFFF"/>
            <w:tcMar>
              <w:left w:w="108" w:type="dxa"/>
              <w:right w:w="108" w:type="dxa"/>
            </w:tcMar>
            <w:vAlign w:val="center"/>
          </w:tcPr>
          <w:p w:rsidR="00EB2DDB" w:rsidRDefault="00EB2DDB" w:rsidP="00D1475B">
            <w:pPr>
              <w:snapToGrid w:val="0"/>
              <w:rPr>
                <w:rFonts w:ascii="仿宋" w:eastAsia="仿宋" w:hAnsi="仿宋" w:cs="宋体"/>
                <w:color w:val="000000"/>
                <w:szCs w:val="21"/>
              </w:rPr>
            </w:pPr>
            <w:r>
              <w:rPr>
                <w:rFonts w:ascii="仿宋" w:eastAsia="仿宋" w:hAnsi="仿宋" w:hint="eastAsia"/>
                <w:color w:val="000000"/>
                <w:szCs w:val="21"/>
              </w:rPr>
              <w:t>线管线槽、过机线、接插件、音箱吊挂件、</w:t>
            </w:r>
            <w:proofErr w:type="gramStart"/>
            <w:r>
              <w:rPr>
                <w:rFonts w:ascii="仿宋" w:eastAsia="仿宋" w:hAnsi="仿宋" w:hint="eastAsia"/>
                <w:color w:val="000000"/>
                <w:szCs w:val="21"/>
              </w:rPr>
              <w:t>电源排插等</w:t>
            </w:r>
            <w:proofErr w:type="gramEnd"/>
            <w:r w:rsidRPr="008F17ED">
              <w:rPr>
                <w:rFonts w:ascii="仿宋" w:eastAsia="仿宋" w:hAnsi="仿宋" w:hint="eastAsia"/>
                <w:color w:val="000000"/>
                <w:szCs w:val="21"/>
              </w:rPr>
              <w:t>涉及安装所需所有辅材及运费安装费等</w:t>
            </w:r>
          </w:p>
        </w:tc>
        <w:tc>
          <w:tcPr>
            <w:tcW w:w="1424" w:type="dxa"/>
            <w:shd w:val="clear" w:color="auto" w:fill="FFFFFF"/>
            <w:tcMar>
              <w:left w:w="108" w:type="dxa"/>
              <w:right w:w="108" w:type="dxa"/>
            </w:tcMar>
            <w:vAlign w:val="center"/>
          </w:tcPr>
          <w:p w:rsidR="00EB2DDB" w:rsidRDefault="00EB2DDB" w:rsidP="00D1475B">
            <w:pPr>
              <w:jc w:val="center"/>
              <w:rPr>
                <w:rFonts w:ascii="仿宋" w:eastAsia="仿宋" w:hAnsi="仿宋" w:cs="宋体"/>
                <w:color w:val="000000"/>
                <w:szCs w:val="21"/>
              </w:rPr>
            </w:pPr>
            <w:r>
              <w:rPr>
                <w:rFonts w:ascii="仿宋" w:eastAsia="仿宋" w:hAnsi="仿宋" w:cs="宋体" w:hint="eastAsia"/>
                <w:color w:val="000000"/>
                <w:szCs w:val="21"/>
              </w:rPr>
              <w:t>55</w:t>
            </w:r>
            <w:r>
              <w:rPr>
                <w:rFonts w:ascii="仿宋" w:eastAsia="仿宋" w:hAnsi="仿宋" w:cs="宋体"/>
                <w:color w:val="000000"/>
                <w:szCs w:val="21"/>
              </w:rPr>
              <w:t>5</w:t>
            </w:r>
            <w:r>
              <w:rPr>
                <w:rFonts w:ascii="仿宋" w:eastAsia="仿宋" w:hAnsi="仿宋" w:cs="宋体" w:hint="eastAsia"/>
                <w:color w:val="000000"/>
                <w:szCs w:val="21"/>
              </w:rPr>
              <w:t>0</w:t>
            </w:r>
          </w:p>
        </w:tc>
      </w:tr>
      <w:tr w:rsidR="00EB2DDB" w:rsidTr="00D1475B">
        <w:trPr>
          <w:trHeight w:val="435"/>
          <w:jc w:val="center"/>
        </w:trPr>
        <w:tc>
          <w:tcPr>
            <w:tcW w:w="2719" w:type="dxa"/>
            <w:gridSpan w:val="3"/>
            <w:shd w:val="clear" w:color="auto" w:fill="FFFFFF"/>
            <w:vAlign w:val="center"/>
          </w:tcPr>
          <w:p w:rsidR="00EB2DDB" w:rsidRDefault="00EB2DDB" w:rsidP="00D1475B">
            <w:pPr>
              <w:spacing w:line="360" w:lineRule="exact"/>
              <w:jc w:val="center"/>
              <w:rPr>
                <w:rFonts w:ascii="仿宋" w:eastAsia="仿宋" w:hAnsi="仿宋" w:cs="宋体"/>
                <w:szCs w:val="21"/>
              </w:rPr>
            </w:pPr>
            <w:r>
              <w:rPr>
                <w:rFonts w:ascii="仿宋" w:eastAsia="仿宋" w:hAnsi="仿宋" w:cs="宋体" w:hint="eastAsia"/>
                <w:szCs w:val="21"/>
              </w:rPr>
              <w:t>分项最高限价</w:t>
            </w:r>
          </w:p>
          <w:p w:rsidR="00EB2DDB" w:rsidRDefault="00EB2DDB" w:rsidP="00D1475B">
            <w:pPr>
              <w:spacing w:line="360" w:lineRule="exact"/>
              <w:jc w:val="center"/>
              <w:rPr>
                <w:rFonts w:ascii="仿宋" w:eastAsia="仿宋" w:hAnsi="仿宋" w:cs="宋体"/>
                <w:szCs w:val="21"/>
              </w:rPr>
            </w:pPr>
            <w:r>
              <w:rPr>
                <w:rFonts w:ascii="仿宋" w:eastAsia="仿宋" w:hAnsi="仿宋" w:cs="宋体" w:hint="eastAsia"/>
                <w:szCs w:val="21"/>
              </w:rPr>
              <w:t>合计（元）</w:t>
            </w:r>
          </w:p>
        </w:tc>
        <w:tc>
          <w:tcPr>
            <w:tcW w:w="7055" w:type="dxa"/>
            <w:gridSpan w:val="3"/>
            <w:shd w:val="clear" w:color="auto" w:fill="FFFFFF"/>
            <w:tcMar>
              <w:left w:w="108" w:type="dxa"/>
              <w:right w:w="108" w:type="dxa"/>
            </w:tcMar>
            <w:vAlign w:val="center"/>
          </w:tcPr>
          <w:p w:rsidR="00EB2DDB" w:rsidRDefault="00EB2DDB" w:rsidP="00D1475B">
            <w:pPr>
              <w:spacing w:line="360" w:lineRule="exact"/>
              <w:rPr>
                <w:rFonts w:ascii="仿宋" w:eastAsia="仿宋" w:hAnsi="仿宋"/>
                <w:szCs w:val="21"/>
              </w:rPr>
            </w:pPr>
            <w:r>
              <w:rPr>
                <w:rFonts w:ascii="仿宋" w:eastAsia="仿宋" w:hAnsi="仿宋" w:hint="eastAsia"/>
                <w:szCs w:val="21"/>
              </w:rPr>
              <w:t>人民币捌万伍仟元整（￥85000.00元）。</w:t>
            </w:r>
          </w:p>
        </w:tc>
      </w:tr>
      <w:tr w:rsidR="00EB2DDB" w:rsidTr="00D1475B">
        <w:trPr>
          <w:trHeight w:val="435"/>
          <w:jc w:val="center"/>
        </w:trPr>
        <w:tc>
          <w:tcPr>
            <w:tcW w:w="550" w:type="dxa"/>
            <w:shd w:val="clear" w:color="auto" w:fill="FFFFFF"/>
            <w:vAlign w:val="center"/>
          </w:tcPr>
          <w:p w:rsidR="00EB2DDB" w:rsidRDefault="00EB2DDB" w:rsidP="00D1475B">
            <w:pPr>
              <w:spacing w:line="360" w:lineRule="exact"/>
              <w:jc w:val="center"/>
              <w:rPr>
                <w:rFonts w:ascii="仿宋" w:eastAsia="仿宋" w:hAnsi="仿宋" w:cs="宋体"/>
                <w:color w:val="000000"/>
                <w:szCs w:val="21"/>
              </w:rPr>
            </w:pPr>
            <w:r>
              <w:rPr>
                <w:rFonts w:ascii="仿宋" w:eastAsia="仿宋" w:hAnsi="仿宋" w:cs="宋体" w:hint="eastAsia"/>
                <w:kern w:val="0"/>
                <w:szCs w:val="21"/>
              </w:rPr>
              <w:t>商务条款</w:t>
            </w:r>
          </w:p>
        </w:tc>
        <w:tc>
          <w:tcPr>
            <w:tcW w:w="9224" w:type="dxa"/>
            <w:gridSpan w:val="5"/>
            <w:shd w:val="clear" w:color="auto" w:fill="FFFFFF"/>
            <w:tcMar>
              <w:left w:w="108" w:type="dxa"/>
              <w:right w:w="108" w:type="dxa"/>
            </w:tcMar>
            <w:vAlign w:val="center"/>
          </w:tcPr>
          <w:p w:rsidR="00EB2DDB" w:rsidRDefault="00EB2DDB" w:rsidP="00D1475B">
            <w:pPr>
              <w:spacing w:line="340" w:lineRule="exact"/>
              <w:rPr>
                <w:rFonts w:ascii="仿宋" w:eastAsia="仿宋" w:hAnsi="仿宋" w:cs="宋体"/>
                <w:szCs w:val="21"/>
              </w:rPr>
            </w:pPr>
            <w:r>
              <w:rPr>
                <w:rFonts w:ascii="仿宋" w:eastAsia="仿宋" w:hAnsi="仿宋" w:cs="宋体" w:hint="eastAsia"/>
                <w:szCs w:val="21"/>
              </w:rPr>
              <w:t>一、合同签订期：</w:t>
            </w:r>
            <w:r w:rsidRPr="008F17ED">
              <w:rPr>
                <w:rFonts w:ascii="仿宋" w:eastAsia="仿宋" w:hAnsi="仿宋" w:cs="宋体" w:hint="eastAsia"/>
                <w:szCs w:val="21"/>
              </w:rPr>
              <w:t>自采购结果公告结束之日起</w:t>
            </w:r>
            <w:r w:rsidRPr="008F17ED">
              <w:rPr>
                <w:rFonts w:ascii="仿宋" w:eastAsia="仿宋" w:hAnsi="仿宋" w:cs="宋体" w:hint="eastAsia"/>
                <w:szCs w:val="21"/>
                <w:u w:val="single"/>
              </w:rPr>
              <w:t xml:space="preserve">  </w:t>
            </w:r>
            <w:r>
              <w:rPr>
                <w:rFonts w:ascii="仿宋" w:eastAsia="仿宋" w:hAnsi="仿宋" w:cs="宋体"/>
                <w:szCs w:val="21"/>
                <w:u w:val="single"/>
              </w:rPr>
              <w:t>7</w:t>
            </w:r>
            <w:r w:rsidRPr="008F17ED">
              <w:rPr>
                <w:rFonts w:ascii="仿宋" w:eastAsia="仿宋" w:hAnsi="仿宋" w:cs="宋体" w:hint="eastAsia"/>
                <w:szCs w:val="21"/>
                <w:u w:val="single"/>
              </w:rPr>
              <w:t xml:space="preserve">  </w:t>
            </w:r>
            <w:proofErr w:type="gramStart"/>
            <w:r>
              <w:rPr>
                <w:rFonts w:ascii="仿宋" w:eastAsia="仿宋" w:hAnsi="仿宋" w:cs="宋体" w:hint="eastAsia"/>
                <w:szCs w:val="21"/>
              </w:rPr>
              <w:t>个</w:t>
            </w:r>
            <w:proofErr w:type="gramEnd"/>
            <w:r>
              <w:rPr>
                <w:rFonts w:ascii="仿宋" w:eastAsia="仿宋" w:hAnsi="仿宋" w:cs="宋体" w:hint="eastAsia"/>
                <w:szCs w:val="21"/>
              </w:rPr>
              <w:t>工作日</w:t>
            </w:r>
            <w:r w:rsidRPr="008F17ED">
              <w:rPr>
                <w:rFonts w:ascii="仿宋" w:eastAsia="仿宋" w:hAnsi="仿宋" w:cs="宋体" w:hint="eastAsia"/>
                <w:szCs w:val="21"/>
              </w:rPr>
              <w:t>内。</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★二、实施时间：合同签订后</w:t>
            </w:r>
            <w:r w:rsidRPr="00943281">
              <w:rPr>
                <w:rFonts w:ascii="仿宋" w:eastAsia="仿宋" w:hAnsi="仿宋" w:cs="宋体" w:hint="eastAsia"/>
                <w:szCs w:val="21"/>
                <w:u w:val="single"/>
              </w:rPr>
              <w:t>20</w:t>
            </w:r>
            <w:r>
              <w:rPr>
                <w:rFonts w:ascii="仿宋" w:eastAsia="仿宋" w:hAnsi="仿宋" w:cs="宋体" w:hint="eastAsia"/>
                <w:szCs w:val="21"/>
              </w:rPr>
              <w:t>个工作日内交货并完成安装调试，确保验收合格。</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三、交货地点：</w:t>
            </w:r>
            <w:r>
              <w:rPr>
                <w:rFonts w:ascii="仿宋" w:eastAsia="仿宋" w:hAnsi="仿宋" w:cs="宋体" w:hint="eastAsia"/>
                <w:szCs w:val="21"/>
                <w:u w:val="single"/>
              </w:rPr>
              <w:t>南宁中心血站指定地点</w:t>
            </w:r>
            <w:r>
              <w:rPr>
                <w:rFonts w:ascii="仿宋" w:eastAsia="仿宋" w:hAnsi="仿宋" w:cs="宋体" w:hint="eastAsia"/>
                <w:szCs w:val="21"/>
              </w:rPr>
              <w:t>。</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四、交货方式：</w:t>
            </w:r>
            <w:r>
              <w:rPr>
                <w:rFonts w:ascii="仿宋" w:eastAsia="仿宋" w:hAnsi="仿宋" w:cs="宋体" w:hint="eastAsia"/>
                <w:szCs w:val="21"/>
                <w:u w:val="single"/>
              </w:rPr>
              <w:t>现场交货。</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五、售后服务要求：</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★1.质量及服务保证期：</w:t>
            </w:r>
            <w:r>
              <w:rPr>
                <w:rFonts w:ascii="仿宋" w:eastAsia="仿宋" w:hAnsi="仿宋" w:cs="宋体" w:hint="eastAsia"/>
                <w:szCs w:val="21"/>
                <w:u w:val="single"/>
              </w:rPr>
              <w:t xml:space="preserve">  1  </w:t>
            </w:r>
            <w:r>
              <w:rPr>
                <w:rFonts w:ascii="仿宋" w:eastAsia="仿宋" w:hAnsi="仿宋" w:cs="宋体" w:hint="eastAsia"/>
                <w:szCs w:val="21"/>
              </w:rPr>
              <w:t>年（自交货并验收合格之日起计）</w:t>
            </w:r>
          </w:p>
          <w:p w:rsidR="00EB2DDB" w:rsidRDefault="00EB2DDB" w:rsidP="00D1475B">
            <w:pPr>
              <w:spacing w:line="340" w:lineRule="exact"/>
              <w:rPr>
                <w:rFonts w:ascii="仿宋" w:eastAsia="仿宋" w:hAnsi="仿宋" w:cs="宋体"/>
                <w:szCs w:val="21"/>
              </w:rPr>
            </w:pPr>
            <w:r>
              <w:rPr>
                <w:rFonts w:ascii="仿宋" w:eastAsia="仿宋" w:hAnsi="仿宋" w:cs="宋体" w:hint="eastAsia"/>
                <w:szCs w:val="21"/>
              </w:rPr>
              <w:t>2.提供7×24小时免费电话技术支持（开通24小时电话服务热线），包括邮件、电话、远程维护、现场服务等方式。</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3.故障响应时间：保证1个小时内对用户的维护请求予以响应，8小时内到达采购人指定现场，若远程维护无法解决，通过沟通提交解决方案，48小时内恢复系统正常运行。</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六、其他要求：</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★1. 投标报价为采购人指定地点的现场交货价，包括：</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1）货物及标准附件、备品备件、专用工具的价格；</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2）运输、装卸、安装、调试、培训、技术支持、售后服务等费用；</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3）必要的保险费用和各项税费；</w:t>
            </w:r>
          </w:p>
          <w:p w:rsidR="00EB2DDB" w:rsidRDefault="00EB2DDB" w:rsidP="00D1475B">
            <w:pPr>
              <w:spacing w:line="340" w:lineRule="exact"/>
              <w:rPr>
                <w:rFonts w:ascii="仿宋" w:eastAsia="仿宋" w:hAnsi="仿宋" w:cs="宋体"/>
                <w:szCs w:val="21"/>
              </w:rPr>
            </w:pPr>
            <w:r>
              <w:rPr>
                <w:rFonts w:ascii="仿宋" w:eastAsia="仿宋" w:hAnsi="仿宋" w:cs="宋体" w:hint="eastAsia"/>
                <w:szCs w:val="21"/>
              </w:rPr>
              <w:t>4）以上包括但不限于人员工资、管理费、节假日加班费、加班费、人身意外保险费、雇主责任险、服装费、办公费、通讯费、培训费、税金、利润、社会保险费等为完成本次招标项目所发生的一切费用。</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★2．付款条件：本项目无预付款，中标人交货安装完毕并验收合格后，一次性支付合同款（付款前</w:t>
            </w:r>
            <w:r>
              <w:rPr>
                <w:rFonts w:ascii="仿宋" w:eastAsia="仿宋" w:hAnsi="仿宋" w:cs="宋体"/>
                <w:szCs w:val="21"/>
              </w:rPr>
              <w:t>中标人需提供等额合</w:t>
            </w:r>
            <w:proofErr w:type="gramStart"/>
            <w:r>
              <w:rPr>
                <w:rFonts w:ascii="仿宋" w:eastAsia="仿宋" w:hAnsi="仿宋" w:cs="宋体"/>
                <w:szCs w:val="21"/>
              </w:rPr>
              <w:t>规</w:t>
            </w:r>
            <w:proofErr w:type="gramEnd"/>
            <w:r>
              <w:rPr>
                <w:rFonts w:ascii="仿宋" w:eastAsia="仿宋" w:hAnsi="仿宋" w:cs="宋体"/>
                <w:szCs w:val="21"/>
              </w:rPr>
              <w:t>的增值税普通发票</w:t>
            </w:r>
            <w:r>
              <w:rPr>
                <w:rFonts w:ascii="仿宋" w:eastAsia="仿宋" w:hAnsi="仿宋" w:cs="宋体" w:hint="eastAsia"/>
                <w:szCs w:val="21"/>
              </w:rPr>
              <w:t>）。</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3．备品备件及耗材等要求。</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4．验收条件及标准：中标人对采购人所交货物必须依照招标文件上的技术规格实质要求和国家有关标准验收，进行现场测试比对，达到要求的方可验收。</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5.培训要求：</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中标人应针对软件系统的管理、维护、开发和使用等提供相应的培训。具体培训要求包括：</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1）中标人必须提供具有相应专业知识、实际工作和教学经验的培训讲师、辅导人员和相应的教材。培训所使用的语言和教材必须是中文。</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lastRenderedPageBreak/>
              <w:t>2）中标人负责提供培训所需计划和资料（包括纸质文档和电子文档），招标人有权在系统内部使用这些培训资料。</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6．验收方法及方案：</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1）符合采购文件和投标文件承诺中采购人认可的合理最佳配置、参数及各项要求。</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2）货物符合国家官方合格标准。</w:t>
            </w:r>
          </w:p>
          <w:p w:rsidR="00EB2DDB" w:rsidRDefault="00EB2DDB" w:rsidP="00D1475B">
            <w:pPr>
              <w:spacing w:line="340" w:lineRule="exact"/>
              <w:ind w:hanging="6"/>
              <w:rPr>
                <w:rFonts w:ascii="仿宋" w:eastAsia="仿宋" w:hAnsi="仿宋" w:cs="宋体"/>
                <w:szCs w:val="21"/>
              </w:rPr>
            </w:pPr>
            <w:r>
              <w:rPr>
                <w:rFonts w:ascii="仿宋" w:eastAsia="仿宋" w:hAnsi="仿宋" w:cs="宋体" w:hint="eastAsia"/>
                <w:szCs w:val="21"/>
              </w:rPr>
              <w:t>3）采购人组成验收小组按国家有关规定、规范进行验收，必要时邀请相关的专业人员或机构参与验收。因货物质量问题发生争议时，由本地质量技术监督部门鉴定。</w:t>
            </w:r>
          </w:p>
          <w:p w:rsidR="00EB2DDB" w:rsidRDefault="00EB2DDB" w:rsidP="00D1475B">
            <w:pPr>
              <w:pStyle w:val="a5"/>
              <w:rPr>
                <w:rFonts w:ascii="仿宋" w:eastAsia="仿宋" w:hAnsi="仿宋" w:cs="宋体"/>
                <w:sz w:val="21"/>
                <w:szCs w:val="21"/>
              </w:rPr>
            </w:pPr>
            <w:r>
              <w:rPr>
                <w:rFonts w:ascii="仿宋" w:eastAsia="仿宋" w:hAnsi="仿宋" w:cs="宋体" w:hint="eastAsia"/>
                <w:sz w:val="21"/>
                <w:szCs w:val="21"/>
              </w:rPr>
              <w:t>4）中标人必须依照采购文件的要求和投标文件的承诺，将设备、系统调试至正常运行的最佳状态。</w:t>
            </w:r>
          </w:p>
          <w:p w:rsidR="00EB2DDB" w:rsidRDefault="00EB2DDB" w:rsidP="00D1475B">
            <w:pPr>
              <w:pStyle w:val="a5"/>
              <w:rPr>
                <w:rFonts w:ascii="仿宋" w:eastAsia="仿宋" w:hAnsi="仿宋" w:cs="宋体"/>
                <w:sz w:val="21"/>
                <w:szCs w:val="21"/>
              </w:rPr>
            </w:pPr>
            <w:r>
              <w:rPr>
                <w:rFonts w:ascii="仿宋" w:eastAsia="仿宋" w:hAnsi="仿宋" w:cs="宋体" w:hint="eastAsia"/>
                <w:sz w:val="21"/>
                <w:szCs w:val="21"/>
              </w:rPr>
              <w:t>7.其他</w:t>
            </w:r>
            <w:r>
              <w:rPr>
                <w:rFonts w:ascii="仿宋" w:eastAsia="仿宋" w:hAnsi="仿宋" w:cs="宋体"/>
                <w:sz w:val="21"/>
                <w:szCs w:val="21"/>
              </w:rPr>
              <w:t>：</w:t>
            </w:r>
          </w:p>
          <w:p w:rsidR="00EB2DDB" w:rsidRDefault="00EB2DDB" w:rsidP="00D1475B">
            <w:pPr>
              <w:pStyle w:val="a5"/>
              <w:rPr>
                <w:rFonts w:ascii="仿宋" w:eastAsia="仿宋" w:hAnsi="仿宋" w:cs="宋体"/>
                <w:color w:val="000000"/>
                <w:sz w:val="21"/>
                <w:szCs w:val="21"/>
              </w:rPr>
            </w:pPr>
            <w:r w:rsidRPr="00650FDF">
              <w:rPr>
                <w:rFonts w:ascii="仿宋" w:eastAsia="仿宋" w:hAnsi="仿宋" w:cs="宋体" w:hint="eastAsia"/>
                <w:sz w:val="21"/>
                <w:szCs w:val="21"/>
              </w:rPr>
              <w:t>★本项目采购标的需执行的国家相关标准、行业标准、地方标准或其他强制性标准、规范等要求：按国家相关标准、行业标准、地方标准或其他强制性标准、规范等执行。</w:t>
            </w:r>
          </w:p>
        </w:tc>
      </w:tr>
    </w:tbl>
    <w:p w:rsidR="008C4599" w:rsidRPr="00EB2DDB" w:rsidRDefault="008C4599"/>
    <w:sectPr w:rsidR="008C4599" w:rsidRPr="00EB2DD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6F08E4"/>
    <w:multiLevelType w:val="hybridMultilevel"/>
    <w:tmpl w:val="38E65B6C"/>
    <w:lvl w:ilvl="0" w:tplc="DF3241D6">
      <w:start w:val="1"/>
      <w:numFmt w:val="decimal"/>
      <w:lvlText w:val="%1、"/>
      <w:lvlJc w:val="left"/>
      <w:pPr>
        <w:ind w:left="797" w:hanging="360"/>
      </w:pPr>
      <w:rPr>
        <w:rFonts w:asciiTheme="minorEastAsia" w:hAnsiTheme="minorEastAsia" w:cstheme="minorEastAsia" w:hint="default"/>
      </w:rPr>
    </w:lvl>
    <w:lvl w:ilvl="1" w:tplc="04090019" w:tentative="1">
      <w:start w:val="1"/>
      <w:numFmt w:val="lowerLetter"/>
      <w:lvlText w:val="%2)"/>
      <w:lvlJc w:val="left"/>
      <w:pPr>
        <w:ind w:left="1277" w:hanging="420"/>
      </w:pPr>
    </w:lvl>
    <w:lvl w:ilvl="2" w:tplc="0409001B" w:tentative="1">
      <w:start w:val="1"/>
      <w:numFmt w:val="lowerRoman"/>
      <w:lvlText w:val="%3."/>
      <w:lvlJc w:val="right"/>
      <w:pPr>
        <w:ind w:left="1697" w:hanging="420"/>
      </w:pPr>
    </w:lvl>
    <w:lvl w:ilvl="3" w:tplc="0409000F" w:tentative="1">
      <w:start w:val="1"/>
      <w:numFmt w:val="decimal"/>
      <w:lvlText w:val="%4."/>
      <w:lvlJc w:val="left"/>
      <w:pPr>
        <w:ind w:left="2117" w:hanging="420"/>
      </w:pPr>
    </w:lvl>
    <w:lvl w:ilvl="4" w:tplc="04090019" w:tentative="1">
      <w:start w:val="1"/>
      <w:numFmt w:val="lowerLetter"/>
      <w:lvlText w:val="%5)"/>
      <w:lvlJc w:val="left"/>
      <w:pPr>
        <w:ind w:left="2537" w:hanging="420"/>
      </w:pPr>
    </w:lvl>
    <w:lvl w:ilvl="5" w:tplc="0409001B" w:tentative="1">
      <w:start w:val="1"/>
      <w:numFmt w:val="lowerRoman"/>
      <w:lvlText w:val="%6."/>
      <w:lvlJc w:val="right"/>
      <w:pPr>
        <w:ind w:left="2957" w:hanging="420"/>
      </w:pPr>
    </w:lvl>
    <w:lvl w:ilvl="6" w:tplc="0409000F" w:tentative="1">
      <w:start w:val="1"/>
      <w:numFmt w:val="decimal"/>
      <w:lvlText w:val="%7."/>
      <w:lvlJc w:val="left"/>
      <w:pPr>
        <w:ind w:left="3377" w:hanging="420"/>
      </w:pPr>
    </w:lvl>
    <w:lvl w:ilvl="7" w:tplc="04090019" w:tentative="1">
      <w:start w:val="1"/>
      <w:numFmt w:val="lowerLetter"/>
      <w:lvlText w:val="%8)"/>
      <w:lvlJc w:val="left"/>
      <w:pPr>
        <w:ind w:left="3797" w:hanging="420"/>
      </w:pPr>
    </w:lvl>
    <w:lvl w:ilvl="8" w:tplc="0409001B" w:tentative="1">
      <w:start w:val="1"/>
      <w:numFmt w:val="lowerRoman"/>
      <w:lvlText w:val="%9."/>
      <w:lvlJc w:val="right"/>
      <w:pPr>
        <w:ind w:left="421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DDB"/>
    <w:rsid w:val="008C4599"/>
    <w:rsid w:val="00EB2D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26AB23-FD6B-4995-89AB-EBE57EE9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2D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2DDB"/>
    <w:pPr>
      <w:ind w:firstLineChars="200" w:firstLine="420"/>
    </w:pPr>
  </w:style>
  <w:style w:type="paragraph" w:styleId="a4">
    <w:name w:val="Plain Text"/>
    <w:basedOn w:val="a"/>
    <w:link w:val="Char"/>
    <w:uiPriority w:val="99"/>
    <w:unhideWhenUsed/>
    <w:qFormat/>
    <w:rsid w:val="00EB2DDB"/>
    <w:rPr>
      <w:rFonts w:ascii="宋体" w:eastAsia="宋体" w:hAnsi="Courier New" w:cs="Times New Roman"/>
      <w:szCs w:val="20"/>
    </w:rPr>
  </w:style>
  <w:style w:type="character" w:customStyle="1" w:styleId="Char">
    <w:name w:val="纯文本 Char"/>
    <w:basedOn w:val="a0"/>
    <w:link w:val="a4"/>
    <w:uiPriority w:val="99"/>
    <w:qFormat/>
    <w:rsid w:val="00EB2DDB"/>
    <w:rPr>
      <w:rFonts w:ascii="宋体" w:eastAsia="宋体" w:hAnsi="Courier New" w:cs="Times New Roman"/>
      <w:szCs w:val="20"/>
    </w:rPr>
  </w:style>
  <w:style w:type="paragraph" w:styleId="a5">
    <w:name w:val="footer"/>
    <w:basedOn w:val="a"/>
    <w:link w:val="Char0"/>
    <w:unhideWhenUsed/>
    <w:qFormat/>
    <w:rsid w:val="00EB2DDB"/>
    <w:pPr>
      <w:tabs>
        <w:tab w:val="center" w:pos="4153"/>
        <w:tab w:val="right" w:pos="8306"/>
      </w:tabs>
      <w:snapToGrid w:val="0"/>
      <w:jc w:val="left"/>
    </w:pPr>
    <w:rPr>
      <w:rFonts w:ascii="Calibri" w:eastAsia="宋体" w:hAnsi="Calibri" w:cs="Times New Roman"/>
      <w:sz w:val="18"/>
      <w:szCs w:val="18"/>
    </w:rPr>
  </w:style>
  <w:style w:type="character" w:customStyle="1" w:styleId="Char0">
    <w:name w:val="页脚 Char"/>
    <w:basedOn w:val="a0"/>
    <w:link w:val="a5"/>
    <w:rsid w:val="00EB2DDB"/>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2778</Characters>
  <Application>Microsoft Office Word</Application>
  <DocSecurity>0</DocSecurity>
  <Lines>23</Lines>
  <Paragraphs>6</Paragraphs>
  <ScaleCrop>false</ScaleCrop>
  <Company>NNCX</Company>
  <LinksUpToDate>false</LinksUpToDate>
  <CharactersWithSpaces>3259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NNCX</dc:creator>
  <cp:keywords/>
  <dc:description/>
  <cp:lastModifiedBy>NNCX</cp:lastModifiedBy>
  <cp:revision>1</cp:revision>
  <dcterms:created xsi:type="dcterms:W3CDTF">2022-03-07T09:09:00Z</dcterms:created>
  <dcterms:modified xsi:type="dcterms:W3CDTF">2022-03-07T09:09:00Z</dcterms:modified>
</cp:coreProperties>
</file>