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南宁中心血站2022年业务大楼电梯维保服务询价采购公告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pPr w:leftFromText="180" w:rightFromText="180" w:vertAnchor="text" w:horzAnchor="page" w:tblpX="1378" w:tblpY="189"/>
        <w:tblOverlap w:val="never"/>
        <w:tblW w:w="9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430"/>
        <w:gridCol w:w="2874"/>
        <w:gridCol w:w="1138"/>
        <w:gridCol w:w="1096"/>
        <w:gridCol w:w="1569"/>
        <w:gridCol w:w="9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6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43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287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技术参数或服务要求</w:t>
            </w:r>
          </w:p>
        </w:tc>
        <w:tc>
          <w:tcPr>
            <w:tcW w:w="1138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5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958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4" w:hRule="exact"/>
        </w:trPr>
        <w:tc>
          <w:tcPr>
            <w:tcW w:w="6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430" w:type="dxa"/>
          </w:tcPr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int="eastAsia" w:hAnsi="宋体"/>
                <w:szCs w:val="21"/>
              </w:rPr>
            </w:pPr>
          </w:p>
          <w:p>
            <w:pPr>
              <w:pStyle w:val="4"/>
              <w:rPr>
                <w:rFonts w:hint="eastAsia"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南宁中心血站2022年业务大楼电梯维保服务</w:t>
            </w: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874" w:type="dxa"/>
            <w:vAlign w:val="center"/>
          </w:tcPr>
          <w:p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1138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096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69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8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72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bookmarkStart w:id="0" w:name="_GoBack"/>
      <w:bookmarkEnd w:id="0"/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sz w:val="24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spacing w:line="560" w:lineRule="exact"/>
        <w:rPr>
          <w:rFonts w:asciiTheme="majorEastAsia" w:hAnsiTheme="majorEastAsia" w:eastAsiaTheme="majorEastAsia" w:cstheme="majorEastAsia"/>
          <w:b/>
          <w:color w:val="000000"/>
          <w:sz w:val="44"/>
          <w:szCs w:val="4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5B045F"/>
    <w:rsid w:val="015B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2022-04-14T09:07:00Z</dcterms:created>
  <dc:creator>WPS</dc:creator>
  <cp:lastModifiedBy>WPS</cp:lastModifiedBy>
  <dcterms:modified xsi:type="dcterms:W3CDTF">2022-04-14T09:07:24Z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77BF4D3BC70947BC933B7A62E2EE05B5</vt:lpwstr>
  </property>
</Properties>
</file>