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>
      <w:pPr>
        <w:pStyle w:val="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</w:p>
    <w:p>
      <w:pPr>
        <w:adjustRightInd w:val="0"/>
        <w:spacing w:line="400" w:lineRule="exact"/>
        <w:ind w:firstLine="435"/>
        <w:rPr>
          <w:rFonts w:ascii="仿宋" w:hAnsi="仿宋" w:eastAsia="仿宋"/>
          <w:sz w:val="24"/>
        </w:rPr>
      </w:pPr>
      <w:r>
        <w:rPr>
          <w:rFonts w:hint="eastAsia"/>
          <w:b/>
          <w:sz w:val="24"/>
        </w:rPr>
        <w:t>我公司</w:t>
      </w:r>
      <w:r>
        <w:rPr>
          <w:b/>
          <w:sz w:val="24"/>
        </w:rPr>
        <w:t>已</w:t>
      </w:r>
      <w:r>
        <w:rPr>
          <w:rFonts w:hint="eastAsia"/>
          <w:b/>
          <w:sz w:val="24"/>
        </w:rPr>
        <w:t>认真</w:t>
      </w:r>
      <w:r>
        <w:rPr>
          <w:b/>
          <w:sz w:val="24"/>
        </w:rPr>
        <w:t>阅读了</w:t>
      </w:r>
      <w:r>
        <w:rPr>
          <w:rFonts w:hint="eastAsia"/>
          <w:b/>
          <w:sz w:val="24"/>
        </w:rPr>
        <w:t>南宁中心血站“邕小献”</w:t>
      </w:r>
      <w:r>
        <w:rPr>
          <w:rFonts w:hint="eastAsia"/>
          <w:b/>
          <w:sz w:val="24"/>
          <w:lang w:val="en-US" w:eastAsia="zh-CN"/>
        </w:rPr>
        <w:t>卡通玩偶服</w:t>
      </w:r>
      <w:r>
        <w:rPr>
          <w:rFonts w:hint="eastAsia"/>
          <w:b/>
          <w:sz w:val="24"/>
        </w:rPr>
        <w:t>询价采购公告</w:t>
      </w:r>
      <w:r>
        <w:rPr>
          <w:b/>
          <w:sz w:val="24"/>
        </w:rPr>
        <w:t>，</w:t>
      </w:r>
      <w:r>
        <w:rPr>
          <w:rFonts w:hint="eastAsia"/>
          <w:b/>
          <w:sz w:val="24"/>
        </w:rPr>
        <w:t>我方完全理解并</w:t>
      </w:r>
      <w:r>
        <w:rPr>
          <w:b/>
          <w:sz w:val="24"/>
        </w:rPr>
        <w:t>接受</w:t>
      </w:r>
      <w:r>
        <w:rPr>
          <w:rFonts w:hint="eastAsia"/>
          <w:b/>
          <w:sz w:val="24"/>
        </w:rPr>
        <w:t>贵方本次采购内容和要求，在满足采购人</w:t>
      </w:r>
      <w:r>
        <w:rPr>
          <w:rFonts w:hint="eastAsia"/>
          <w:b/>
          <w:sz w:val="24"/>
          <w:lang w:eastAsia="zh-CN"/>
        </w:rPr>
        <w:t>的</w:t>
      </w:r>
      <w:r>
        <w:rPr>
          <w:rFonts w:hint="eastAsia"/>
          <w:b/>
          <w:sz w:val="24"/>
          <w:lang w:val="en-US" w:eastAsia="zh-CN"/>
        </w:rPr>
        <w:t>采购内容及技术参数、</w:t>
      </w:r>
      <w:r>
        <w:rPr>
          <w:rFonts w:hint="eastAsia"/>
          <w:b/>
          <w:sz w:val="24"/>
        </w:rPr>
        <w:t>商务条款的需求下，参与该项目</w:t>
      </w:r>
      <w:r>
        <w:rPr>
          <w:b/>
          <w:sz w:val="24"/>
        </w:rPr>
        <w:t>报价</w:t>
      </w:r>
      <w:r>
        <w:rPr>
          <w:rFonts w:hint="eastAsia"/>
          <w:b/>
          <w:sz w:val="24"/>
        </w:rPr>
        <w:t>。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Spec="center" w:tblpY="297"/>
        <w:tblOverlap w:val="never"/>
        <w:tblW w:w="9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9"/>
        <w:gridCol w:w="1309"/>
        <w:gridCol w:w="2728"/>
        <w:gridCol w:w="1004"/>
        <w:gridCol w:w="1064"/>
        <w:gridCol w:w="1623"/>
        <w:gridCol w:w="9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89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30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项目</w:t>
            </w:r>
            <w:r>
              <w:rPr>
                <w:rFonts w:hint="eastAsia" w:asciiTheme="minorEastAsia" w:hAnsiTheme="minorEastAsia" w:cstheme="minorEastAsia"/>
                <w:szCs w:val="21"/>
              </w:rPr>
              <w:t>名称</w:t>
            </w:r>
          </w:p>
        </w:tc>
        <w:tc>
          <w:tcPr>
            <w:tcW w:w="2728" w:type="dxa"/>
            <w:vAlign w:val="center"/>
          </w:tcPr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货物名称</w:t>
            </w:r>
          </w:p>
        </w:tc>
        <w:tc>
          <w:tcPr>
            <w:tcW w:w="100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6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62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96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8" w:hRule="exact"/>
          <w:jc w:val="center"/>
        </w:trPr>
        <w:tc>
          <w:tcPr>
            <w:tcW w:w="899" w:type="dxa"/>
            <w:vMerge w:val="restart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309" w:type="dxa"/>
            <w:vMerge w:val="restart"/>
          </w:tcPr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hAnsi="宋体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hint="default" w:asciiTheme="minorEastAsia" w:hAnsiTheme="minorEastAsia" w:eastAsiaTheme="minorEastAsia" w:cstheme="minorEastAsia"/>
                <w:szCs w:val="21"/>
                <w:lang w:val="en-US" w:eastAsia="zh-CN"/>
              </w:rPr>
            </w:pPr>
            <w:r>
              <w:rPr>
                <w:rFonts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</w:rPr>
              <w:t xml:space="preserve"> “邕小献”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卡通玩偶服</w:t>
            </w:r>
          </w:p>
        </w:tc>
        <w:tc>
          <w:tcPr>
            <w:tcW w:w="2728" w:type="dxa"/>
            <w:vAlign w:val="center"/>
          </w:tcPr>
          <w:p>
            <w:pPr>
              <w:spacing w:line="276" w:lineRule="auto"/>
              <w:jc w:val="center"/>
              <w:rPr>
                <w:rFonts w:asciiTheme="minorEastAsia" w:hAnsiTheme="minorEastAsia" w:cstheme="minorEastAsia"/>
                <w:szCs w:val="21"/>
                <w:highlight w:val="yellow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白衬衫黑裤子</w:t>
            </w:r>
            <w:r>
              <w:rPr>
                <w:rFonts w:hint="default"/>
                <w:highlight w:val="none"/>
                <w:lang w:val="en-US" w:eastAsia="zh-CN"/>
              </w:rPr>
              <w:t>玩偶服</w:t>
            </w:r>
            <w:r>
              <w:rPr>
                <w:rFonts w:hint="eastAsia"/>
                <w:highlight w:val="none"/>
                <w:lang w:val="en-US" w:eastAsia="zh-CN"/>
              </w:rPr>
              <w:t>（配套可穿脱红马甲2件，爱心手举牌道具1款，听诊器道具1款，献血证道具1款，党徽道具1款）</w:t>
            </w:r>
          </w:p>
        </w:tc>
        <w:tc>
          <w:tcPr>
            <w:tcW w:w="1004" w:type="dxa"/>
            <w:vAlign w:val="center"/>
          </w:tcPr>
          <w:p>
            <w:pPr>
              <w:pStyle w:val="4"/>
              <w:jc w:val="center"/>
            </w:pPr>
          </w:p>
          <w:p>
            <w:pPr>
              <w:pStyle w:val="4"/>
              <w:jc w:val="center"/>
            </w:pPr>
          </w:p>
          <w:p>
            <w:pPr>
              <w:pStyle w:val="4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  <w:p>
            <w:pPr>
              <w:pStyle w:val="4"/>
              <w:ind w:firstLine="210" w:firstLineChars="100"/>
              <w:jc w:val="center"/>
            </w:pPr>
          </w:p>
          <w:p>
            <w:pPr>
              <w:pStyle w:val="4"/>
              <w:ind w:firstLine="210" w:firstLineChars="100"/>
              <w:jc w:val="center"/>
            </w:pPr>
          </w:p>
          <w:p>
            <w:pPr>
              <w:pStyle w:val="4"/>
              <w:ind w:firstLine="210" w:firstLineChars="100"/>
              <w:jc w:val="center"/>
            </w:pPr>
          </w:p>
          <w:p>
            <w:pPr>
              <w:pStyle w:val="4"/>
              <w:ind w:firstLine="210" w:firstLineChars="100"/>
              <w:jc w:val="center"/>
            </w:pPr>
          </w:p>
          <w:p>
            <w:pPr>
              <w:pStyle w:val="4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  <w:p>
            <w:pPr>
              <w:pStyle w:val="2"/>
              <w:jc w:val="center"/>
              <w:rPr>
                <w:rFonts w:hint="default"/>
                <w:lang w:val="en-US" w:eastAsia="zh-CN"/>
              </w:rPr>
            </w:pPr>
          </w:p>
        </w:tc>
        <w:tc>
          <w:tcPr>
            <w:tcW w:w="106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dxa"/>
            <w:vMerge w:val="continue"/>
          </w:tcPr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309" w:type="dxa"/>
            <w:vMerge w:val="continue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728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Theme="minorEastAsia" w:hAnsiTheme="minorEastAsia" w:cstheme="minorEastAsia"/>
                <w:color w:val="FF0000"/>
                <w:szCs w:val="21"/>
                <w:highlight w:val="yellow"/>
              </w:rPr>
            </w:pPr>
            <w:r>
              <w:rPr>
                <w:rFonts w:hint="eastAsia"/>
                <w:highlight w:val="none"/>
                <w:lang w:val="en-US" w:eastAsia="zh-CN"/>
              </w:rPr>
              <w:t>运动服玩偶（配套可穿脱学士服+学士帽1件，可穿脱蓝色短袖+白大褂1件，气排球道具1款，听诊器道具1款）</w:t>
            </w:r>
          </w:p>
        </w:tc>
        <w:tc>
          <w:tcPr>
            <w:tcW w:w="1004" w:type="dxa"/>
            <w:vAlign w:val="center"/>
          </w:tcPr>
          <w:p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</w:tc>
        <w:tc>
          <w:tcPr>
            <w:tcW w:w="106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dxa"/>
            <w:vMerge w:val="continue"/>
          </w:tcPr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309" w:type="dxa"/>
            <w:vMerge w:val="continue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728" w:type="dxa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稀有血型玩偶服</w:t>
            </w:r>
          </w:p>
        </w:tc>
        <w:tc>
          <w:tcPr>
            <w:tcW w:w="1004" w:type="dxa"/>
            <w:vAlign w:val="center"/>
          </w:tcPr>
          <w:p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1套</w:t>
            </w:r>
          </w:p>
        </w:tc>
        <w:tc>
          <w:tcPr>
            <w:tcW w:w="106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9" w:type="dxa"/>
            <w:vMerge w:val="continue"/>
          </w:tcPr>
          <w:p>
            <w:pPr>
              <w:pStyle w:val="4"/>
              <w:ind w:firstLine="210" w:firstLineChars="100"/>
              <w:jc w:val="center"/>
              <w:rPr>
                <w:rFonts w:hint="eastAsia" w:asciiTheme="minorEastAsia" w:hAnsiTheme="minorEastAsia" w:cstheme="minorEastAsia"/>
                <w:szCs w:val="21"/>
              </w:rPr>
            </w:pPr>
          </w:p>
        </w:tc>
        <w:tc>
          <w:tcPr>
            <w:tcW w:w="1309" w:type="dxa"/>
            <w:vMerge w:val="continue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728" w:type="dxa"/>
            <w:vAlign w:val="center"/>
          </w:tcPr>
          <w:p>
            <w:pPr>
              <w:spacing w:line="276" w:lineRule="auto"/>
              <w:jc w:val="center"/>
              <w:rPr>
                <w:rFonts w:hint="eastAsia"/>
                <w:highlight w:val="yellow"/>
                <w:lang w:val="en-US" w:eastAsia="zh-CN"/>
              </w:rPr>
            </w:pPr>
            <w:r>
              <w:rPr>
                <w:rFonts w:hint="default"/>
                <w:highlight w:val="none"/>
                <w:lang w:val="en-US" w:eastAsia="zh-CN"/>
              </w:rPr>
              <w:t>壮族服饰玩偶服（A/B/O/AB</w:t>
            </w:r>
            <w:r>
              <w:rPr>
                <w:rFonts w:hint="eastAsia"/>
                <w:highlight w:val="none"/>
                <w:lang w:val="en-US" w:eastAsia="zh-CN"/>
              </w:rPr>
              <w:t>，胸前标识可粘贴更换，4个不同表情；配套荣誉卡道具1款）</w:t>
            </w:r>
          </w:p>
        </w:tc>
        <w:tc>
          <w:tcPr>
            <w:tcW w:w="1004" w:type="dxa"/>
            <w:vAlign w:val="center"/>
          </w:tcPr>
          <w:p>
            <w:pPr>
              <w:pStyle w:val="3"/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4套</w:t>
            </w:r>
          </w:p>
        </w:tc>
        <w:tc>
          <w:tcPr>
            <w:tcW w:w="1064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62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68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9595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报价合计（包含税费等所有费用）：（大写）人民币（￥元）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</w:rPr>
        <w:t>供应商（盖单位公章）：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DA0B8F"/>
    <w:rsid w:val="56DA0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2022-04-24T09:56:00Z</dcterms:created>
  <dc:creator>WPS</dc:creator>
  <cp:lastModifiedBy>WPS</cp:lastModifiedBy>
  <dcterms:modified xsi:type="dcterms:W3CDTF">2022-04-24T09:56:46Z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339A789B56034AD6AF28280CFC9BA93A</vt:lpwstr>
  </property>
</Properties>
</file>