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  <w:r>
        <w:rPr>
          <w:rFonts w:ascii="宋体" w:hAnsi="宋体" w:eastAsia="宋体" w:cs="宋体"/>
          <w:kern w:val="2"/>
          <w:sz w:val="24"/>
          <w:szCs w:val="24"/>
        </w:rPr>
        <w:t>中小企业声明函</w:t>
      </w:r>
      <w:bookmarkStart w:id="0" w:name="_GoBack"/>
      <w:bookmarkEnd w:id="0"/>
    </w:p>
    <w:p>
      <w:r>
        <w:drawing>
          <wp:inline distT="0" distB="0" distL="0" distR="0">
            <wp:extent cx="8152130" cy="5759450"/>
            <wp:effectExtent l="0" t="0" r="12700" b="1270"/>
            <wp:docPr id="1" name="图片 1" descr="C:\Users\Administrator\Desktop\069南宁中心血站2022年奖牌及证书和南宁中心血站2022年“邕小献”定制宣传品项目\（AB两个分标）广西恒业文化传播有限公司-竞争性磋商响应文件\竞争性磋商响应文件-广西恒业文化传播有限公司_页面_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069南宁中心血站2022年奖牌及证书和南宁中心血站2022年“邕小献”定制宣传品项目\（AB两个分标）广西恒业文化传播有限公司-竞争性磋商响应文件\竞争性磋商响应文件-广西恒业文化传播有限公司_页面_1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2423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0" distR="0">
            <wp:extent cx="8152765" cy="5759450"/>
            <wp:effectExtent l="0" t="0" r="12700" b="635"/>
            <wp:docPr id="2" name="图片 2" descr="C:\Users\Administrator\Desktop\069南宁中心血站2022年奖牌及证书和南宁中心血站2022年“邕小献”定制宣传品项目\（AB两个分标）广西恒业文化传播有限公司-竞争性磋商响应文件\竞争性磋商响应文件-广西恒业文化传播有限公司_页面_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069南宁中心血站2022年奖牌及证书和南宁中心血站2022年“邕小献”定制宣传品项目\（AB两个分标）广西恒业文化传播有限公司-竞争性磋商响应文件\竞争性磋商响应文件-广西恒业文化传播有限公司_页面_1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2908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A6450C9"/>
    <w:rsid w:val="59716AD3"/>
    <w:rsid w:val="7A64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</Words>
  <Characters>3</Characters>
  <Lines>0</Lines>
  <Paragraphs>0</Paragraphs>
  <TotalTime>0</TotalTime>
  <ScaleCrop>false</ScaleCrop>
  <LinksUpToDate>false</LinksUpToDate>
  <CharactersWithSpaces>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2022-05-12T07:43:00Z</dcterms:created>
  <dc:creator>WPS</dc:creator>
  <cp:lastModifiedBy>WPS</cp:lastModifiedBy>
  <dcterms:modified xsi:type="dcterms:W3CDTF">2022-05-12T07:44:45Z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066D257D6C6D4C36AA81B7BDB0D4EEBF</vt:lpwstr>
  </property>
</Properties>
</file>