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p>
      <w:pPr>
        <w:pStyle w:val="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5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对应本采购项目采购需求一览表中“商务条款”的要求，详细填写相应的具体内容。“偏离说明”一栏应当选择“正偏离”、“负偏离”或“无偏离”进行填写。</w:t>
      </w:r>
    </w:p>
    <w:p>
      <w:pPr>
        <w:pStyle w:val="5"/>
        <w:rPr>
          <w:szCs w:val="21"/>
          <w:u w:val="single"/>
        </w:rPr>
      </w:pPr>
    </w:p>
    <w:tbl>
      <w:tblPr>
        <w:tblStyle w:val="6"/>
        <w:tblpPr w:leftFromText="180" w:rightFromText="180" w:vertAnchor="text" w:horzAnchor="margin" w:tblpXSpec="center" w:tblpY="94"/>
        <w:tblW w:w="99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3101"/>
        <w:gridCol w:w="1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5"/>
              <w:jc w:val="center"/>
              <w:rPr>
                <w:szCs w:val="21"/>
              </w:rPr>
            </w:pPr>
            <w:r>
              <w:rPr>
                <w:szCs w:val="21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3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5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5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 xml:space="preserve">一、合同签订期：自采购结果公告结束之日起 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个工作日内。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二、服务时间：</w:t>
            </w:r>
            <w:r>
              <w:rPr>
                <w:rFonts w:hint="eastAsia"/>
                <w:highlight w:val="none"/>
              </w:rPr>
              <w:t>自合同签订之日起</w:t>
            </w:r>
            <w:r>
              <w:rPr>
                <w:rFonts w:hint="eastAsia"/>
                <w:highlight w:val="none"/>
                <w:lang w:val="en-US" w:eastAsia="zh-CN"/>
              </w:rPr>
              <w:t>1年</w:t>
            </w:r>
            <w:r>
              <w:rPr>
                <w:rFonts w:hint="eastAsia"/>
              </w:rPr>
              <w:t>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三、</w:t>
            </w:r>
            <w:r>
              <w:rPr>
                <w:rFonts w:hint="eastAsia"/>
                <w:lang w:val="en-US" w:eastAsia="zh-CN"/>
              </w:rPr>
              <w:t>交货</w:t>
            </w:r>
            <w:r>
              <w:rPr>
                <w:rFonts w:hint="eastAsia"/>
              </w:rPr>
              <w:t>地点：采购人指定地点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包括南宁市区内所有的捐血屋及横州市捐血屋、武鸣捐血屋、宾阳捐血屋、隆安捐血屋、上林捐血屋、马山捐血屋</w:t>
            </w:r>
            <w:r>
              <w:rPr>
                <w:rFonts w:hint="eastAsia"/>
                <w:lang w:eastAsia="zh-CN"/>
              </w:rPr>
              <w:t>）。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四、售后服务要求：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中标供应商提供的桶装饮用水如果发生质量问题，必须2个小时内响应且及时妥善处理，由此引发的法律责任由中标供应商承担。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五、其他要求：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1、报价包含以下部分：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（1）</w:t>
            </w:r>
            <w:r>
              <w:rPr>
                <w:rFonts w:hint="eastAsia"/>
                <w:lang w:val="en-US" w:eastAsia="zh-CN"/>
              </w:rPr>
              <w:t>货物的价格</w:t>
            </w:r>
            <w:r>
              <w:rPr>
                <w:rFonts w:hint="eastAsia"/>
              </w:rPr>
              <w:t>；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（2）必要的保险费用和各项税金；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（3）其他费用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包含但不仅限于桶装水的配送费、人工费等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。</w:t>
            </w:r>
          </w:p>
          <w:p>
            <w:pPr>
              <w:pStyle w:val="5"/>
              <w:rPr>
                <w:szCs w:val="21"/>
              </w:rPr>
            </w:pPr>
            <w:r>
              <w:rPr>
                <w:rFonts w:hint="eastAsia"/>
              </w:rPr>
              <w:t>2、付款方式：</w:t>
            </w:r>
            <w:r>
              <w:rPr>
                <w:rFonts w:hint="eastAsia"/>
                <w:lang w:val="en-US" w:eastAsia="zh-CN"/>
              </w:rPr>
              <w:t>按实际送货数量结算，中标供应商需在每月15号之前，将上月的配送单、汇总单及等额合规的</w:t>
            </w:r>
            <w:r>
              <w:rPr>
                <w:rFonts w:hint="eastAsia"/>
              </w:rPr>
              <w:t>增值税普通发票</w:t>
            </w:r>
            <w:r>
              <w:rPr>
                <w:rFonts w:hint="eastAsia"/>
                <w:lang w:val="en-US" w:eastAsia="zh-CN"/>
              </w:rPr>
              <w:t>交到采购人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lang w:val="en-US" w:eastAsia="zh-CN"/>
              </w:rPr>
              <w:t>采购人在收到相应付款材料后15个工作日内付款。</w:t>
            </w:r>
          </w:p>
        </w:tc>
        <w:tc>
          <w:tcPr>
            <w:tcW w:w="3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应的内容</w:t>
            </w:r>
            <w:r>
              <w:rPr>
                <w:rFonts w:hint="eastAsia" w:asciiTheme="minorEastAsia" w:hAnsiTheme="minorEastAsia" w:cstheme="minorEastAsia"/>
                <w:szCs w:val="21"/>
              </w:rPr>
              <w:t>。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pStyle w:val="5"/>
              <w:rPr>
                <w:szCs w:val="21"/>
              </w:rPr>
            </w:pPr>
            <w:r>
              <w:rPr>
                <w:szCs w:val="21"/>
                <w:u w:val="single"/>
              </w:rPr>
              <w:t>　　</w:t>
            </w:r>
            <w:r>
              <w:rPr>
                <w:szCs w:val="21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pStyle w:val="5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pStyle w:val="5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>
      <w:pPr>
        <w:pStyle w:val="5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无效处理</w:t>
      </w:r>
      <w:r>
        <w:rPr>
          <w:szCs w:val="21"/>
        </w:rPr>
        <w:t>。</w:t>
      </w:r>
    </w:p>
    <w:p>
      <w:pPr>
        <w:pStyle w:val="5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>
      <w:pPr>
        <w:pStyle w:val="5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5B547F4F"/>
    <w:rsid w:val="5B54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2022-05-23T08:32:00Z</dcterms:created>
  <dc:creator>WPS</dc:creator>
  <cp:lastModifiedBy>WPS</cp:lastModifiedBy>
  <dcterms:modified xsi:type="dcterms:W3CDTF">2022-05-23T08:32:25Z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C184296E2A124B61A17D3EA649C746EF</vt:lpwstr>
  </property>
</Properties>
</file>