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hint="eastAsia" w:ascii="宋体" w:hAnsi="宋体"/>
          <w:b/>
          <w:sz w:val="30"/>
          <w:szCs w:val="30"/>
        </w:rPr>
      </w:pPr>
      <w:bookmarkStart w:id="49" w:name="_GoBack"/>
      <w:bookmarkEnd w:id="49"/>
      <w:r>
        <w:rPr>
          <w:rFonts w:hint="eastAsia" w:ascii="宋体" w:hAnsi="宋体"/>
          <w:b/>
          <w:sz w:val="30"/>
          <w:szCs w:val="30"/>
        </w:rPr>
        <w:t>南宁中心血站专用设备采购竞争性谈判公告</w:t>
      </w:r>
    </w:p>
    <w:p>
      <w:pPr>
        <w:rPr>
          <w:szCs w:val="21"/>
        </w:rPr>
      </w:pPr>
    </w:p>
    <w:p>
      <w:pPr>
        <w:keepNext/>
        <w:keepLines/>
        <w:spacing w:line="360" w:lineRule="exact"/>
        <w:outlineLvl w:val="1"/>
        <w:rPr>
          <w:rFonts w:hint="eastAsia" w:ascii="宋体" w:hAnsi="宋体" w:cs="宋体"/>
          <w:bCs/>
          <w:szCs w:val="21"/>
        </w:rPr>
      </w:pPr>
      <w:bookmarkStart w:id="0" w:name="_Toc28359012"/>
      <w:bookmarkStart w:id="1" w:name="_Toc35393629"/>
      <w:bookmarkStart w:id="2" w:name="_Toc35393798"/>
      <w:bookmarkStart w:id="3" w:name="_Toc13506"/>
      <w:bookmarkStart w:id="4" w:name="_Toc28359089"/>
      <w:r>
        <w:rPr>
          <w:rFonts w:hint="eastAsia" w:ascii="宋体" w:hAnsi="宋体" w:cs="宋体"/>
          <w:bCs/>
          <w:szCs w:val="21"/>
        </w:rPr>
        <w:t>一、项目基本情况</w:t>
      </w:r>
      <w:bookmarkEnd w:id="0"/>
      <w:bookmarkEnd w:id="1"/>
      <w:bookmarkEnd w:id="2"/>
      <w:bookmarkEnd w:id="3"/>
      <w:bookmarkEnd w:id="4"/>
    </w:p>
    <w:p>
      <w:pPr>
        <w:spacing w:line="360" w:lineRule="exact"/>
        <w:ind w:firstLine="420" w:firstLineChars="200"/>
        <w:rPr>
          <w:rFonts w:hint="eastAsia" w:ascii="宋体" w:hAnsi="宋体" w:cs="宋体"/>
          <w:szCs w:val="21"/>
        </w:rPr>
      </w:pPr>
      <w:r>
        <w:rPr>
          <w:rFonts w:hint="eastAsia" w:ascii="宋体" w:hAnsi="宋体" w:cs="宋体"/>
          <w:szCs w:val="21"/>
        </w:rPr>
        <w:t>项目编号：NN2022-J1-000099-JLN6</w:t>
      </w:r>
    </w:p>
    <w:p>
      <w:pPr>
        <w:spacing w:line="360" w:lineRule="exact"/>
        <w:ind w:firstLine="420" w:firstLineChars="200"/>
        <w:rPr>
          <w:rFonts w:hint="eastAsia" w:ascii="宋体" w:hAnsi="宋体" w:cs="宋体"/>
          <w:szCs w:val="21"/>
          <w:u w:val="single"/>
        </w:rPr>
      </w:pPr>
      <w:r>
        <w:rPr>
          <w:rFonts w:hint="eastAsia" w:ascii="宋体" w:hAnsi="宋体" w:cs="宋体"/>
          <w:szCs w:val="21"/>
        </w:rPr>
        <w:t>项目名称：专用设备采购</w:t>
      </w:r>
    </w:p>
    <w:p>
      <w:pPr>
        <w:spacing w:line="360" w:lineRule="exact"/>
        <w:ind w:firstLine="420" w:firstLineChars="200"/>
        <w:rPr>
          <w:rFonts w:hint="eastAsia" w:ascii="宋体" w:hAnsi="宋体" w:cs="宋体"/>
          <w:szCs w:val="21"/>
        </w:rPr>
      </w:pPr>
      <w:r>
        <w:rPr>
          <w:rFonts w:hint="eastAsia" w:ascii="宋体" w:hAnsi="宋体" w:cs="宋体"/>
          <w:szCs w:val="21"/>
        </w:rPr>
        <w:t xml:space="preserve">采购方式：竞争性谈判 </w:t>
      </w:r>
    </w:p>
    <w:p>
      <w:pPr>
        <w:spacing w:line="360" w:lineRule="exact"/>
        <w:ind w:firstLine="420" w:firstLineChars="200"/>
        <w:rPr>
          <w:rFonts w:hint="eastAsia" w:ascii="宋体" w:hAnsi="宋体" w:cs="宋体"/>
          <w:szCs w:val="21"/>
        </w:rPr>
      </w:pPr>
      <w:r>
        <w:rPr>
          <w:rFonts w:hint="eastAsia" w:ascii="宋体" w:hAnsi="宋体" w:cs="宋体"/>
          <w:szCs w:val="21"/>
        </w:rPr>
        <w:t>预算金额：</w:t>
      </w:r>
      <w:r>
        <w:rPr>
          <w:rFonts w:ascii="宋体" w:hAnsi="宋体" w:cs="宋体"/>
          <w:szCs w:val="21"/>
        </w:rPr>
        <w:t>37.61</w:t>
      </w:r>
      <w:r>
        <w:rPr>
          <w:rFonts w:hint="eastAsia" w:ascii="宋体" w:hAnsi="宋体" w:cs="宋体"/>
          <w:szCs w:val="21"/>
        </w:rPr>
        <w:t xml:space="preserve">万元 </w:t>
      </w:r>
    </w:p>
    <w:p>
      <w:pPr>
        <w:spacing w:line="360" w:lineRule="exact"/>
        <w:ind w:firstLine="420" w:firstLineChars="200"/>
        <w:rPr>
          <w:rFonts w:hint="eastAsia" w:ascii="宋体" w:hAnsi="宋体" w:cs="宋体"/>
          <w:szCs w:val="21"/>
        </w:rPr>
      </w:pPr>
      <w:r>
        <w:rPr>
          <w:rFonts w:hint="eastAsia" w:ascii="宋体" w:hAnsi="宋体" w:cs="宋体"/>
          <w:szCs w:val="21"/>
        </w:rPr>
        <w:t>最高限价：</w:t>
      </w:r>
      <w:r>
        <w:rPr>
          <w:rFonts w:ascii="宋体" w:hAnsi="宋体" w:cs="宋体"/>
          <w:szCs w:val="21"/>
        </w:rPr>
        <w:t>37.61</w:t>
      </w:r>
      <w:r>
        <w:rPr>
          <w:rFonts w:hint="eastAsia" w:ascii="宋体" w:hAnsi="宋体" w:cs="宋体"/>
          <w:szCs w:val="21"/>
        </w:rPr>
        <w:t xml:space="preserve">万元 </w:t>
      </w:r>
    </w:p>
    <w:p>
      <w:pPr>
        <w:spacing w:line="360" w:lineRule="exact"/>
        <w:ind w:firstLine="420" w:firstLineChars="200"/>
        <w:rPr>
          <w:rFonts w:hint="eastAsia" w:ascii="宋体" w:hAnsi="宋体" w:cs="宋体"/>
          <w:b/>
          <w:bCs/>
          <w:szCs w:val="21"/>
        </w:rPr>
      </w:pPr>
      <w:r>
        <w:rPr>
          <w:rFonts w:hint="eastAsia" w:ascii="宋体" w:hAnsi="宋体" w:cs="宋体"/>
          <w:szCs w:val="21"/>
        </w:rPr>
        <w:t>采购需求：</w:t>
      </w:r>
    </w:p>
    <w:tbl>
      <w:tblPr>
        <w:tblStyle w:val="3"/>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5"/>
        <w:gridCol w:w="2211"/>
        <w:gridCol w:w="851"/>
        <w:gridCol w:w="1276"/>
        <w:gridCol w:w="1275"/>
        <w:gridCol w:w="1134"/>
        <w:gridCol w:w="20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b/>
                <w:bCs/>
                <w:szCs w:val="21"/>
              </w:rPr>
            </w:pPr>
            <w:r>
              <w:rPr>
                <w:rFonts w:hint="eastAsia" w:ascii="宋体" w:hAnsi="宋体" w:cs="宋体"/>
                <w:b/>
                <w:bCs/>
                <w:szCs w:val="21"/>
              </w:rPr>
              <w:t>序号</w:t>
            </w:r>
          </w:p>
        </w:tc>
        <w:tc>
          <w:tcPr>
            <w:tcW w:w="2211"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b/>
                <w:bCs/>
                <w:szCs w:val="21"/>
              </w:rPr>
            </w:pPr>
            <w:r>
              <w:rPr>
                <w:rFonts w:hint="eastAsia" w:ascii="宋体" w:hAnsi="宋体" w:cs="宋体"/>
                <w:b/>
                <w:bCs/>
                <w:szCs w:val="21"/>
              </w:rPr>
              <w:t>采购名称</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b/>
                <w:kern w:val="0"/>
                <w:szCs w:val="21"/>
              </w:rPr>
            </w:pPr>
            <w:r>
              <w:rPr>
                <w:rFonts w:hint="eastAsia" w:ascii="宋体" w:hAnsi="宋体" w:cs="宋体"/>
                <w:b/>
                <w:kern w:val="0"/>
                <w:szCs w:val="21"/>
                <w:lang w:bidi="ar"/>
              </w:rPr>
              <w:t>数量及</w:t>
            </w:r>
          </w:p>
          <w:p>
            <w:pPr>
              <w:snapToGrid w:val="0"/>
              <w:jc w:val="center"/>
              <w:rPr>
                <w:rFonts w:hint="eastAsia" w:ascii="宋体" w:hAnsi="宋体" w:cs="宋体"/>
                <w:b/>
                <w:bCs/>
                <w:szCs w:val="21"/>
              </w:rPr>
            </w:pPr>
            <w:r>
              <w:rPr>
                <w:rFonts w:hint="eastAsia" w:ascii="宋体" w:hAnsi="宋体" w:cs="宋体"/>
                <w:b/>
                <w:kern w:val="0"/>
                <w:szCs w:val="21"/>
                <w:lang w:bidi="ar"/>
              </w:rPr>
              <w:t>单位</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b/>
                <w:bCs/>
                <w:szCs w:val="21"/>
              </w:rPr>
            </w:pPr>
            <w:r>
              <w:rPr>
                <w:rFonts w:hint="eastAsia" w:ascii="宋体" w:hAnsi="宋体" w:cs="宋体"/>
                <w:b/>
                <w:bCs/>
                <w:szCs w:val="21"/>
              </w:rPr>
              <w:t>预算单价</w:t>
            </w:r>
          </w:p>
        </w:tc>
        <w:tc>
          <w:tcPr>
            <w:tcW w:w="127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b/>
                <w:kern w:val="0"/>
                <w:szCs w:val="21"/>
                <w:lang w:bidi="ar"/>
              </w:rPr>
            </w:pPr>
            <w:r>
              <w:rPr>
                <w:rFonts w:hint="eastAsia" w:ascii="宋体" w:hAnsi="宋体" w:cs="宋体"/>
                <w:b/>
                <w:kern w:val="0"/>
                <w:szCs w:val="21"/>
                <w:lang w:bidi="ar"/>
              </w:rPr>
              <w:t>最高限价</w:t>
            </w:r>
          </w:p>
          <w:p>
            <w:pPr>
              <w:snapToGrid w:val="0"/>
              <w:jc w:val="center"/>
              <w:rPr>
                <w:rFonts w:hint="eastAsia" w:ascii="宋体" w:hAnsi="宋体" w:cs="宋体"/>
                <w:b/>
                <w:bCs/>
                <w:szCs w:val="21"/>
              </w:rPr>
            </w:pPr>
            <w:r>
              <w:rPr>
                <w:rFonts w:hint="eastAsia" w:ascii="宋体" w:hAnsi="宋体" w:cs="宋体"/>
                <w:b/>
                <w:kern w:val="0"/>
                <w:szCs w:val="21"/>
                <w:lang w:bidi="ar"/>
              </w:rPr>
              <w:t>（单价）</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b/>
                <w:bCs/>
                <w:szCs w:val="21"/>
              </w:rPr>
            </w:pPr>
            <w:r>
              <w:rPr>
                <w:rFonts w:hint="eastAsia" w:ascii="宋体" w:hAnsi="宋体" w:cs="宋体"/>
                <w:b/>
                <w:szCs w:val="21"/>
                <w:lang w:bidi="ar"/>
              </w:rPr>
              <w:t>项目最高限价合计</w:t>
            </w:r>
          </w:p>
        </w:tc>
        <w:tc>
          <w:tcPr>
            <w:tcW w:w="20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b/>
                <w:bCs/>
                <w:szCs w:val="21"/>
              </w:rPr>
            </w:pPr>
            <w:r>
              <w:rPr>
                <w:rFonts w:hint="eastAsia" w:ascii="宋体" w:hAnsi="宋体" w:cs="宋体"/>
                <w:b/>
                <w:bCs/>
                <w:szCs w:val="21"/>
                <w:lang w:bidi="ar"/>
              </w:rPr>
              <w:t>简要规格</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szCs w:val="21"/>
              </w:rPr>
            </w:pPr>
            <w:r>
              <w:rPr>
                <w:rFonts w:hint="eastAsia"/>
                <w:szCs w:val="21"/>
              </w:rPr>
              <w:t>1</w:t>
            </w:r>
          </w:p>
        </w:tc>
        <w:tc>
          <w:tcPr>
            <w:tcW w:w="2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lang w:bidi="ar"/>
              </w:rPr>
            </w:pPr>
            <w:r>
              <w:rPr>
                <w:rFonts w:hint="eastAsia"/>
                <w:szCs w:val="21"/>
              </w:rPr>
              <w:t>空气消毒机</w:t>
            </w:r>
          </w:p>
        </w:tc>
        <w:tc>
          <w:tcPr>
            <w:tcW w:w="8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cs="宋体"/>
                <w:szCs w:val="21"/>
                <w:lang w:bidi="ar"/>
              </w:rPr>
            </w:pPr>
            <w:r>
              <w:rPr>
                <w:rFonts w:hint="eastAsia"/>
                <w:szCs w:val="21"/>
              </w:rPr>
              <w:t>10 台</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szCs w:val="21"/>
              </w:rPr>
            </w:pPr>
            <w:r>
              <w:rPr>
                <w:rFonts w:hint="eastAsia"/>
                <w:szCs w:val="21"/>
              </w:rPr>
              <w:t>0.80万元</w:t>
            </w:r>
          </w:p>
        </w:tc>
        <w:tc>
          <w:tcPr>
            <w:tcW w:w="127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szCs w:val="21"/>
              </w:rPr>
            </w:pPr>
            <w:r>
              <w:rPr>
                <w:rFonts w:hint="eastAsia"/>
                <w:szCs w:val="21"/>
              </w:rPr>
              <w:t>0.80万元</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lang w:bidi="ar"/>
              </w:rPr>
            </w:pPr>
            <w:r>
              <w:rPr>
                <w:rFonts w:hint="eastAsia"/>
                <w:szCs w:val="21"/>
              </w:rPr>
              <w:t>8万元</w:t>
            </w:r>
          </w:p>
        </w:tc>
        <w:tc>
          <w:tcPr>
            <w:tcW w:w="2068" w:type="dxa"/>
            <w:tcBorders>
              <w:top w:val="single" w:color="auto" w:sz="4" w:space="0"/>
              <w:left w:val="single" w:color="auto" w:sz="4" w:space="0"/>
              <w:bottom w:val="single" w:color="auto" w:sz="4" w:space="0"/>
              <w:right w:val="single" w:color="auto" w:sz="4" w:space="0"/>
            </w:tcBorders>
          </w:tcPr>
          <w:p>
            <w:pPr>
              <w:snapToGrid w:val="0"/>
              <w:jc w:val="center"/>
              <w:rPr>
                <w:rFonts w:hint="eastAsia" w:ascii="宋体" w:hAnsi="宋体" w:cs="宋体"/>
                <w:kern w:val="0"/>
                <w:szCs w:val="21"/>
              </w:rPr>
            </w:pPr>
            <w:r>
              <w:rPr>
                <w:rFonts w:hint="eastAsia" w:ascii="宋体" w:hAnsi="宋体" w:cs="宋体"/>
                <w:kern w:val="0"/>
                <w:szCs w:val="21"/>
              </w:rPr>
              <w:t>具体内容详见第三章项目需求表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2</w:t>
            </w:r>
          </w:p>
        </w:tc>
        <w:tc>
          <w:tcPr>
            <w:tcW w:w="2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Cs w:val="21"/>
              </w:rPr>
            </w:pPr>
            <w:r>
              <w:rPr>
                <w:rFonts w:hint="eastAsia"/>
                <w:szCs w:val="21"/>
              </w:rPr>
              <w:t>配平仪</w:t>
            </w:r>
          </w:p>
        </w:tc>
        <w:tc>
          <w:tcPr>
            <w:tcW w:w="8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cs="宋体"/>
                <w:szCs w:val="21"/>
              </w:rPr>
            </w:pPr>
            <w:r>
              <w:rPr>
                <w:rFonts w:hint="eastAsia"/>
                <w:szCs w:val="21"/>
              </w:rPr>
              <w:t>1 台</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7.50万元</w:t>
            </w:r>
          </w:p>
        </w:tc>
        <w:tc>
          <w:tcPr>
            <w:tcW w:w="127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7.50万元</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szCs w:val="21"/>
              </w:rPr>
              <w:t>7.5万元</w:t>
            </w:r>
          </w:p>
        </w:tc>
        <w:tc>
          <w:tcPr>
            <w:tcW w:w="2068" w:type="dxa"/>
            <w:tcBorders>
              <w:top w:val="single" w:color="auto" w:sz="4" w:space="0"/>
              <w:left w:val="single" w:color="auto" w:sz="4" w:space="0"/>
              <w:bottom w:val="single" w:color="auto" w:sz="4" w:space="0"/>
              <w:right w:val="single" w:color="auto" w:sz="4" w:space="0"/>
            </w:tcBorders>
          </w:tcPr>
          <w:p>
            <w:pPr>
              <w:snapToGrid w:val="0"/>
              <w:jc w:val="center"/>
              <w:rPr>
                <w:rFonts w:hint="eastAsia" w:ascii="宋体" w:hAnsi="宋体" w:cs="宋体"/>
                <w:kern w:val="0"/>
                <w:szCs w:val="21"/>
              </w:rPr>
            </w:pPr>
            <w:r>
              <w:rPr>
                <w:rFonts w:hint="eastAsia" w:ascii="宋体" w:hAnsi="宋体" w:cs="宋体"/>
                <w:kern w:val="0"/>
                <w:szCs w:val="21"/>
              </w:rPr>
              <w:t>具体内容详见第三章项目需求表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3</w:t>
            </w:r>
          </w:p>
        </w:tc>
        <w:tc>
          <w:tcPr>
            <w:tcW w:w="2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Cs w:val="21"/>
              </w:rPr>
            </w:pPr>
            <w:r>
              <w:rPr>
                <w:rFonts w:hint="eastAsia"/>
                <w:szCs w:val="21"/>
              </w:rPr>
              <w:t>灭菌生物指示剂培养箱</w:t>
            </w:r>
          </w:p>
        </w:tc>
        <w:tc>
          <w:tcPr>
            <w:tcW w:w="8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cs="宋体"/>
                <w:szCs w:val="21"/>
              </w:rPr>
            </w:pPr>
            <w:r>
              <w:rPr>
                <w:rFonts w:hint="eastAsia"/>
                <w:szCs w:val="21"/>
              </w:rPr>
              <w:t>1 台</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0.80万元</w:t>
            </w:r>
          </w:p>
        </w:tc>
        <w:tc>
          <w:tcPr>
            <w:tcW w:w="127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0.80万元</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szCs w:val="21"/>
              </w:rPr>
              <w:t>0.8万元</w:t>
            </w:r>
          </w:p>
        </w:tc>
        <w:tc>
          <w:tcPr>
            <w:tcW w:w="2068" w:type="dxa"/>
            <w:tcBorders>
              <w:top w:val="single" w:color="auto" w:sz="4" w:space="0"/>
              <w:left w:val="single" w:color="auto" w:sz="4" w:space="0"/>
              <w:bottom w:val="single" w:color="auto" w:sz="4" w:space="0"/>
              <w:right w:val="single" w:color="auto" w:sz="4" w:space="0"/>
            </w:tcBorders>
          </w:tcPr>
          <w:p>
            <w:pPr>
              <w:snapToGrid w:val="0"/>
              <w:jc w:val="center"/>
              <w:rPr>
                <w:rFonts w:hint="eastAsia" w:ascii="宋体" w:hAnsi="宋体" w:cs="宋体"/>
                <w:kern w:val="0"/>
                <w:szCs w:val="21"/>
              </w:rPr>
            </w:pPr>
            <w:r>
              <w:rPr>
                <w:rFonts w:hint="eastAsia" w:ascii="宋体" w:hAnsi="宋体" w:cs="宋体"/>
                <w:kern w:val="0"/>
                <w:szCs w:val="21"/>
              </w:rPr>
              <w:t>具体内容详见第三章项目需求表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4</w:t>
            </w:r>
          </w:p>
        </w:tc>
        <w:tc>
          <w:tcPr>
            <w:tcW w:w="2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Cs w:val="21"/>
              </w:rPr>
            </w:pPr>
            <w:r>
              <w:rPr>
                <w:rFonts w:hint="eastAsia"/>
                <w:szCs w:val="21"/>
              </w:rPr>
              <w:t>PH计（酸度计）</w:t>
            </w:r>
          </w:p>
        </w:tc>
        <w:tc>
          <w:tcPr>
            <w:tcW w:w="8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cs="宋体"/>
                <w:szCs w:val="21"/>
              </w:rPr>
            </w:pPr>
            <w:r>
              <w:rPr>
                <w:rFonts w:hint="eastAsia"/>
                <w:szCs w:val="21"/>
              </w:rPr>
              <w:t>1 个</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1.20万元</w:t>
            </w:r>
          </w:p>
        </w:tc>
        <w:tc>
          <w:tcPr>
            <w:tcW w:w="127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1.20万元</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szCs w:val="21"/>
              </w:rPr>
              <w:t>1.2万元</w:t>
            </w:r>
          </w:p>
        </w:tc>
        <w:tc>
          <w:tcPr>
            <w:tcW w:w="2068" w:type="dxa"/>
            <w:tcBorders>
              <w:top w:val="single" w:color="auto" w:sz="4" w:space="0"/>
              <w:left w:val="single" w:color="auto" w:sz="4" w:space="0"/>
              <w:bottom w:val="single" w:color="auto" w:sz="4" w:space="0"/>
              <w:right w:val="single" w:color="auto" w:sz="4" w:space="0"/>
            </w:tcBorders>
          </w:tcPr>
          <w:p>
            <w:pPr>
              <w:snapToGrid w:val="0"/>
              <w:jc w:val="center"/>
              <w:rPr>
                <w:rFonts w:hint="eastAsia" w:ascii="宋体" w:hAnsi="宋体" w:cs="宋体"/>
                <w:kern w:val="0"/>
                <w:szCs w:val="21"/>
              </w:rPr>
            </w:pPr>
            <w:r>
              <w:rPr>
                <w:rFonts w:hint="eastAsia" w:ascii="宋体" w:hAnsi="宋体" w:cs="宋体"/>
                <w:kern w:val="0"/>
                <w:szCs w:val="21"/>
              </w:rPr>
              <w:t>具体内容详见第三章项目需求表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5</w:t>
            </w:r>
          </w:p>
        </w:tc>
        <w:tc>
          <w:tcPr>
            <w:tcW w:w="2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Cs w:val="21"/>
              </w:rPr>
            </w:pPr>
            <w:r>
              <w:rPr>
                <w:rFonts w:hint="eastAsia"/>
                <w:szCs w:val="21"/>
              </w:rPr>
              <w:t>测速仪</w:t>
            </w:r>
          </w:p>
        </w:tc>
        <w:tc>
          <w:tcPr>
            <w:tcW w:w="8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cs="宋体"/>
                <w:szCs w:val="21"/>
              </w:rPr>
            </w:pPr>
            <w:r>
              <w:rPr>
                <w:rFonts w:hint="eastAsia"/>
                <w:szCs w:val="21"/>
              </w:rPr>
              <w:t>1 台</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0.10万元</w:t>
            </w:r>
          </w:p>
        </w:tc>
        <w:tc>
          <w:tcPr>
            <w:tcW w:w="127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0.10万元</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szCs w:val="21"/>
              </w:rPr>
              <w:t>0.1万元</w:t>
            </w:r>
          </w:p>
        </w:tc>
        <w:tc>
          <w:tcPr>
            <w:tcW w:w="2068" w:type="dxa"/>
            <w:tcBorders>
              <w:top w:val="single" w:color="auto" w:sz="4" w:space="0"/>
              <w:left w:val="single" w:color="auto" w:sz="4" w:space="0"/>
              <w:bottom w:val="single" w:color="auto" w:sz="4" w:space="0"/>
              <w:right w:val="single" w:color="auto" w:sz="4" w:space="0"/>
            </w:tcBorders>
          </w:tcPr>
          <w:p>
            <w:pPr>
              <w:snapToGrid w:val="0"/>
              <w:jc w:val="center"/>
              <w:rPr>
                <w:rFonts w:hint="eastAsia" w:ascii="宋体" w:hAnsi="宋体" w:cs="宋体"/>
                <w:kern w:val="0"/>
                <w:szCs w:val="21"/>
              </w:rPr>
            </w:pPr>
            <w:r>
              <w:rPr>
                <w:rFonts w:hint="eastAsia" w:ascii="宋体" w:hAnsi="宋体" w:cs="宋体"/>
                <w:kern w:val="0"/>
                <w:szCs w:val="21"/>
              </w:rPr>
              <w:t>具体内容详见第三章项目需求表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6</w:t>
            </w:r>
          </w:p>
        </w:tc>
        <w:tc>
          <w:tcPr>
            <w:tcW w:w="2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Cs w:val="21"/>
              </w:rPr>
            </w:pPr>
            <w:r>
              <w:rPr>
                <w:rFonts w:hint="eastAsia"/>
                <w:szCs w:val="21"/>
              </w:rPr>
              <w:t>电偶温度计</w:t>
            </w:r>
          </w:p>
        </w:tc>
        <w:tc>
          <w:tcPr>
            <w:tcW w:w="8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cs="宋体"/>
                <w:szCs w:val="21"/>
              </w:rPr>
            </w:pPr>
            <w:r>
              <w:rPr>
                <w:rFonts w:hint="eastAsia"/>
                <w:szCs w:val="21"/>
              </w:rPr>
              <w:t>5 个</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0.28万元</w:t>
            </w:r>
          </w:p>
        </w:tc>
        <w:tc>
          <w:tcPr>
            <w:tcW w:w="127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0.28万元</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szCs w:val="21"/>
              </w:rPr>
              <w:t>1.4万元</w:t>
            </w:r>
          </w:p>
        </w:tc>
        <w:tc>
          <w:tcPr>
            <w:tcW w:w="2068" w:type="dxa"/>
            <w:tcBorders>
              <w:top w:val="single" w:color="auto" w:sz="4" w:space="0"/>
              <w:left w:val="single" w:color="auto" w:sz="4" w:space="0"/>
              <w:bottom w:val="single" w:color="auto" w:sz="4" w:space="0"/>
              <w:right w:val="single" w:color="auto" w:sz="4" w:space="0"/>
            </w:tcBorders>
          </w:tcPr>
          <w:p>
            <w:pPr>
              <w:snapToGrid w:val="0"/>
              <w:jc w:val="center"/>
              <w:rPr>
                <w:rFonts w:hint="eastAsia" w:ascii="宋体" w:hAnsi="宋体" w:cs="宋体"/>
                <w:kern w:val="0"/>
                <w:szCs w:val="21"/>
              </w:rPr>
            </w:pPr>
            <w:r>
              <w:rPr>
                <w:rFonts w:hint="eastAsia" w:ascii="宋体" w:hAnsi="宋体" w:cs="宋体"/>
                <w:kern w:val="0"/>
                <w:szCs w:val="21"/>
              </w:rPr>
              <w:t>具体内容详见第三章项目需求表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7</w:t>
            </w:r>
          </w:p>
        </w:tc>
        <w:tc>
          <w:tcPr>
            <w:tcW w:w="2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Cs w:val="21"/>
              </w:rPr>
            </w:pPr>
            <w:r>
              <w:rPr>
                <w:rFonts w:hint="eastAsia"/>
                <w:szCs w:val="21"/>
              </w:rPr>
              <w:t>旋转混匀仪</w:t>
            </w:r>
          </w:p>
        </w:tc>
        <w:tc>
          <w:tcPr>
            <w:tcW w:w="8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cs="宋体"/>
                <w:szCs w:val="21"/>
              </w:rPr>
            </w:pPr>
            <w:r>
              <w:rPr>
                <w:rFonts w:hint="eastAsia"/>
                <w:szCs w:val="21"/>
              </w:rPr>
              <w:t>1 台</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0.55万元</w:t>
            </w:r>
          </w:p>
        </w:tc>
        <w:tc>
          <w:tcPr>
            <w:tcW w:w="127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0.55万元</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szCs w:val="21"/>
              </w:rPr>
              <w:t>0.55万元</w:t>
            </w:r>
          </w:p>
        </w:tc>
        <w:tc>
          <w:tcPr>
            <w:tcW w:w="2068" w:type="dxa"/>
            <w:tcBorders>
              <w:top w:val="single" w:color="auto" w:sz="4" w:space="0"/>
              <w:left w:val="single" w:color="auto" w:sz="4" w:space="0"/>
              <w:bottom w:val="single" w:color="auto" w:sz="4" w:space="0"/>
              <w:right w:val="single" w:color="auto" w:sz="4" w:space="0"/>
            </w:tcBorders>
          </w:tcPr>
          <w:p>
            <w:pPr>
              <w:snapToGrid w:val="0"/>
              <w:jc w:val="center"/>
              <w:rPr>
                <w:rFonts w:hint="eastAsia" w:ascii="宋体" w:hAnsi="宋体" w:cs="宋体"/>
                <w:kern w:val="0"/>
                <w:szCs w:val="21"/>
              </w:rPr>
            </w:pPr>
            <w:r>
              <w:rPr>
                <w:rFonts w:hint="eastAsia" w:ascii="宋体" w:hAnsi="宋体" w:cs="宋体"/>
                <w:kern w:val="0"/>
                <w:szCs w:val="21"/>
              </w:rPr>
              <w:t>具体内容详见第三章项目需求表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8</w:t>
            </w:r>
          </w:p>
        </w:tc>
        <w:tc>
          <w:tcPr>
            <w:tcW w:w="2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Cs w:val="21"/>
              </w:rPr>
            </w:pPr>
            <w:r>
              <w:rPr>
                <w:rFonts w:hint="eastAsia"/>
                <w:szCs w:val="21"/>
              </w:rPr>
              <w:t>洁净工作台（单人双面）</w:t>
            </w:r>
          </w:p>
        </w:tc>
        <w:tc>
          <w:tcPr>
            <w:tcW w:w="8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cs="宋体"/>
                <w:szCs w:val="21"/>
              </w:rPr>
            </w:pPr>
            <w:r>
              <w:rPr>
                <w:rFonts w:hint="eastAsia"/>
                <w:szCs w:val="21"/>
              </w:rPr>
              <w:t>1 台</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0.86万元</w:t>
            </w:r>
          </w:p>
        </w:tc>
        <w:tc>
          <w:tcPr>
            <w:tcW w:w="127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0.86万元</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szCs w:val="21"/>
              </w:rPr>
              <w:t>0.86万元</w:t>
            </w:r>
          </w:p>
        </w:tc>
        <w:tc>
          <w:tcPr>
            <w:tcW w:w="2068" w:type="dxa"/>
            <w:tcBorders>
              <w:top w:val="single" w:color="auto" w:sz="4" w:space="0"/>
              <w:left w:val="single" w:color="auto" w:sz="4" w:space="0"/>
              <w:bottom w:val="single" w:color="auto" w:sz="4" w:space="0"/>
              <w:right w:val="single" w:color="auto" w:sz="4" w:space="0"/>
            </w:tcBorders>
          </w:tcPr>
          <w:p>
            <w:pPr>
              <w:snapToGrid w:val="0"/>
              <w:jc w:val="center"/>
              <w:rPr>
                <w:rFonts w:hint="eastAsia" w:ascii="宋体" w:hAnsi="宋体" w:cs="宋体"/>
                <w:kern w:val="0"/>
                <w:szCs w:val="21"/>
              </w:rPr>
            </w:pPr>
            <w:r>
              <w:rPr>
                <w:rFonts w:hint="eastAsia" w:ascii="宋体" w:hAnsi="宋体" w:cs="宋体"/>
                <w:kern w:val="0"/>
                <w:szCs w:val="21"/>
              </w:rPr>
              <w:t>具体内容详见第三章项目需求表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9</w:t>
            </w:r>
          </w:p>
        </w:tc>
        <w:tc>
          <w:tcPr>
            <w:tcW w:w="2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Cs w:val="21"/>
              </w:rPr>
            </w:pPr>
            <w:r>
              <w:rPr>
                <w:rFonts w:hint="eastAsia"/>
                <w:szCs w:val="21"/>
              </w:rPr>
              <w:t>不锈钢智控液氮罐</w:t>
            </w:r>
          </w:p>
        </w:tc>
        <w:tc>
          <w:tcPr>
            <w:tcW w:w="8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cs="宋体"/>
                <w:szCs w:val="21"/>
              </w:rPr>
            </w:pPr>
            <w:r>
              <w:rPr>
                <w:rFonts w:hint="eastAsia"/>
                <w:szCs w:val="21"/>
              </w:rPr>
              <w:t>1 个</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15.00万元</w:t>
            </w:r>
          </w:p>
        </w:tc>
        <w:tc>
          <w:tcPr>
            <w:tcW w:w="127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r>
              <w:rPr>
                <w:rFonts w:hint="eastAsia"/>
                <w:szCs w:val="21"/>
              </w:rPr>
              <w:t>15.00万元</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szCs w:val="21"/>
              </w:rPr>
              <w:t>15万元</w:t>
            </w:r>
          </w:p>
        </w:tc>
        <w:tc>
          <w:tcPr>
            <w:tcW w:w="2068" w:type="dxa"/>
            <w:tcBorders>
              <w:top w:val="single" w:color="auto" w:sz="4" w:space="0"/>
              <w:left w:val="single" w:color="auto" w:sz="4" w:space="0"/>
              <w:bottom w:val="single" w:color="auto" w:sz="4" w:space="0"/>
              <w:right w:val="single" w:color="auto" w:sz="4" w:space="0"/>
            </w:tcBorders>
          </w:tcPr>
          <w:p>
            <w:pPr>
              <w:snapToGrid w:val="0"/>
              <w:jc w:val="center"/>
              <w:rPr>
                <w:rFonts w:hint="eastAsia" w:ascii="宋体" w:hAnsi="宋体" w:cs="宋体"/>
                <w:kern w:val="0"/>
                <w:szCs w:val="21"/>
              </w:rPr>
            </w:pPr>
            <w:r>
              <w:rPr>
                <w:rFonts w:hint="eastAsia" w:ascii="宋体" w:hAnsi="宋体" w:cs="宋体"/>
                <w:kern w:val="0"/>
                <w:szCs w:val="21"/>
              </w:rPr>
              <w:t>具体内容详见第三章项目需求表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10</w:t>
            </w:r>
          </w:p>
        </w:tc>
        <w:tc>
          <w:tcPr>
            <w:tcW w:w="2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Cs w:val="21"/>
              </w:rPr>
            </w:pPr>
            <w:r>
              <w:rPr>
                <w:rFonts w:hint="eastAsia"/>
                <w:szCs w:val="21"/>
              </w:rPr>
              <w:t>恒温水浴箱</w:t>
            </w:r>
          </w:p>
        </w:tc>
        <w:tc>
          <w:tcPr>
            <w:tcW w:w="8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cs="宋体"/>
                <w:szCs w:val="21"/>
              </w:rPr>
            </w:pPr>
            <w:r>
              <w:rPr>
                <w:rFonts w:hint="eastAsia"/>
                <w:szCs w:val="21"/>
              </w:rPr>
              <w:t>1 台</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1.50万元</w:t>
            </w:r>
          </w:p>
        </w:tc>
        <w:tc>
          <w:tcPr>
            <w:tcW w:w="127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1.50万元</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szCs w:val="21"/>
              </w:rPr>
              <w:t>1.5万元</w:t>
            </w:r>
          </w:p>
        </w:tc>
        <w:tc>
          <w:tcPr>
            <w:tcW w:w="2068" w:type="dxa"/>
            <w:tcBorders>
              <w:top w:val="single" w:color="auto" w:sz="4" w:space="0"/>
              <w:left w:val="single" w:color="auto" w:sz="4" w:space="0"/>
              <w:bottom w:val="single" w:color="auto" w:sz="4" w:space="0"/>
              <w:right w:val="single" w:color="auto" w:sz="4" w:space="0"/>
            </w:tcBorders>
          </w:tcPr>
          <w:p>
            <w:pPr>
              <w:snapToGrid w:val="0"/>
              <w:jc w:val="center"/>
              <w:rPr>
                <w:rFonts w:hint="eastAsia" w:ascii="宋体" w:hAnsi="宋体" w:cs="宋体"/>
                <w:kern w:val="0"/>
                <w:szCs w:val="21"/>
              </w:rPr>
            </w:pPr>
            <w:r>
              <w:rPr>
                <w:rFonts w:hint="eastAsia" w:ascii="宋体" w:hAnsi="宋体" w:cs="宋体"/>
                <w:kern w:val="0"/>
                <w:szCs w:val="21"/>
              </w:rPr>
              <w:t>具体内容详见第三章项目需求表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11</w:t>
            </w:r>
          </w:p>
        </w:tc>
        <w:tc>
          <w:tcPr>
            <w:tcW w:w="2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Cs w:val="21"/>
              </w:rPr>
            </w:pPr>
            <w:r>
              <w:rPr>
                <w:rFonts w:hint="eastAsia"/>
                <w:szCs w:val="21"/>
              </w:rPr>
              <w:t>涡旋混匀仪</w:t>
            </w:r>
          </w:p>
        </w:tc>
        <w:tc>
          <w:tcPr>
            <w:tcW w:w="8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cs="宋体"/>
                <w:szCs w:val="21"/>
              </w:rPr>
            </w:pPr>
            <w:r>
              <w:rPr>
                <w:rFonts w:hint="eastAsia"/>
                <w:szCs w:val="21"/>
              </w:rPr>
              <w:t>1 台</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0.70万元</w:t>
            </w:r>
          </w:p>
        </w:tc>
        <w:tc>
          <w:tcPr>
            <w:tcW w:w="127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szCs w:val="21"/>
              </w:rPr>
              <w:t>0.70万元</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szCs w:val="21"/>
              </w:rPr>
              <w:t>0.7万元</w:t>
            </w:r>
          </w:p>
        </w:tc>
        <w:tc>
          <w:tcPr>
            <w:tcW w:w="2068" w:type="dxa"/>
            <w:tcBorders>
              <w:top w:val="single" w:color="auto" w:sz="4" w:space="0"/>
              <w:left w:val="single" w:color="auto" w:sz="4" w:space="0"/>
              <w:bottom w:val="single" w:color="auto" w:sz="4" w:space="0"/>
              <w:right w:val="single" w:color="auto" w:sz="4" w:space="0"/>
            </w:tcBorders>
          </w:tcPr>
          <w:p>
            <w:pPr>
              <w:snapToGrid w:val="0"/>
              <w:jc w:val="center"/>
              <w:rPr>
                <w:rFonts w:hint="eastAsia" w:ascii="宋体" w:hAnsi="宋体" w:cs="宋体"/>
                <w:kern w:val="0"/>
                <w:szCs w:val="21"/>
              </w:rPr>
            </w:pPr>
            <w:r>
              <w:rPr>
                <w:rFonts w:hint="eastAsia" w:ascii="宋体" w:hAnsi="宋体" w:cs="宋体"/>
                <w:kern w:val="0"/>
                <w:szCs w:val="21"/>
              </w:rPr>
              <w:t>具体内容详见第三章项目需求表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b/>
                <w:szCs w:val="21"/>
              </w:rPr>
            </w:pPr>
            <w:r>
              <w:rPr>
                <w:rFonts w:hint="eastAsia" w:ascii="宋体" w:hAnsi="宋体" w:cs="宋体"/>
                <w:b/>
                <w:szCs w:val="21"/>
              </w:rPr>
              <w:t>说明</w:t>
            </w:r>
          </w:p>
        </w:tc>
        <w:tc>
          <w:tcPr>
            <w:tcW w:w="8815" w:type="dxa"/>
            <w:gridSpan w:val="6"/>
            <w:tcBorders>
              <w:top w:val="single" w:color="auto" w:sz="4" w:space="0"/>
              <w:left w:val="single" w:color="auto" w:sz="4" w:space="0"/>
              <w:bottom w:val="single" w:color="auto" w:sz="4" w:space="0"/>
              <w:right w:val="single" w:color="auto" w:sz="4" w:space="0"/>
            </w:tcBorders>
          </w:tcPr>
          <w:p>
            <w:pPr>
              <w:snapToGrid w:val="0"/>
              <w:rPr>
                <w:rFonts w:hint="eastAsia" w:ascii="宋体" w:hAnsi="宋体" w:cs="宋体"/>
                <w:b/>
                <w:szCs w:val="21"/>
                <w:lang w:bidi="ar"/>
              </w:rPr>
            </w:pPr>
            <w:r>
              <w:rPr>
                <w:rFonts w:hint="eastAsia" w:ascii="宋体" w:hAnsi="宋体" w:cs="宋体"/>
                <w:b/>
                <w:szCs w:val="21"/>
                <w:lang w:bidi="ar"/>
              </w:rPr>
              <w:t>本项目最高限价合计：</w:t>
            </w:r>
            <w:r>
              <w:rPr>
                <w:rFonts w:ascii="宋体" w:hAnsi="宋体" w:cs="宋体"/>
                <w:b/>
                <w:szCs w:val="21"/>
                <w:lang w:bidi="ar"/>
              </w:rPr>
              <w:t>37.61</w:t>
            </w:r>
            <w:r>
              <w:rPr>
                <w:rFonts w:hint="eastAsia" w:ascii="宋体" w:hAnsi="宋体" w:cs="宋体"/>
                <w:b/>
                <w:szCs w:val="21"/>
                <w:lang w:bidi="ar"/>
              </w:rPr>
              <w:t>万元。</w:t>
            </w:r>
            <w:r>
              <w:rPr>
                <w:rFonts w:hint="eastAsia" w:ascii="宋体" w:hAnsi="宋体" w:cs="宋体"/>
                <w:b/>
                <w:bCs/>
                <w:szCs w:val="21"/>
              </w:rPr>
              <w:t>所有供应商报价单价和总价均不能超过最高限价，否则投标无效。</w:t>
            </w:r>
          </w:p>
        </w:tc>
      </w:tr>
    </w:tbl>
    <w:p>
      <w:pPr>
        <w:spacing w:line="360" w:lineRule="exact"/>
        <w:ind w:firstLine="420" w:firstLineChars="200"/>
        <w:rPr>
          <w:rFonts w:hint="eastAsia" w:ascii="宋体" w:hAnsi="宋体" w:cs="宋体"/>
          <w:szCs w:val="21"/>
          <w:u w:val="single"/>
        </w:rPr>
      </w:pPr>
      <w:r>
        <w:rPr>
          <w:rFonts w:hint="eastAsia" w:ascii="宋体" w:hAnsi="宋体" w:cs="宋体"/>
          <w:szCs w:val="21"/>
        </w:rPr>
        <w:t>合同履行期限：交货期：自合同签订之日起15个工作日内安装调试完毕并验收合格交付使用。</w:t>
      </w:r>
    </w:p>
    <w:p>
      <w:pPr>
        <w:spacing w:line="400" w:lineRule="exact"/>
        <w:ind w:firstLine="420" w:firstLineChars="200"/>
        <w:rPr>
          <w:rFonts w:hint="eastAsia" w:ascii="宋体" w:hAnsi="宋体" w:cs="宋体"/>
          <w:kern w:val="0"/>
          <w:szCs w:val="21"/>
        </w:rPr>
      </w:pPr>
      <w:r>
        <w:rPr>
          <w:rFonts w:hint="eastAsia" w:ascii="宋体" w:hAnsi="宋体" w:cs="宋体"/>
          <w:szCs w:val="21"/>
        </w:rPr>
        <w:t xml:space="preserve">如需进一步了解详细内容，详见竞争性谈判文件。 </w:t>
      </w:r>
    </w:p>
    <w:p>
      <w:pPr>
        <w:keepNext/>
        <w:keepLines/>
        <w:spacing w:line="400" w:lineRule="exact"/>
        <w:outlineLvl w:val="1"/>
        <w:rPr>
          <w:rFonts w:hint="eastAsia" w:ascii="宋体" w:hAnsi="宋体" w:cs="宋体"/>
          <w:bCs/>
          <w:szCs w:val="21"/>
        </w:rPr>
      </w:pPr>
      <w:bookmarkStart w:id="5" w:name="_Toc20762"/>
      <w:bookmarkStart w:id="6" w:name="_Toc28359013"/>
      <w:bookmarkStart w:id="7" w:name="_Toc28359090"/>
      <w:bookmarkStart w:id="8" w:name="_Toc35393799"/>
      <w:bookmarkStart w:id="9" w:name="_Toc35393630"/>
      <w:r>
        <w:rPr>
          <w:rFonts w:hint="eastAsia" w:ascii="宋体" w:hAnsi="宋体" w:cs="宋体"/>
          <w:bCs/>
          <w:szCs w:val="21"/>
        </w:rPr>
        <w:t>二、申请人的资格要求：</w:t>
      </w:r>
      <w:bookmarkEnd w:id="5"/>
      <w:bookmarkEnd w:id="6"/>
      <w:bookmarkEnd w:id="7"/>
      <w:bookmarkEnd w:id="8"/>
      <w:bookmarkEnd w:id="9"/>
    </w:p>
    <w:p>
      <w:pPr>
        <w:spacing w:line="400" w:lineRule="exact"/>
        <w:ind w:firstLine="420" w:firstLineChars="200"/>
        <w:rPr>
          <w:rFonts w:hint="eastAsia" w:ascii="宋体" w:hAnsi="宋体" w:cs="宋体"/>
          <w:szCs w:val="21"/>
        </w:rPr>
      </w:pPr>
      <w:r>
        <w:rPr>
          <w:rFonts w:hint="eastAsia" w:ascii="宋体" w:hAnsi="宋体" w:cs="宋体"/>
          <w:szCs w:val="21"/>
        </w:rPr>
        <w:t>1、符合《中华人民共和国政府采购法》第二十二条规定的供应商资格条件；即：</w:t>
      </w:r>
    </w:p>
    <w:p>
      <w:pPr>
        <w:spacing w:line="400" w:lineRule="exact"/>
        <w:ind w:firstLine="420" w:firstLineChars="200"/>
        <w:rPr>
          <w:rFonts w:hint="eastAsia" w:ascii="宋体" w:hAnsi="宋体" w:cs="宋体"/>
          <w:szCs w:val="21"/>
        </w:rPr>
      </w:pPr>
      <w:r>
        <w:rPr>
          <w:rFonts w:hint="eastAsia" w:ascii="宋体" w:hAnsi="宋体" w:cs="宋体"/>
          <w:szCs w:val="21"/>
        </w:rPr>
        <w:t>(1)具有独立承担民事责任的能力；</w:t>
      </w:r>
    </w:p>
    <w:p>
      <w:pPr>
        <w:spacing w:line="400" w:lineRule="exact"/>
        <w:ind w:firstLine="420" w:firstLineChars="200"/>
        <w:rPr>
          <w:rFonts w:hint="eastAsia" w:ascii="宋体" w:hAnsi="宋体" w:cs="宋体"/>
          <w:szCs w:val="21"/>
        </w:rPr>
      </w:pPr>
      <w:r>
        <w:rPr>
          <w:rFonts w:hint="eastAsia" w:ascii="宋体" w:hAnsi="宋体" w:cs="宋体"/>
          <w:szCs w:val="21"/>
        </w:rPr>
        <w:t>(2)具有良好的商业信誉和健全的财务会计制度；</w:t>
      </w:r>
    </w:p>
    <w:p>
      <w:pPr>
        <w:spacing w:line="400" w:lineRule="exact"/>
        <w:ind w:firstLine="420" w:firstLineChars="200"/>
        <w:rPr>
          <w:rFonts w:hint="eastAsia" w:ascii="宋体" w:hAnsi="宋体" w:cs="宋体"/>
          <w:szCs w:val="21"/>
        </w:rPr>
      </w:pPr>
      <w:r>
        <w:rPr>
          <w:rFonts w:hint="eastAsia" w:ascii="宋体" w:hAnsi="宋体" w:cs="宋体"/>
          <w:szCs w:val="21"/>
        </w:rPr>
        <w:t xml:space="preserve">(3)具有履行合同所需的设备和专业技术能力； </w:t>
      </w:r>
    </w:p>
    <w:p>
      <w:pPr>
        <w:spacing w:line="400" w:lineRule="exact"/>
        <w:ind w:firstLine="420" w:firstLineChars="200"/>
        <w:rPr>
          <w:rFonts w:hint="eastAsia" w:ascii="宋体" w:hAnsi="宋体" w:cs="宋体"/>
          <w:szCs w:val="21"/>
        </w:rPr>
      </w:pPr>
      <w:r>
        <w:rPr>
          <w:rFonts w:hint="eastAsia" w:ascii="宋体" w:hAnsi="宋体" w:cs="宋体"/>
          <w:szCs w:val="21"/>
        </w:rPr>
        <w:t>(4)有依法缴纳税收和社会保障资金的良好记录；</w:t>
      </w:r>
    </w:p>
    <w:p>
      <w:pPr>
        <w:spacing w:line="400" w:lineRule="exact"/>
        <w:ind w:firstLine="420" w:firstLineChars="200"/>
        <w:rPr>
          <w:rFonts w:hint="eastAsia" w:ascii="宋体" w:hAnsi="宋体" w:cs="宋体"/>
          <w:szCs w:val="21"/>
        </w:rPr>
      </w:pPr>
      <w:r>
        <w:rPr>
          <w:rFonts w:hint="eastAsia" w:ascii="宋体" w:hAnsi="宋体" w:cs="宋体"/>
          <w:szCs w:val="21"/>
        </w:rPr>
        <w:t>(5)参加政府采购活动前三年内，在经营活动中没有重大违法记录；</w:t>
      </w:r>
    </w:p>
    <w:p>
      <w:pPr>
        <w:spacing w:line="400" w:lineRule="exact"/>
        <w:ind w:firstLine="420" w:firstLineChars="200"/>
        <w:rPr>
          <w:rFonts w:hint="eastAsia" w:ascii="宋体" w:hAnsi="宋体" w:cs="宋体"/>
          <w:szCs w:val="21"/>
        </w:rPr>
      </w:pPr>
      <w:r>
        <w:rPr>
          <w:rFonts w:hint="eastAsia" w:ascii="宋体" w:hAnsi="宋体" w:cs="宋体"/>
          <w:szCs w:val="21"/>
        </w:rPr>
        <w:t>(6)法律、行政法规规定的其他条件。</w:t>
      </w:r>
    </w:p>
    <w:p>
      <w:pPr>
        <w:spacing w:line="400" w:lineRule="exact"/>
        <w:ind w:firstLine="420" w:firstLineChars="200"/>
        <w:rPr>
          <w:rFonts w:hint="eastAsia" w:ascii="宋体" w:hAnsi="宋体" w:cs="宋体"/>
          <w:szCs w:val="21"/>
        </w:rPr>
      </w:pPr>
      <w:bookmarkStart w:id="10" w:name="_Toc28359014"/>
      <w:bookmarkStart w:id="11" w:name="_Toc28359091"/>
      <w:r>
        <w:rPr>
          <w:rFonts w:hint="eastAsia" w:ascii="宋体" w:hAnsi="宋体" w:cs="宋体"/>
          <w:szCs w:val="21"/>
        </w:rPr>
        <w:t>2、本项目需落实的政府采购政策要求：《政府采购促进中小企业发展管理办法》（财库﹝2020﹞46 号），《关于我区政府采购支持监狱企业发展有关问题的通知》（桂财采[2015]24号），《三部门联合发布关于促进残疾人就业政府采购政策的通知》（财库〔2017〕141号），强制采购、优先采购节能产品，优先采购环境标志产品。 </w:t>
      </w:r>
    </w:p>
    <w:p>
      <w:pPr>
        <w:adjustRightInd w:val="0"/>
        <w:spacing w:line="400" w:lineRule="exact"/>
        <w:ind w:firstLine="420" w:firstLineChars="200"/>
        <w:rPr>
          <w:rFonts w:hint="eastAsia" w:ascii="宋体" w:hAnsi="宋体" w:cs="宋体"/>
          <w:szCs w:val="21"/>
        </w:rPr>
      </w:pPr>
      <w:r>
        <w:rPr>
          <w:rFonts w:hint="eastAsia" w:ascii="宋体" w:hAnsi="宋体" w:cs="宋体"/>
          <w:szCs w:val="21"/>
        </w:rPr>
        <w:t>3、本项目的特定资格要求：</w:t>
      </w:r>
      <w:bookmarkStart w:id="12" w:name="_Toc35393631"/>
      <w:bookmarkStart w:id="13" w:name="_Toc35393800"/>
    </w:p>
    <w:p>
      <w:pPr>
        <w:adjustRightInd w:val="0"/>
        <w:spacing w:line="400" w:lineRule="exact"/>
        <w:ind w:firstLine="420" w:firstLineChars="200"/>
        <w:rPr>
          <w:rFonts w:hint="eastAsia" w:ascii="宋体" w:hAnsi="宋体" w:cs="宋体"/>
          <w:szCs w:val="21"/>
        </w:rPr>
      </w:pPr>
      <w:r>
        <w:rPr>
          <w:rFonts w:hint="eastAsia" w:ascii="宋体" w:hAnsi="宋体" w:cs="宋体"/>
          <w:szCs w:val="21"/>
        </w:rPr>
        <w:t>3.1、国内注册（指按国家有关规定要求注册的）生产或经营本次采购货物和服务，具备法人资格的供应商；</w:t>
      </w:r>
      <w:r>
        <w:rPr>
          <w:rFonts w:hint="eastAsia" w:ascii="宋体" w:hAnsi="宋体" w:cs="宋体"/>
          <w:szCs w:val="21"/>
          <w:lang w:bidi="ar"/>
        </w:rPr>
        <w:t>其他资格：如为一类医疗器械，供应商为生产厂商时须提供备案证明，若供应商为代理商，无需提供备案证明，营业执照经营范围包含即可；如为二类医疗器械，供应商必须提供有效的第二类医疗器械经营备案凭证复印件；如为三类医疗器械，供应商必须提供有效的医疗器械经营许可证复印件。</w:t>
      </w:r>
    </w:p>
    <w:p>
      <w:pPr>
        <w:adjustRightInd w:val="0"/>
        <w:spacing w:line="400" w:lineRule="exact"/>
        <w:ind w:firstLine="420" w:firstLineChars="200"/>
        <w:rPr>
          <w:rFonts w:hint="eastAsia" w:ascii="宋体" w:hAnsi="宋体" w:cs="宋体"/>
          <w:szCs w:val="21"/>
        </w:rPr>
      </w:pPr>
      <w:r>
        <w:rPr>
          <w:rFonts w:hint="eastAsia" w:ascii="宋体" w:hAnsi="宋体" w:cs="宋体"/>
          <w:szCs w:val="21"/>
        </w:rPr>
        <w:t>3.2、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pPr>
        <w:adjustRightInd w:val="0"/>
        <w:spacing w:line="400" w:lineRule="exact"/>
        <w:ind w:firstLine="420" w:firstLineChars="200"/>
        <w:rPr>
          <w:rFonts w:hint="eastAsia" w:ascii="宋体" w:hAnsi="宋体" w:cs="宋体"/>
          <w:szCs w:val="21"/>
        </w:rPr>
      </w:pPr>
      <w:r>
        <w:rPr>
          <w:rFonts w:hint="eastAsia" w:ascii="宋体" w:hAnsi="宋体" w:cs="宋体"/>
          <w:szCs w:val="21"/>
        </w:rPr>
        <w:t>3.3、对在“信用中国”网站(www.creditchina.gov.cn)、中国政府采购网(www.ccgp.gov.cn)列入失信被执行人、重大税收违法案件当事人名单、政府采购严重违法失信行为记录名单及其他不符合《中华人民共和国政府采购法》第二十二条规定条件的供应商，不得参与本次采购活动。</w:t>
      </w:r>
      <w:r>
        <w:rPr>
          <w:rFonts w:hint="eastAsia" w:ascii="宋体" w:hAnsi="宋体" w:cs="宋体"/>
          <w:spacing w:val="6"/>
          <w:kern w:val="48"/>
          <w:szCs w:val="21"/>
        </w:rPr>
        <w:t>（供应商在“信用中国”网站、中国政府采购网的相关供应商信用记录由采购人或采购代理机构查询）。</w:t>
      </w:r>
    </w:p>
    <w:p>
      <w:pPr>
        <w:adjustRightInd w:val="0"/>
        <w:spacing w:line="400" w:lineRule="exact"/>
        <w:ind w:firstLine="420" w:firstLineChars="200"/>
        <w:rPr>
          <w:rFonts w:hint="eastAsia" w:ascii="宋体" w:hAnsi="宋体" w:cs="宋体"/>
          <w:szCs w:val="21"/>
        </w:rPr>
      </w:pPr>
      <w:r>
        <w:rPr>
          <w:rFonts w:hint="eastAsia" w:ascii="宋体" w:hAnsi="宋体" w:cs="宋体"/>
          <w:szCs w:val="21"/>
        </w:rPr>
        <w:t>3.4、本项目不接受联合体投标；</w:t>
      </w:r>
    </w:p>
    <w:p>
      <w:pPr>
        <w:adjustRightInd w:val="0"/>
        <w:spacing w:line="400" w:lineRule="exact"/>
        <w:ind w:firstLine="420" w:firstLineChars="200"/>
        <w:rPr>
          <w:rFonts w:hint="eastAsia" w:ascii="宋体" w:hAnsi="宋体" w:cs="宋体"/>
          <w:szCs w:val="21"/>
        </w:rPr>
      </w:pPr>
      <w:r>
        <w:rPr>
          <w:rFonts w:hint="eastAsia" w:ascii="宋体" w:hAnsi="宋体" w:cs="宋体"/>
          <w:szCs w:val="21"/>
        </w:rPr>
        <w:t>3.5、本项目不接受未成功获取本采购文件的供应商投标。</w:t>
      </w:r>
    </w:p>
    <w:p>
      <w:pPr>
        <w:spacing w:line="400" w:lineRule="exact"/>
        <w:ind w:firstLine="420" w:firstLineChars="200"/>
        <w:rPr>
          <w:rFonts w:hint="eastAsia" w:ascii="宋体" w:hAnsi="宋体" w:cs="宋体"/>
          <w:bCs/>
          <w:szCs w:val="21"/>
        </w:rPr>
      </w:pPr>
      <w:r>
        <w:rPr>
          <w:rFonts w:hint="eastAsia" w:ascii="宋体" w:hAnsi="宋体" w:cs="宋体"/>
          <w:bCs/>
          <w:szCs w:val="21"/>
        </w:rPr>
        <w:t>三、获取采购文件</w:t>
      </w:r>
      <w:bookmarkEnd w:id="10"/>
      <w:bookmarkEnd w:id="11"/>
      <w:bookmarkEnd w:id="12"/>
      <w:bookmarkEnd w:id="13"/>
    </w:p>
    <w:p>
      <w:pPr>
        <w:spacing w:line="400" w:lineRule="exact"/>
        <w:ind w:firstLine="540"/>
        <w:rPr>
          <w:rFonts w:hint="eastAsia" w:ascii="宋体" w:hAnsi="宋体" w:cs="宋体"/>
          <w:szCs w:val="21"/>
        </w:rPr>
      </w:pPr>
      <w:r>
        <w:rPr>
          <w:rFonts w:hint="eastAsia" w:ascii="宋体" w:hAnsi="宋体" w:cs="宋体"/>
          <w:szCs w:val="21"/>
        </w:rPr>
        <w:t>1.获取时间：2022年</w:t>
      </w:r>
      <w:r>
        <w:rPr>
          <w:rFonts w:ascii="宋体" w:hAnsi="宋体" w:cs="宋体"/>
          <w:szCs w:val="21"/>
        </w:rPr>
        <w:t>06</w:t>
      </w:r>
      <w:r>
        <w:rPr>
          <w:rFonts w:hint="eastAsia" w:ascii="宋体" w:hAnsi="宋体" w:cs="宋体"/>
          <w:szCs w:val="21"/>
        </w:rPr>
        <w:t>月</w:t>
      </w:r>
      <w:r>
        <w:rPr>
          <w:rFonts w:ascii="宋体" w:hAnsi="宋体" w:cs="宋体"/>
          <w:szCs w:val="21"/>
        </w:rPr>
        <w:t>15</w:t>
      </w:r>
      <w:r>
        <w:rPr>
          <w:rFonts w:hint="eastAsia" w:ascii="宋体" w:hAnsi="宋体" w:cs="宋体"/>
          <w:szCs w:val="21"/>
        </w:rPr>
        <w:t>日至2022年06月</w:t>
      </w:r>
      <w:r>
        <w:rPr>
          <w:rFonts w:ascii="宋体" w:hAnsi="宋体" w:cs="宋体"/>
          <w:szCs w:val="21"/>
        </w:rPr>
        <w:t>20</w:t>
      </w:r>
      <w:r>
        <w:rPr>
          <w:rFonts w:hint="eastAsia" w:ascii="宋体" w:hAnsi="宋体" w:cs="宋体"/>
          <w:szCs w:val="21"/>
        </w:rPr>
        <w:t>日，每天上午8:30至12:00，下午2:30至17:00（北京时间，法定节假日除外）</w:t>
      </w:r>
    </w:p>
    <w:p>
      <w:pPr>
        <w:spacing w:line="400" w:lineRule="exact"/>
        <w:ind w:firstLine="420" w:firstLineChars="200"/>
        <w:rPr>
          <w:rFonts w:hint="eastAsia" w:ascii="宋体" w:hAnsi="宋体" w:cs="宋体"/>
          <w:szCs w:val="21"/>
        </w:rPr>
      </w:pPr>
      <w:bookmarkStart w:id="14" w:name="_Toc35393801"/>
      <w:bookmarkStart w:id="15" w:name="_Toc28359015"/>
      <w:bookmarkStart w:id="16" w:name="_Toc28359092"/>
      <w:bookmarkStart w:id="17" w:name="_Toc35393632"/>
      <w:r>
        <w:rPr>
          <w:rFonts w:hint="eastAsia" w:ascii="宋体" w:hAnsi="宋体" w:cs="宋体"/>
          <w:szCs w:val="21"/>
        </w:rPr>
        <w:t>2.获取地点：广西建澜项目管理有限公司（南宁市佛子岭18号德利国际B3栋14楼1402）</w:t>
      </w:r>
    </w:p>
    <w:p>
      <w:pPr>
        <w:spacing w:line="400" w:lineRule="exact"/>
        <w:ind w:firstLine="420" w:firstLineChars="200"/>
        <w:rPr>
          <w:rFonts w:hint="eastAsia" w:ascii="宋体" w:hAnsi="宋体" w:cs="宋体"/>
          <w:szCs w:val="21"/>
        </w:rPr>
      </w:pPr>
      <w:r>
        <w:rPr>
          <w:rFonts w:hint="eastAsia" w:ascii="宋体" w:hAnsi="宋体" w:cs="宋体"/>
          <w:szCs w:val="21"/>
        </w:rPr>
        <w:t>3.售价：竞争性谈判文件工本费每本300元，售后不退。</w:t>
      </w:r>
    </w:p>
    <w:p>
      <w:pPr>
        <w:spacing w:line="400" w:lineRule="exact"/>
        <w:ind w:firstLine="420" w:firstLineChars="200"/>
        <w:rPr>
          <w:rFonts w:hint="eastAsia" w:ascii="宋体" w:hAnsi="宋体" w:cs="宋体"/>
          <w:szCs w:val="21"/>
          <w:u w:val="single"/>
        </w:rPr>
      </w:pPr>
      <w:r>
        <w:rPr>
          <w:rFonts w:hint="eastAsia" w:ascii="宋体" w:hAnsi="宋体" w:cs="宋体"/>
          <w:szCs w:val="21"/>
        </w:rPr>
        <w:t>4、获取</w:t>
      </w:r>
      <w:r>
        <w:rPr>
          <w:rFonts w:hint="eastAsia" w:ascii="宋体" w:hAnsi="宋体" w:cs="宋体"/>
          <w:kern w:val="0"/>
          <w:szCs w:val="21"/>
        </w:rPr>
        <w:t>采购</w:t>
      </w:r>
      <w:r>
        <w:rPr>
          <w:rFonts w:hint="eastAsia" w:ascii="宋体" w:hAnsi="宋体" w:cs="宋体"/>
          <w:szCs w:val="21"/>
        </w:rPr>
        <w:t>文件方式(为做好新型冠状病毒肺炎疫情防控工作，疫情防控期间，按照“不见面、少接触”的原则。方式有以下两种)</w:t>
      </w:r>
    </w:p>
    <w:p>
      <w:pPr>
        <w:spacing w:line="400" w:lineRule="exact"/>
        <w:ind w:firstLine="420" w:firstLineChars="200"/>
        <w:rPr>
          <w:rFonts w:hint="eastAsia" w:ascii="宋体" w:hAnsi="宋体" w:cs="宋体"/>
          <w:szCs w:val="21"/>
        </w:rPr>
      </w:pPr>
      <w:r>
        <w:rPr>
          <w:rFonts w:hint="eastAsia" w:ascii="宋体" w:hAnsi="宋体" w:cs="宋体"/>
          <w:szCs w:val="21"/>
        </w:rPr>
        <w:t>4.1、方式一（现场获取）：法定代表人或委托代理人携带资料办理，有效的法人营业执照副本复印件、</w:t>
      </w:r>
      <w:r>
        <w:rPr>
          <w:rFonts w:hint="eastAsia" w:ascii="宋体" w:hAnsi="宋体" w:cs="宋体"/>
          <w:szCs w:val="21"/>
          <w:lang w:bidi="ar"/>
        </w:rPr>
        <w:t>如为一类医疗器械，供应商为生产厂商时须提供备案证明，若供应商为代理商，无需提供备案证明，营业执照经营范围包含即可；如为二类医疗器械，供应商必须提供有效的第二类医疗器械经营备案凭证复印件；如为三类医疗器械，供应商必须提供有效的医疗器械经营许可证复印件、</w:t>
      </w:r>
      <w:r>
        <w:rPr>
          <w:rFonts w:hint="eastAsia" w:ascii="宋体" w:hAnsi="宋体" w:cs="宋体"/>
          <w:szCs w:val="21"/>
        </w:rPr>
        <w:t>法定代表人身份证复印件、法人授权委托书原件及授权代理人身份证复印件【委托代理时必须提供，明确委托权限及时间】</w:t>
      </w:r>
      <w:r>
        <w:rPr>
          <w:rFonts w:ascii="宋体" w:hAnsi="宋体" w:cs="宋体"/>
          <w:szCs w:val="21"/>
        </w:rPr>
        <w:tab/>
      </w:r>
      <w:r>
        <w:rPr>
          <w:rFonts w:hint="eastAsia" w:ascii="宋体" w:hAnsi="宋体" w:cs="宋体"/>
          <w:szCs w:val="21"/>
        </w:rPr>
        <w:t>。上述资料收复印件（授权委托书原件除外），复印件均须加盖单位公章，资料有效且合格方可获取</w:t>
      </w:r>
      <w:r>
        <w:rPr>
          <w:rFonts w:hint="eastAsia" w:ascii="宋体" w:hAnsi="宋体" w:cs="宋体"/>
          <w:kern w:val="0"/>
          <w:szCs w:val="21"/>
        </w:rPr>
        <w:t>采购</w:t>
      </w:r>
      <w:r>
        <w:rPr>
          <w:rFonts w:hint="eastAsia" w:ascii="宋体" w:hAnsi="宋体" w:cs="宋体"/>
          <w:szCs w:val="21"/>
        </w:rPr>
        <w:t>文件，原件备查。（自备口罩）</w:t>
      </w:r>
    </w:p>
    <w:p>
      <w:pPr>
        <w:spacing w:line="400" w:lineRule="exact"/>
        <w:ind w:firstLine="420"/>
        <w:rPr>
          <w:rFonts w:hint="eastAsia" w:ascii="宋体" w:hAnsi="宋体" w:cs="宋体"/>
          <w:szCs w:val="21"/>
        </w:rPr>
      </w:pPr>
      <w:r>
        <w:rPr>
          <w:rFonts w:hint="eastAsia" w:ascii="宋体" w:hAnsi="宋体" w:cs="宋体"/>
          <w:szCs w:val="21"/>
        </w:rPr>
        <w:t>4.2、方式二(网上获取)：有效的法人营业执照副本复印件、法定代表人身份证复印件、</w:t>
      </w:r>
      <w:r>
        <w:rPr>
          <w:rFonts w:hint="eastAsia" w:ascii="宋体" w:hAnsi="宋体" w:cs="宋体"/>
          <w:szCs w:val="21"/>
          <w:lang w:bidi="ar"/>
        </w:rPr>
        <w:t>如为一类医疗器械，供应商为生产厂商时须提供备案证明，若供应商为代理商，无需提供备案证明，营业执照经营范围包含即可；如为二类医疗器械，供应商必须提供有效的第二类医疗器械经营备案凭证复印件；如为三类医疗器械，供应商必须提供有效的医疗器械经营许可证复印件、</w:t>
      </w:r>
      <w:r>
        <w:rPr>
          <w:rFonts w:hint="eastAsia" w:ascii="宋体" w:hAnsi="宋体" w:cs="宋体"/>
          <w:szCs w:val="21"/>
        </w:rPr>
        <w:t>法人授权委托书原件及授权代理人身份证复印件【委托代理时必须提供，明确委托权限及时间】。上述资料均须加盖单位公章，将上述材料的扫描件作为邮件附件，标书获取登记表（按下表内容填写）作为邮件正文，发送至2199350141@qq.com邮箱，资料有效且合格方算获取成功。</w:t>
      </w:r>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84"/>
        <w:gridCol w:w="2977"/>
        <w:gridCol w:w="1559"/>
        <w:gridCol w:w="26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8522" w:type="dxa"/>
            <w:gridSpan w:val="4"/>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hint="eastAsia" w:ascii="宋体" w:hAnsi="宋体" w:cs="宋体"/>
                <w:b/>
                <w:bCs/>
                <w:szCs w:val="21"/>
              </w:rPr>
            </w:pPr>
            <w:r>
              <w:rPr>
                <w:rFonts w:hint="eastAsia" w:ascii="宋体" w:hAnsi="宋体" w:cs="宋体"/>
                <w:b/>
                <w:bCs/>
                <w:szCs w:val="21"/>
              </w:rPr>
              <w:t>标书获取登记表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hint="eastAsia" w:ascii="宋体" w:hAnsi="宋体" w:cs="宋体"/>
                <w:szCs w:val="21"/>
              </w:rPr>
            </w:pPr>
            <w:r>
              <w:rPr>
                <w:rFonts w:hint="eastAsia" w:ascii="宋体" w:hAnsi="宋体" w:cs="宋体"/>
                <w:szCs w:val="21"/>
              </w:rPr>
              <w:t>单位名称</w:t>
            </w:r>
          </w:p>
        </w:tc>
        <w:tc>
          <w:tcPr>
            <w:tcW w:w="2977" w:type="dxa"/>
            <w:tcBorders>
              <w:top w:val="single" w:color="000000" w:sz="4" w:space="0"/>
              <w:left w:val="nil"/>
              <w:bottom w:val="single" w:color="000000" w:sz="4" w:space="0"/>
              <w:right w:val="single" w:color="000000" w:sz="4" w:space="0"/>
            </w:tcBorders>
          </w:tcPr>
          <w:p>
            <w:pPr>
              <w:spacing w:line="400" w:lineRule="exact"/>
              <w:rPr>
                <w:rFonts w:hint="eastAsia" w:ascii="宋体" w:hAnsi="宋体" w:cs="宋体"/>
                <w:szCs w:val="21"/>
              </w:rPr>
            </w:pPr>
          </w:p>
        </w:tc>
        <w:tc>
          <w:tcPr>
            <w:tcW w:w="1559" w:type="dxa"/>
            <w:tcBorders>
              <w:top w:val="single" w:color="000000" w:sz="4" w:space="0"/>
              <w:left w:val="nil"/>
              <w:bottom w:val="single" w:color="000000" w:sz="4" w:space="0"/>
              <w:right w:val="single" w:color="000000" w:sz="4" w:space="0"/>
            </w:tcBorders>
            <w:vAlign w:val="center"/>
          </w:tcPr>
          <w:p>
            <w:pPr>
              <w:spacing w:line="400" w:lineRule="exact"/>
              <w:rPr>
                <w:rFonts w:hint="eastAsia" w:ascii="宋体" w:hAnsi="宋体" w:cs="宋体"/>
                <w:szCs w:val="21"/>
              </w:rPr>
            </w:pPr>
            <w:r>
              <w:rPr>
                <w:rFonts w:hint="eastAsia" w:ascii="宋体" w:hAnsi="宋体" w:cs="宋体"/>
                <w:szCs w:val="21"/>
              </w:rPr>
              <w:t>分    标</w:t>
            </w:r>
          </w:p>
        </w:tc>
        <w:tc>
          <w:tcPr>
            <w:tcW w:w="2602" w:type="dxa"/>
            <w:tcBorders>
              <w:top w:val="single" w:color="000000" w:sz="4" w:space="0"/>
              <w:left w:val="nil"/>
              <w:bottom w:val="single" w:color="000000" w:sz="4" w:space="0"/>
              <w:right w:val="single" w:color="000000" w:sz="4" w:space="0"/>
            </w:tcBorders>
          </w:tcPr>
          <w:p>
            <w:pPr>
              <w:spacing w:line="400" w:lineRule="exact"/>
              <w:rPr>
                <w:rFonts w:hint="eastAsia" w:ascii="宋体" w:hAnsi="宋体" w:cs="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hint="eastAsia" w:ascii="宋体" w:hAnsi="宋体" w:cs="宋体"/>
                <w:szCs w:val="21"/>
              </w:rPr>
            </w:pPr>
            <w:r>
              <w:rPr>
                <w:rFonts w:hint="eastAsia" w:ascii="宋体" w:hAnsi="宋体" w:cs="宋体"/>
                <w:szCs w:val="21"/>
              </w:rPr>
              <w:t>项目名称</w:t>
            </w:r>
          </w:p>
        </w:tc>
        <w:tc>
          <w:tcPr>
            <w:tcW w:w="2977" w:type="dxa"/>
            <w:tcBorders>
              <w:top w:val="single" w:color="000000" w:sz="4" w:space="0"/>
              <w:left w:val="nil"/>
              <w:bottom w:val="single" w:color="000000" w:sz="4" w:space="0"/>
              <w:right w:val="single" w:color="000000" w:sz="4" w:space="0"/>
            </w:tcBorders>
          </w:tcPr>
          <w:p>
            <w:pPr>
              <w:spacing w:line="400" w:lineRule="exact"/>
              <w:rPr>
                <w:rFonts w:hint="eastAsia" w:ascii="宋体" w:hAnsi="宋体" w:cs="宋体"/>
                <w:szCs w:val="21"/>
              </w:rPr>
            </w:pPr>
          </w:p>
        </w:tc>
        <w:tc>
          <w:tcPr>
            <w:tcW w:w="1559" w:type="dxa"/>
            <w:tcBorders>
              <w:top w:val="single" w:color="000000" w:sz="4" w:space="0"/>
              <w:left w:val="nil"/>
              <w:bottom w:val="single" w:color="000000" w:sz="4" w:space="0"/>
              <w:right w:val="single" w:color="000000" w:sz="4" w:space="0"/>
            </w:tcBorders>
            <w:vAlign w:val="center"/>
          </w:tcPr>
          <w:p>
            <w:pPr>
              <w:spacing w:line="400" w:lineRule="exact"/>
              <w:rPr>
                <w:rFonts w:hint="eastAsia" w:ascii="宋体" w:hAnsi="宋体" w:cs="宋体"/>
                <w:szCs w:val="21"/>
              </w:rPr>
            </w:pPr>
            <w:r>
              <w:rPr>
                <w:rFonts w:hint="eastAsia" w:ascii="宋体" w:hAnsi="宋体" w:cs="宋体"/>
                <w:szCs w:val="21"/>
              </w:rPr>
              <w:t>项目编号</w:t>
            </w:r>
          </w:p>
        </w:tc>
        <w:tc>
          <w:tcPr>
            <w:tcW w:w="2602" w:type="dxa"/>
            <w:tcBorders>
              <w:top w:val="single" w:color="000000" w:sz="4" w:space="0"/>
              <w:left w:val="nil"/>
              <w:bottom w:val="single" w:color="000000" w:sz="4" w:space="0"/>
              <w:right w:val="single" w:color="000000" w:sz="4" w:space="0"/>
            </w:tcBorders>
          </w:tcPr>
          <w:p>
            <w:pPr>
              <w:spacing w:line="400" w:lineRule="exact"/>
              <w:rPr>
                <w:rFonts w:hint="eastAsia" w:ascii="宋体" w:hAnsi="宋体" w:cs="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hint="eastAsia" w:ascii="宋体" w:hAnsi="宋体" w:cs="宋体"/>
                <w:szCs w:val="21"/>
              </w:rPr>
            </w:pPr>
            <w:r>
              <w:rPr>
                <w:rFonts w:hint="eastAsia" w:ascii="宋体" w:hAnsi="宋体" w:cs="宋体"/>
                <w:szCs w:val="21"/>
              </w:rPr>
              <w:t>联系人</w:t>
            </w:r>
          </w:p>
        </w:tc>
        <w:tc>
          <w:tcPr>
            <w:tcW w:w="2977" w:type="dxa"/>
            <w:tcBorders>
              <w:top w:val="single" w:color="000000" w:sz="4" w:space="0"/>
              <w:left w:val="nil"/>
              <w:bottom w:val="single" w:color="000000" w:sz="4" w:space="0"/>
              <w:right w:val="single" w:color="000000" w:sz="4" w:space="0"/>
            </w:tcBorders>
          </w:tcPr>
          <w:p>
            <w:pPr>
              <w:spacing w:line="400" w:lineRule="exact"/>
              <w:rPr>
                <w:rFonts w:hint="eastAsia" w:ascii="宋体" w:hAnsi="宋体" w:cs="宋体"/>
                <w:szCs w:val="21"/>
              </w:rPr>
            </w:pPr>
          </w:p>
        </w:tc>
        <w:tc>
          <w:tcPr>
            <w:tcW w:w="1559" w:type="dxa"/>
            <w:tcBorders>
              <w:top w:val="single" w:color="000000" w:sz="4" w:space="0"/>
              <w:left w:val="nil"/>
              <w:bottom w:val="single" w:color="000000" w:sz="4" w:space="0"/>
              <w:right w:val="single" w:color="000000" w:sz="4" w:space="0"/>
            </w:tcBorders>
            <w:vAlign w:val="center"/>
          </w:tcPr>
          <w:p>
            <w:pPr>
              <w:spacing w:line="400" w:lineRule="exact"/>
              <w:rPr>
                <w:rFonts w:hint="eastAsia" w:ascii="宋体" w:hAnsi="宋体" w:cs="宋体"/>
                <w:szCs w:val="21"/>
              </w:rPr>
            </w:pPr>
            <w:r>
              <w:rPr>
                <w:rFonts w:hint="eastAsia" w:ascii="宋体" w:hAnsi="宋体" w:cs="宋体"/>
                <w:szCs w:val="21"/>
              </w:rPr>
              <w:t>电子邮箱</w:t>
            </w:r>
          </w:p>
        </w:tc>
        <w:tc>
          <w:tcPr>
            <w:tcW w:w="2602" w:type="dxa"/>
            <w:tcBorders>
              <w:top w:val="single" w:color="000000" w:sz="4" w:space="0"/>
              <w:left w:val="nil"/>
              <w:bottom w:val="single" w:color="000000" w:sz="4" w:space="0"/>
              <w:right w:val="single" w:color="000000" w:sz="4" w:space="0"/>
            </w:tcBorders>
          </w:tcPr>
          <w:p>
            <w:pPr>
              <w:spacing w:line="400" w:lineRule="exact"/>
              <w:rPr>
                <w:rFonts w:hint="eastAsia" w:ascii="宋体" w:hAnsi="宋体" w:cs="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hint="eastAsia" w:ascii="宋体" w:hAnsi="宋体" w:cs="宋体"/>
                <w:szCs w:val="21"/>
              </w:rPr>
            </w:pPr>
            <w:r>
              <w:rPr>
                <w:rFonts w:hint="eastAsia" w:ascii="宋体" w:hAnsi="宋体" w:cs="宋体"/>
                <w:szCs w:val="21"/>
              </w:rPr>
              <w:t>手机号码</w:t>
            </w:r>
          </w:p>
        </w:tc>
        <w:tc>
          <w:tcPr>
            <w:tcW w:w="2977" w:type="dxa"/>
            <w:tcBorders>
              <w:top w:val="single" w:color="000000" w:sz="4" w:space="0"/>
              <w:left w:val="nil"/>
              <w:bottom w:val="single" w:color="000000" w:sz="4" w:space="0"/>
              <w:right w:val="single" w:color="000000" w:sz="4" w:space="0"/>
            </w:tcBorders>
          </w:tcPr>
          <w:p>
            <w:pPr>
              <w:spacing w:line="400" w:lineRule="exact"/>
              <w:rPr>
                <w:rFonts w:hint="eastAsia" w:ascii="宋体" w:hAnsi="宋体" w:cs="宋体"/>
                <w:szCs w:val="21"/>
              </w:rPr>
            </w:pPr>
          </w:p>
        </w:tc>
        <w:tc>
          <w:tcPr>
            <w:tcW w:w="1559" w:type="dxa"/>
            <w:tcBorders>
              <w:top w:val="single" w:color="000000" w:sz="4" w:space="0"/>
              <w:left w:val="nil"/>
              <w:bottom w:val="single" w:color="000000" w:sz="4" w:space="0"/>
              <w:right w:val="single" w:color="000000" w:sz="4" w:space="0"/>
            </w:tcBorders>
            <w:vAlign w:val="center"/>
          </w:tcPr>
          <w:p>
            <w:pPr>
              <w:spacing w:line="400" w:lineRule="exact"/>
              <w:rPr>
                <w:rFonts w:hint="eastAsia" w:ascii="宋体" w:hAnsi="宋体" w:cs="宋体"/>
                <w:szCs w:val="21"/>
              </w:rPr>
            </w:pPr>
            <w:r>
              <w:rPr>
                <w:rFonts w:hint="eastAsia" w:ascii="宋体" w:hAnsi="宋体" w:cs="宋体"/>
                <w:szCs w:val="21"/>
              </w:rPr>
              <w:t>办公室电话</w:t>
            </w:r>
          </w:p>
        </w:tc>
        <w:tc>
          <w:tcPr>
            <w:tcW w:w="2602" w:type="dxa"/>
            <w:tcBorders>
              <w:top w:val="single" w:color="000000" w:sz="4" w:space="0"/>
              <w:left w:val="nil"/>
              <w:bottom w:val="single" w:color="000000" w:sz="4" w:space="0"/>
              <w:right w:val="single" w:color="000000" w:sz="4" w:space="0"/>
            </w:tcBorders>
          </w:tcPr>
          <w:p>
            <w:pPr>
              <w:spacing w:line="400" w:lineRule="exact"/>
              <w:rPr>
                <w:rFonts w:hint="eastAsia" w:ascii="宋体" w:hAnsi="宋体" w:cs="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hint="eastAsia" w:ascii="宋体" w:hAnsi="宋体" w:cs="宋体"/>
                <w:szCs w:val="21"/>
              </w:rPr>
            </w:pPr>
            <w:r>
              <w:rPr>
                <w:rFonts w:hint="eastAsia" w:ascii="宋体" w:hAnsi="宋体" w:cs="宋体"/>
                <w:szCs w:val="21"/>
              </w:rPr>
              <w:t>单位地址</w:t>
            </w:r>
          </w:p>
        </w:tc>
        <w:tc>
          <w:tcPr>
            <w:tcW w:w="2977" w:type="dxa"/>
            <w:tcBorders>
              <w:top w:val="single" w:color="000000" w:sz="4" w:space="0"/>
              <w:left w:val="nil"/>
              <w:bottom w:val="single" w:color="000000" w:sz="4" w:space="0"/>
              <w:right w:val="single" w:color="000000" w:sz="4" w:space="0"/>
            </w:tcBorders>
          </w:tcPr>
          <w:p>
            <w:pPr>
              <w:spacing w:line="400" w:lineRule="exact"/>
              <w:rPr>
                <w:rFonts w:hint="eastAsia" w:ascii="宋体" w:hAnsi="宋体" w:cs="宋体"/>
                <w:szCs w:val="21"/>
              </w:rPr>
            </w:pPr>
          </w:p>
        </w:tc>
        <w:tc>
          <w:tcPr>
            <w:tcW w:w="1559" w:type="dxa"/>
            <w:tcBorders>
              <w:top w:val="single" w:color="000000" w:sz="4" w:space="0"/>
              <w:left w:val="nil"/>
              <w:bottom w:val="single" w:color="000000" w:sz="4" w:space="0"/>
              <w:right w:val="single" w:color="000000" w:sz="4" w:space="0"/>
            </w:tcBorders>
            <w:vAlign w:val="center"/>
          </w:tcPr>
          <w:p>
            <w:pPr>
              <w:spacing w:line="400" w:lineRule="exact"/>
              <w:rPr>
                <w:rFonts w:hint="eastAsia" w:ascii="宋体" w:hAnsi="宋体" w:cs="宋体"/>
                <w:szCs w:val="21"/>
              </w:rPr>
            </w:pPr>
            <w:r>
              <w:rPr>
                <w:rFonts w:hint="eastAsia" w:ascii="宋体" w:hAnsi="宋体" w:cs="宋体"/>
                <w:szCs w:val="21"/>
              </w:rPr>
              <w:t>日    期</w:t>
            </w:r>
          </w:p>
        </w:tc>
        <w:tc>
          <w:tcPr>
            <w:tcW w:w="2602" w:type="dxa"/>
            <w:tcBorders>
              <w:top w:val="single" w:color="000000" w:sz="4" w:space="0"/>
              <w:left w:val="nil"/>
              <w:bottom w:val="single" w:color="000000" w:sz="4" w:space="0"/>
              <w:right w:val="single" w:color="000000" w:sz="4" w:space="0"/>
            </w:tcBorders>
          </w:tcPr>
          <w:p>
            <w:pPr>
              <w:spacing w:line="400" w:lineRule="exact"/>
              <w:rPr>
                <w:rFonts w:hint="eastAsia" w:ascii="宋体" w:hAnsi="宋体" w:cs="宋体"/>
                <w:szCs w:val="21"/>
              </w:rPr>
            </w:pPr>
          </w:p>
        </w:tc>
      </w:tr>
    </w:tbl>
    <w:p>
      <w:pPr>
        <w:keepNext/>
        <w:keepLines/>
        <w:spacing w:line="400" w:lineRule="exact"/>
        <w:outlineLvl w:val="1"/>
        <w:rPr>
          <w:rFonts w:hint="eastAsia" w:ascii="宋体" w:hAnsi="宋体" w:cs="宋体"/>
          <w:bCs/>
          <w:szCs w:val="21"/>
        </w:rPr>
      </w:pPr>
      <w:bookmarkStart w:id="18" w:name="_Toc26537"/>
      <w:r>
        <w:rPr>
          <w:rFonts w:hint="eastAsia" w:ascii="宋体" w:hAnsi="宋体" w:cs="宋体"/>
          <w:bCs/>
          <w:szCs w:val="21"/>
        </w:rPr>
        <w:t>四、响应文件提交</w:t>
      </w:r>
      <w:bookmarkEnd w:id="14"/>
      <w:bookmarkEnd w:id="15"/>
      <w:bookmarkEnd w:id="16"/>
      <w:bookmarkEnd w:id="17"/>
      <w:bookmarkEnd w:id="18"/>
    </w:p>
    <w:p>
      <w:pPr>
        <w:spacing w:line="400" w:lineRule="exact"/>
        <w:ind w:firstLine="420" w:firstLineChars="200"/>
        <w:rPr>
          <w:rFonts w:hint="eastAsia" w:ascii="宋体" w:hAnsi="宋体" w:cs="宋体"/>
          <w:bCs/>
          <w:szCs w:val="21"/>
          <w:u w:val="single"/>
        </w:rPr>
      </w:pPr>
      <w:r>
        <w:rPr>
          <w:rFonts w:hint="eastAsia" w:ascii="宋体" w:hAnsi="宋体" w:cs="宋体"/>
          <w:bCs/>
          <w:szCs w:val="21"/>
        </w:rPr>
        <w:t>响应文件接收</w:t>
      </w:r>
      <w:r>
        <w:rPr>
          <w:rFonts w:hint="eastAsia" w:ascii="宋体" w:hAnsi="宋体" w:cs="宋体"/>
          <w:szCs w:val="21"/>
        </w:rPr>
        <w:t>时间：</w:t>
      </w:r>
      <w:r>
        <w:rPr>
          <w:rFonts w:hint="eastAsia" w:ascii="宋体" w:hAnsi="宋体" w:cs="宋体"/>
          <w:szCs w:val="21"/>
          <w:u w:val="single"/>
        </w:rPr>
        <w:t>2022年</w:t>
      </w:r>
      <w:r>
        <w:rPr>
          <w:rFonts w:ascii="宋体" w:hAnsi="宋体" w:cs="宋体"/>
          <w:szCs w:val="21"/>
          <w:u w:val="single"/>
        </w:rPr>
        <w:t>06</w:t>
      </w:r>
      <w:r>
        <w:rPr>
          <w:rFonts w:hint="eastAsia" w:ascii="宋体" w:hAnsi="宋体" w:cs="宋体"/>
          <w:szCs w:val="21"/>
          <w:u w:val="single"/>
        </w:rPr>
        <w:t>月</w:t>
      </w:r>
      <w:r>
        <w:rPr>
          <w:rFonts w:ascii="宋体" w:hAnsi="宋体" w:cs="宋体"/>
          <w:szCs w:val="21"/>
          <w:u w:val="single"/>
        </w:rPr>
        <w:t>21</w:t>
      </w:r>
      <w:r>
        <w:rPr>
          <w:rFonts w:hint="eastAsia" w:ascii="宋体" w:hAnsi="宋体" w:cs="宋体"/>
          <w:szCs w:val="21"/>
          <w:u w:val="single"/>
        </w:rPr>
        <w:t>日</w:t>
      </w:r>
      <w:r>
        <w:rPr>
          <w:rFonts w:ascii="宋体" w:hAnsi="宋体" w:cs="宋体"/>
          <w:bCs/>
          <w:szCs w:val="21"/>
          <w:u w:val="single"/>
        </w:rPr>
        <w:t>15</w:t>
      </w:r>
      <w:r>
        <w:rPr>
          <w:rFonts w:hint="eastAsia" w:ascii="宋体" w:hAnsi="宋体" w:cs="宋体"/>
          <w:bCs/>
          <w:szCs w:val="21"/>
          <w:u w:val="single"/>
        </w:rPr>
        <w:t>时</w:t>
      </w:r>
      <w:r>
        <w:rPr>
          <w:rFonts w:ascii="宋体" w:hAnsi="宋体" w:cs="宋体"/>
          <w:bCs/>
          <w:szCs w:val="21"/>
          <w:u w:val="single"/>
        </w:rPr>
        <w:t>00</w:t>
      </w:r>
      <w:r>
        <w:rPr>
          <w:rFonts w:hint="eastAsia" w:ascii="宋体" w:hAnsi="宋体" w:cs="宋体"/>
          <w:bCs/>
          <w:szCs w:val="21"/>
          <w:u w:val="single"/>
        </w:rPr>
        <w:t>分至</w:t>
      </w:r>
      <w:r>
        <w:rPr>
          <w:rFonts w:hint="eastAsia" w:ascii="宋体" w:hAnsi="宋体" w:cs="宋体"/>
          <w:szCs w:val="21"/>
          <w:u w:val="single"/>
        </w:rPr>
        <w:t>202</w:t>
      </w:r>
      <w:r>
        <w:rPr>
          <w:rFonts w:ascii="宋体" w:hAnsi="宋体" w:cs="宋体"/>
          <w:szCs w:val="21"/>
          <w:u w:val="single"/>
        </w:rPr>
        <w:t>2</w:t>
      </w:r>
      <w:r>
        <w:rPr>
          <w:rFonts w:hint="eastAsia" w:ascii="宋体" w:hAnsi="宋体" w:cs="宋体"/>
          <w:bCs/>
          <w:szCs w:val="21"/>
          <w:u w:val="single"/>
        </w:rPr>
        <w:t>年</w:t>
      </w:r>
      <w:r>
        <w:rPr>
          <w:rFonts w:ascii="宋体" w:hAnsi="宋体" w:cs="宋体"/>
          <w:bCs/>
          <w:szCs w:val="21"/>
          <w:u w:val="single"/>
        </w:rPr>
        <w:t>06</w:t>
      </w:r>
      <w:r>
        <w:rPr>
          <w:rFonts w:hint="eastAsia" w:ascii="宋体" w:hAnsi="宋体" w:cs="宋体"/>
          <w:bCs/>
          <w:szCs w:val="21"/>
          <w:u w:val="single"/>
        </w:rPr>
        <w:t>月21日</w:t>
      </w:r>
      <w:r>
        <w:rPr>
          <w:rFonts w:ascii="宋体" w:hAnsi="宋体" w:cs="宋体"/>
          <w:bCs/>
          <w:szCs w:val="21"/>
          <w:u w:val="single"/>
        </w:rPr>
        <w:t>15</w:t>
      </w:r>
      <w:r>
        <w:rPr>
          <w:rFonts w:hint="eastAsia" w:ascii="宋体" w:hAnsi="宋体" w:cs="宋体"/>
          <w:bCs/>
          <w:szCs w:val="21"/>
          <w:u w:val="single"/>
        </w:rPr>
        <w:t>时</w:t>
      </w:r>
      <w:r>
        <w:rPr>
          <w:rFonts w:ascii="宋体" w:hAnsi="宋体" w:cs="宋体"/>
          <w:bCs/>
          <w:szCs w:val="21"/>
          <w:u w:val="single"/>
        </w:rPr>
        <w:t>30</w:t>
      </w:r>
      <w:r>
        <w:rPr>
          <w:rFonts w:hint="eastAsia" w:ascii="宋体" w:hAnsi="宋体" w:cs="宋体"/>
          <w:bCs/>
          <w:szCs w:val="21"/>
          <w:u w:val="single"/>
        </w:rPr>
        <w:t>分</w:t>
      </w:r>
      <w:r>
        <w:rPr>
          <w:rFonts w:hint="eastAsia" w:ascii="宋体" w:hAnsi="宋体" w:cs="宋体"/>
          <w:bCs/>
          <w:szCs w:val="21"/>
        </w:rPr>
        <w:t>（北京时间）</w:t>
      </w:r>
    </w:p>
    <w:p>
      <w:pPr>
        <w:spacing w:line="400" w:lineRule="exact"/>
        <w:ind w:firstLine="420" w:firstLineChars="200"/>
        <w:rPr>
          <w:rFonts w:hint="eastAsia" w:ascii="宋体" w:hAnsi="宋体" w:cs="宋体"/>
          <w:iCs/>
          <w:szCs w:val="21"/>
          <w:u w:val="single"/>
        </w:rPr>
      </w:pPr>
      <w:r>
        <w:rPr>
          <w:rFonts w:hint="eastAsia" w:ascii="宋体" w:hAnsi="宋体" w:cs="宋体"/>
          <w:szCs w:val="21"/>
        </w:rPr>
        <w:t>截止时间：</w:t>
      </w:r>
      <w:r>
        <w:rPr>
          <w:rFonts w:hint="eastAsia" w:ascii="宋体" w:hAnsi="宋体" w:cs="宋体"/>
          <w:szCs w:val="21"/>
          <w:u w:val="single"/>
        </w:rPr>
        <w:t>2022</w:t>
      </w:r>
      <w:r>
        <w:rPr>
          <w:rFonts w:hint="eastAsia" w:ascii="宋体" w:hAnsi="宋体" w:cs="宋体"/>
          <w:bCs/>
          <w:szCs w:val="21"/>
          <w:u w:val="single"/>
        </w:rPr>
        <w:t>年</w:t>
      </w:r>
      <w:r>
        <w:rPr>
          <w:rFonts w:ascii="宋体" w:hAnsi="宋体" w:cs="宋体"/>
          <w:bCs/>
          <w:szCs w:val="21"/>
          <w:u w:val="single"/>
        </w:rPr>
        <w:t>06</w:t>
      </w:r>
      <w:r>
        <w:rPr>
          <w:rFonts w:hint="eastAsia" w:ascii="宋体" w:hAnsi="宋体" w:cs="宋体"/>
          <w:bCs/>
          <w:szCs w:val="21"/>
          <w:u w:val="single"/>
        </w:rPr>
        <w:t>月</w:t>
      </w:r>
      <w:r>
        <w:rPr>
          <w:rFonts w:ascii="宋体" w:hAnsi="宋体" w:cs="宋体"/>
          <w:bCs/>
          <w:szCs w:val="21"/>
          <w:u w:val="single"/>
        </w:rPr>
        <w:t>21</w:t>
      </w:r>
      <w:r>
        <w:rPr>
          <w:rFonts w:hint="eastAsia" w:ascii="宋体" w:hAnsi="宋体" w:cs="宋体"/>
          <w:bCs/>
          <w:szCs w:val="21"/>
          <w:u w:val="single"/>
        </w:rPr>
        <w:t>日</w:t>
      </w:r>
      <w:r>
        <w:rPr>
          <w:rFonts w:ascii="宋体" w:hAnsi="宋体" w:cs="宋体"/>
          <w:bCs/>
          <w:szCs w:val="21"/>
          <w:u w:val="single"/>
        </w:rPr>
        <w:t>15</w:t>
      </w:r>
      <w:r>
        <w:rPr>
          <w:rFonts w:hint="eastAsia" w:ascii="宋体" w:hAnsi="宋体" w:cs="宋体"/>
          <w:bCs/>
          <w:szCs w:val="21"/>
          <w:u w:val="single"/>
        </w:rPr>
        <w:t>时</w:t>
      </w:r>
      <w:r>
        <w:rPr>
          <w:rFonts w:ascii="宋体" w:hAnsi="宋体" w:cs="宋体"/>
          <w:bCs/>
          <w:szCs w:val="21"/>
          <w:u w:val="single"/>
        </w:rPr>
        <w:t>30</w:t>
      </w:r>
      <w:r>
        <w:rPr>
          <w:rFonts w:hint="eastAsia" w:ascii="宋体" w:hAnsi="宋体" w:cs="宋体"/>
          <w:bCs/>
          <w:szCs w:val="21"/>
          <w:u w:val="single"/>
        </w:rPr>
        <w:t>分</w:t>
      </w:r>
      <w:r>
        <w:rPr>
          <w:rFonts w:hint="eastAsia" w:ascii="宋体" w:hAnsi="宋体" w:cs="宋体"/>
          <w:bCs/>
          <w:szCs w:val="21"/>
        </w:rPr>
        <w:t>（北京时间）</w:t>
      </w:r>
    </w:p>
    <w:p>
      <w:pPr>
        <w:spacing w:line="400" w:lineRule="exact"/>
        <w:ind w:firstLine="420" w:firstLineChars="200"/>
        <w:rPr>
          <w:rFonts w:hint="eastAsia" w:ascii="宋体" w:hAnsi="宋体" w:cs="宋体"/>
          <w:szCs w:val="21"/>
        </w:rPr>
      </w:pPr>
      <w:r>
        <w:rPr>
          <w:rFonts w:hint="eastAsia" w:ascii="宋体" w:hAnsi="宋体" w:cs="宋体"/>
          <w:szCs w:val="21"/>
        </w:rPr>
        <w:t>地点：南宁市佛子岭18号德利国际B3栋14楼1403（广西建澜项目管理有限公司开标室）</w:t>
      </w:r>
    </w:p>
    <w:p>
      <w:pPr>
        <w:spacing w:line="400" w:lineRule="exact"/>
        <w:ind w:firstLine="422" w:firstLineChars="200"/>
        <w:rPr>
          <w:rFonts w:hint="eastAsia" w:ascii="宋体" w:hAnsi="宋体" w:cs="宋体"/>
          <w:b/>
          <w:szCs w:val="21"/>
        </w:rPr>
      </w:pPr>
      <w:r>
        <w:rPr>
          <w:rFonts w:hint="eastAsia" w:ascii="宋体" w:hAnsi="宋体" w:cs="宋体"/>
          <w:b/>
          <w:szCs w:val="21"/>
        </w:rPr>
        <w:t>注：供应商应当在首次响应文件提交截止时间前，将响应文件密封送达首次响应文件提交地点。在首次响应文件提交截止时间后送达的响应文件为无效文件，采购代理机构应当拒收。</w:t>
      </w:r>
    </w:p>
    <w:p>
      <w:pPr>
        <w:keepNext/>
        <w:keepLines/>
        <w:spacing w:line="400" w:lineRule="exact"/>
        <w:outlineLvl w:val="1"/>
        <w:rPr>
          <w:rFonts w:hint="eastAsia" w:ascii="宋体" w:hAnsi="宋体" w:cs="宋体"/>
          <w:bCs/>
          <w:szCs w:val="21"/>
        </w:rPr>
      </w:pPr>
      <w:bookmarkStart w:id="19" w:name="_Toc25380"/>
      <w:bookmarkStart w:id="20" w:name="_Toc28359093"/>
      <w:bookmarkStart w:id="21" w:name="_Toc35393633"/>
      <w:bookmarkStart w:id="22" w:name="_Toc35393802"/>
      <w:bookmarkStart w:id="23" w:name="_Toc28359016"/>
      <w:r>
        <w:rPr>
          <w:rFonts w:hint="eastAsia" w:ascii="宋体" w:hAnsi="宋体" w:cs="宋体"/>
          <w:bCs/>
          <w:szCs w:val="21"/>
        </w:rPr>
        <w:t>五、开启</w:t>
      </w:r>
      <w:bookmarkEnd w:id="19"/>
      <w:bookmarkEnd w:id="20"/>
      <w:bookmarkEnd w:id="21"/>
      <w:bookmarkEnd w:id="22"/>
      <w:bookmarkEnd w:id="23"/>
    </w:p>
    <w:p>
      <w:pPr>
        <w:spacing w:line="400" w:lineRule="exact"/>
        <w:ind w:firstLine="420" w:firstLineChars="200"/>
        <w:rPr>
          <w:rFonts w:hint="eastAsia" w:ascii="宋体" w:hAnsi="宋体" w:cs="宋体"/>
          <w:bCs/>
          <w:szCs w:val="21"/>
          <w:u w:val="single"/>
        </w:rPr>
      </w:pPr>
      <w:r>
        <w:rPr>
          <w:rFonts w:hint="eastAsia" w:ascii="宋体" w:hAnsi="宋体" w:cs="宋体"/>
          <w:szCs w:val="21"/>
        </w:rPr>
        <w:t>时间：</w:t>
      </w:r>
      <w:r>
        <w:rPr>
          <w:rFonts w:hint="eastAsia" w:ascii="宋体" w:hAnsi="宋体" w:cs="宋体"/>
          <w:szCs w:val="21"/>
          <w:u w:val="single"/>
        </w:rPr>
        <w:t>202</w:t>
      </w:r>
      <w:r>
        <w:rPr>
          <w:rFonts w:ascii="宋体" w:hAnsi="宋体" w:cs="宋体"/>
          <w:szCs w:val="21"/>
          <w:u w:val="single"/>
        </w:rPr>
        <w:t>2</w:t>
      </w:r>
      <w:r>
        <w:rPr>
          <w:rFonts w:hint="eastAsia" w:ascii="宋体" w:hAnsi="宋体" w:cs="宋体"/>
          <w:bCs/>
          <w:szCs w:val="21"/>
          <w:u w:val="single"/>
        </w:rPr>
        <w:t>年</w:t>
      </w:r>
      <w:r>
        <w:rPr>
          <w:rFonts w:ascii="宋体" w:hAnsi="宋体" w:cs="宋体"/>
          <w:bCs/>
          <w:szCs w:val="21"/>
          <w:u w:val="single"/>
        </w:rPr>
        <w:t>06</w:t>
      </w:r>
      <w:r>
        <w:rPr>
          <w:rFonts w:hint="eastAsia" w:ascii="宋体" w:hAnsi="宋体" w:cs="宋体"/>
          <w:bCs/>
          <w:szCs w:val="21"/>
          <w:u w:val="single"/>
        </w:rPr>
        <w:t>月</w:t>
      </w:r>
      <w:r>
        <w:rPr>
          <w:rFonts w:ascii="宋体" w:hAnsi="宋体" w:cs="宋体"/>
          <w:bCs/>
          <w:szCs w:val="21"/>
          <w:u w:val="single"/>
        </w:rPr>
        <w:t>21</w:t>
      </w:r>
      <w:r>
        <w:rPr>
          <w:rFonts w:hint="eastAsia" w:ascii="宋体" w:hAnsi="宋体" w:cs="宋体"/>
          <w:bCs/>
          <w:szCs w:val="21"/>
          <w:u w:val="single"/>
        </w:rPr>
        <w:t>日</w:t>
      </w:r>
      <w:r>
        <w:rPr>
          <w:rFonts w:ascii="宋体" w:hAnsi="宋体" w:cs="宋体"/>
          <w:bCs/>
          <w:szCs w:val="21"/>
          <w:u w:val="single"/>
        </w:rPr>
        <w:t>15</w:t>
      </w:r>
      <w:r>
        <w:rPr>
          <w:rFonts w:hint="eastAsia" w:ascii="宋体" w:hAnsi="宋体" w:cs="宋体"/>
          <w:bCs/>
          <w:szCs w:val="21"/>
          <w:u w:val="single"/>
        </w:rPr>
        <w:t>时</w:t>
      </w:r>
      <w:r>
        <w:rPr>
          <w:rFonts w:ascii="宋体" w:hAnsi="宋体" w:cs="宋体"/>
          <w:bCs/>
          <w:szCs w:val="21"/>
          <w:u w:val="single"/>
        </w:rPr>
        <w:t>30</w:t>
      </w:r>
      <w:r>
        <w:rPr>
          <w:rFonts w:hint="eastAsia" w:ascii="宋体" w:hAnsi="宋体" w:cs="宋体"/>
          <w:bCs/>
          <w:szCs w:val="21"/>
          <w:u w:val="single"/>
        </w:rPr>
        <w:t>分</w:t>
      </w:r>
      <w:r>
        <w:rPr>
          <w:rFonts w:hint="eastAsia" w:ascii="宋体" w:hAnsi="宋体" w:cs="宋体"/>
          <w:bCs/>
          <w:szCs w:val="21"/>
        </w:rPr>
        <w:t>（北京时间）</w:t>
      </w:r>
    </w:p>
    <w:p>
      <w:pPr>
        <w:spacing w:line="400" w:lineRule="exact"/>
        <w:ind w:firstLine="420" w:firstLineChars="200"/>
        <w:rPr>
          <w:rFonts w:hint="eastAsia" w:ascii="宋体" w:hAnsi="宋体" w:cs="宋体"/>
          <w:bCs/>
          <w:szCs w:val="21"/>
          <w:u w:val="single"/>
        </w:rPr>
      </w:pPr>
      <w:r>
        <w:rPr>
          <w:rFonts w:hint="eastAsia" w:ascii="宋体" w:hAnsi="宋体" w:cs="宋体"/>
          <w:szCs w:val="21"/>
        </w:rPr>
        <w:t>地点：南宁市佛子岭18号德利国际B3栋14楼1401（广西建澜项目管理有限公司评标室）</w:t>
      </w:r>
    </w:p>
    <w:p>
      <w:pPr>
        <w:keepNext/>
        <w:keepLines/>
        <w:spacing w:line="400" w:lineRule="exact"/>
        <w:outlineLvl w:val="1"/>
        <w:rPr>
          <w:rFonts w:hint="eastAsia" w:ascii="宋体" w:hAnsi="宋体" w:cs="宋体"/>
          <w:bCs/>
          <w:szCs w:val="21"/>
        </w:rPr>
      </w:pPr>
      <w:bookmarkStart w:id="24" w:name="_Toc35393634"/>
      <w:bookmarkStart w:id="25" w:name="_Toc28359094"/>
      <w:bookmarkStart w:id="26" w:name="_Toc28009"/>
      <w:bookmarkStart w:id="27" w:name="_Toc28359017"/>
      <w:bookmarkStart w:id="28" w:name="_Toc35393803"/>
      <w:r>
        <w:rPr>
          <w:rFonts w:hint="eastAsia" w:ascii="宋体" w:hAnsi="宋体" w:cs="宋体"/>
          <w:bCs/>
          <w:szCs w:val="21"/>
        </w:rPr>
        <w:t>六、公告期限</w:t>
      </w:r>
      <w:bookmarkEnd w:id="24"/>
      <w:bookmarkEnd w:id="25"/>
      <w:bookmarkEnd w:id="26"/>
      <w:bookmarkEnd w:id="27"/>
      <w:bookmarkEnd w:id="28"/>
    </w:p>
    <w:p>
      <w:pPr>
        <w:spacing w:line="400" w:lineRule="exact"/>
        <w:ind w:firstLine="420" w:firstLineChars="200"/>
        <w:rPr>
          <w:rFonts w:hint="eastAsia" w:ascii="宋体" w:hAnsi="宋体" w:cs="宋体"/>
          <w:kern w:val="0"/>
          <w:szCs w:val="21"/>
        </w:rPr>
      </w:pPr>
      <w:r>
        <w:rPr>
          <w:rFonts w:hint="eastAsia" w:ascii="宋体" w:hAnsi="宋体" w:cs="宋体"/>
          <w:kern w:val="0"/>
          <w:szCs w:val="21"/>
        </w:rPr>
        <w:t>自本公告发布之日起3个工作日。</w:t>
      </w:r>
    </w:p>
    <w:p>
      <w:pPr>
        <w:keepNext/>
        <w:keepLines/>
        <w:spacing w:line="400" w:lineRule="exact"/>
        <w:outlineLvl w:val="1"/>
        <w:rPr>
          <w:rFonts w:hint="eastAsia" w:ascii="宋体" w:hAnsi="宋体" w:cs="宋体"/>
          <w:bCs/>
          <w:szCs w:val="21"/>
        </w:rPr>
      </w:pPr>
      <w:bookmarkStart w:id="29" w:name="_Toc27115"/>
      <w:bookmarkStart w:id="30" w:name="_Toc35393635"/>
      <w:bookmarkStart w:id="31" w:name="_Toc35393804"/>
      <w:r>
        <w:rPr>
          <w:rFonts w:hint="eastAsia" w:ascii="宋体" w:hAnsi="宋体" w:cs="宋体"/>
          <w:bCs/>
          <w:szCs w:val="21"/>
        </w:rPr>
        <w:t>七、其他补充事宜</w:t>
      </w:r>
      <w:bookmarkEnd w:id="29"/>
      <w:bookmarkEnd w:id="30"/>
      <w:bookmarkEnd w:id="31"/>
    </w:p>
    <w:p>
      <w:pPr>
        <w:spacing w:line="400" w:lineRule="exact"/>
        <w:ind w:firstLine="420" w:firstLineChars="200"/>
        <w:rPr>
          <w:rFonts w:hint="eastAsia" w:ascii="宋体" w:hAnsi="宋体" w:cs="宋体"/>
          <w:szCs w:val="21"/>
        </w:rPr>
      </w:pPr>
      <w:r>
        <w:rPr>
          <w:rFonts w:hint="eastAsia" w:ascii="宋体" w:hAnsi="宋体" w:cs="宋体"/>
          <w:szCs w:val="21"/>
        </w:rPr>
        <w:t>1、谈判保证金(人民币)：</w:t>
      </w:r>
      <w:r>
        <w:rPr>
          <w:rFonts w:ascii="宋体" w:hAnsi="宋体" w:cs="宋体"/>
          <w:szCs w:val="21"/>
        </w:rPr>
        <w:t>4,000</w:t>
      </w:r>
      <w:r>
        <w:rPr>
          <w:rFonts w:hint="eastAsia" w:ascii="宋体" w:hAnsi="宋体" w:cs="宋体"/>
          <w:szCs w:val="21"/>
        </w:rPr>
        <w:t>元整。</w:t>
      </w:r>
    </w:p>
    <w:p>
      <w:pPr>
        <w:spacing w:line="400" w:lineRule="exact"/>
        <w:ind w:firstLine="420" w:firstLineChars="200"/>
        <w:rPr>
          <w:rFonts w:hint="eastAsia" w:ascii="宋体" w:hAnsi="宋体" w:cs="宋体"/>
          <w:szCs w:val="21"/>
        </w:rPr>
      </w:pPr>
      <w:r>
        <w:rPr>
          <w:rFonts w:hint="eastAsia" w:ascii="宋体" w:hAnsi="宋体" w:cs="宋体"/>
          <w:szCs w:val="21"/>
        </w:rPr>
        <w:t>保证金须足额缴纳，且到账时间不能迟于202</w:t>
      </w:r>
      <w:r>
        <w:rPr>
          <w:rFonts w:ascii="宋体" w:hAnsi="宋体" w:cs="宋体"/>
          <w:szCs w:val="21"/>
        </w:rPr>
        <w:t>2</w:t>
      </w:r>
      <w:r>
        <w:rPr>
          <w:rFonts w:hint="eastAsia" w:ascii="宋体" w:hAnsi="宋体" w:cs="宋体"/>
          <w:szCs w:val="21"/>
        </w:rPr>
        <w:t>年</w:t>
      </w:r>
      <w:r>
        <w:rPr>
          <w:rFonts w:ascii="宋体" w:hAnsi="宋体" w:cs="宋体"/>
          <w:szCs w:val="21"/>
        </w:rPr>
        <w:t>06</w:t>
      </w:r>
      <w:r>
        <w:rPr>
          <w:rFonts w:hint="eastAsia" w:ascii="宋体" w:hAnsi="宋体" w:cs="宋体"/>
          <w:szCs w:val="21"/>
        </w:rPr>
        <w:t>月</w:t>
      </w:r>
      <w:r>
        <w:rPr>
          <w:rFonts w:ascii="宋体" w:hAnsi="宋体" w:cs="宋体"/>
          <w:szCs w:val="21"/>
        </w:rPr>
        <w:t>20</w:t>
      </w:r>
      <w:r>
        <w:rPr>
          <w:rFonts w:hint="eastAsia" w:ascii="宋体" w:hAnsi="宋体" w:cs="宋体"/>
          <w:szCs w:val="21"/>
        </w:rPr>
        <w:t>日17时30分。（以到账时间为准）。</w:t>
      </w:r>
    </w:p>
    <w:p>
      <w:pPr>
        <w:spacing w:line="400" w:lineRule="exact"/>
        <w:ind w:firstLine="420" w:firstLineChars="200"/>
        <w:rPr>
          <w:rFonts w:hint="eastAsia" w:ascii="宋体" w:hAnsi="宋体" w:cs="宋体"/>
          <w:szCs w:val="21"/>
        </w:rPr>
      </w:pPr>
      <w:r>
        <w:rPr>
          <w:rFonts w:hint="eastAsia" w:ascii="宋体" w:hAnsi="宋体" w:cs="宋体"/>
          <w:szCs w:val="21"/>
        </w:rPr>
        <w:t>开户名称：广西建澜项目管理有限公司南宁市第六分公司</w:t>
      </w:r>
    </w:p>
    <w:p>
      <w:pPr>
        <w:spacing w:line="400" w:lineRule="exact"/>
        <w:ind w:firstLine="420" w:firstLineChars="200"/>
        <w:rPr>
          <w:rFonts w:hint="eastAsia" w:ascii="宋体" w:hAnsi="宋体" w:cs="宋体"/>
          <w:szCs w:val="21"/>
        </w:rPr>
      </w:pPr>
      <w:r>
        <w:rPr>
          <w:rFonts w:hint="eastAsia" w:ascii="宋体" w:hAnsi="宋体" w:cs="宋体"/>
          <w:szCs w:val="21"/>
        </w:rPr>
        <w:t>开户银行：中国建设银行股份有限公司南宁云景路支行</w:t>
      </w:r>
    </w:p>
    <w:p>
      <w:pPr>
        <w:spacing w:line="400" w:lineRule="exact"/>
        <w:ind w:firstLine="420" w:firstLineChars="200"/>
        <w:rPr>
          <w:rFonts w:hint="eastAsia" w:ascii="宋体" w:hAnsi="宋体" w:cs="宋体"/>
          <w:szCs w:val="21"/>
        </w:rPr>
      </w:pPr>
      <w:r>
        <w:rPr>
          <w:rFonts w:hint="eastAsia" w:ascii="宋体" w:hAnsi="宋体" w:cs="宋体"/>
          <w:szCs w:val="21"/>
        </w:rPr>
        <w:t>银行账户：45050160484300000390</w:t>
      </w:r>
    </w:p>
    <w:p>
      <w:pPr>
        <w:spacing w:line="400" w:lineRule="exact"/>
        <w:ind w:firstLine="420" w:firstLineChars="200"/>
        <w:rPr>
          <w:rFonts w:hint="eastAsia" w:ascii="宋体" w:hAnsi="宋体" w:cs="宋体"/>
          <w:szCs w:val="21"/>
        </w:rPr>
      </w:pPr>
      <w:r>
        <w:rPr>
          <w:rFonts w:hint="eastAsia" w:ascii="宋体" w:hAnsi="宋体" w:cs="宋体"/>
          <w:szCs w:val="21"/>
        </w:rPr>
        <w:t>2、公告发布媒体：中国采购与招标网（www.chinabidding.com.cn）</w:t>
      </w:r>
      <w:r>
        <w:rPr>
          <w:rFonts w:hint="eastAsia" w:ascii="宋体" w:hAnsi="宋体"/>
        </w:rPr>
        <w:t>。</w:t>
      </w:r>
    </w:p>
    <w:p>
      <w:pPr>
        <w:spacing w:line="400" w:lineRule="exact"/>
        <w:ind w:firstLine="420" w:firstLineChars="200"/>
        <w:rPr>
          <w:rFonts w:hint="eastAsia" w:ascii="宋体" w:hAnsi="宋体" w:cs="宋体"/>
          <w:szCs w:val="21"/>
        </w:rPr>
      </w:pPr>
      <w:bookmarkStart w:id="32" w:name="_Toc35393805"/>
      <w:bookmarkStart w:id="33" w:name="_Toc35393636"/>
      <w:bookmarkStart w:id="34" w:name="_Toc28359018"/>
      <w:bookmarkStart w:id="35" w:name="_Toc28359095"/>
      <w:r>
        <w:rPr>
          <w:rFonts w:hint="eastAsia" w:ascii="宋体" w:hAnsi="宋体" w:cs="宋体"/>
          <w:szCs w:val="21"/>
        </w:rPr>
        <w:t>3、参加谈判的法定代表人(负责人)或委托代理人必须持有效证件[法定代表人(负责人)凭身份证或委托代理人凭法人授权委托书原件和身份证]依时到达指定地点等候当面谈判。</w:t>
      </w:r>
    </w:p>
    <w:p>
      <w:pPr>
        <w:keepNext/>
        <w:keepLines/>
        <w:spacing w:line="400" w:lineRule="exact"/>
        <w:outlineLvl w:val="1"/>
        <w:rPr>
          <w:rFonts w:hint="eastAsia" w:ascii="宋体" w:hAnsi="宋体" w:cs="宋体"/>
          <w:bCs/>
          <w:szCs w:val="21"/>
        </w:rPr>
      </w:pPr>
      <w:bookmarkStart w:id="36" w:name="_Toc11815"/>
      <w:r>
        <w:rPr>
          <w:rFonts w:hint="eastAsia" w:ascii="宋体" w:hAnsi="宋体" w:cs="宋体"/>
          <w:bCs/>
          <w:szCs w:val="21"/>
        </w:rPr>
        <w:t>八、凡对本次采购提出询问，请按以下方式联系。</w:t>
      </w:r>
      <w:bookmarkEnd w:id="32"/>
      <w:bookmarkEnd w:id="33"/>
      <w:bookmarkEnd w:id="34"/>
      <w:bookmarkEnd w:id="35"/>
      <w:bookmarkEnd w:id="36"/>
    </w:p>
    <w:p>
      <w:pPr>
        <w:spacing w:line="400" w:lineRule="exact"/>
        <w:ind w:firstLine="420" w:firstLineChars="200"/>
        <w:rPr>
          <w:rFonts w:hint="eastAsia" w:ascii="宋体" w:hAnsi="宋体" w:cs="宋体"/>
          <w:szCs w:val="21"/>
        </w:rPr>
      </w:pPr>
      <w:bookmarkStart w:id="37" w:name="_Toc35393806"/>
      <w:bookmarkStart w:id="38" w:name="_Toc28359096"/>
      <w:bookmarkStart w:id="39" w:name="_Toc35393637"/>
      <w:bookmarkStart w:id="40" w:name="_Toc28359019"/>
      <w:r>
        <w:rPr>
          <w:rFonts w:hint="eastAsia" w:ascii="宋体" w:hAnsi="宋体" w:cs="宋体"/>
          <w:szCs w:val="21"/>
        </w:rPr>
        <w:t>1、采购人信息</w:t>
      </w:r>
      <w:bookmarkEnd w:id="37"/>
      <w:bookmarkEnd w:id="38"/>
      <w:bookmarkEnd w:id="39"/>
      <w:bookmarkEnd w:id="40"/>
    </w:p>
    <w:p>
      <w:pPr>
        <w:spacing w:line="400" w:lineRule="exact"/>
        <w:ind w:firstLine="420" w:firstLineChars="200"/>
        <w:rPr>
          <w:rFonts w:hint="eastAsia" w:ascii="宋体" w:hAnsi="宋体" w:cs="宋体"/>
          <w:szCs w:val="21"/>
        </w:rPr>
      </w:pPr>
      <w:r>
        <w:rPr>
          <w:rFonts w:hint="eastAsia" w:ascii="宋体" w:hAnsi="宋体" w:cs="宋体"/>
          <w:szCs w:val="21"/>
        </w:rPr>
        <w:t xml:space="preserve">名    称：南宁中心血站 </w:t>
      </w:r>
    </w:p>
    <w:p>
      <w:pPr>
        <w:spacing w:line="400" w:lineRule="exact"/>
        <w:ind w:firstLine="420" w:firstLineChars="200"/>
        <w:rPr>
          <w:rFonts w:hint="eastAsia" w:ascii="宋体" w:hAnsi="宋体" w:cs="宋体"/>
          <w:szCs w:val="21"/>
        </w:rPr>
      </w:pPr>
      <w:r>
        <w:rPr>
          <w:rFonts w:hint="eastAsia" w:ascii="宋体" w:hAnsi="宋体" w:cs="宋体"/>
          <w:szCs w:val="21"/>
        </w:rPr>
        <w:t>地    址：南宁市科园大道18号</w:t>
      </w:r>
    </w:p>
    <w:p>
      <w:pPr>
        <w:spacing w:line="400" w:lineRule="exact"/>
        <w:ind w:firstLine="420" w:firstLineChars="200"/>
        <w:rPr>
          <w:rFonts w:hint="eastAsia" w:ascii="宋体" w:hAnsi="宋体" w:cs="宋体"/>
          <w:szCs w:val="21"/>
        </w:rPr>
      </w:pPr>
      <w:r>
        <w:rPr>
          <w:rFonts w:hint="eastAsia" w:ascii="宋体" w:hAnsi="宋体" w:cs="宋体"/>
          <w:szCs w:val="21"/>
        </w:rPr>
        <w:t xml:space="preserve">联系方式：农科，0771-3217322 </w:t>
      </w:r>
    </w:p>
    <w:p>
      <w:pPr>
        <w:spacing w:line="400" w:lineRule="exact"/>
        <w:ind w:firstLine="420" w:firstLineChars="200"/>
        <w:rPr>
          <w:rFonts w:hint="eastAsia" w:ascii="宋体" w:hAnsi="宋体" w:cs="宋体"/>
          <w:szCs w:val="21"/>
        </w:rPr>
      </w:pPr>
      <w:bookmarkStart w:id="41" w:name="_Toc35393638"/>
      <w:bookmarkStart w:id="42" w:name="_Toc28359097"/>
      <w:bookmarkStart w:id="43" w:name="_Toc35393807"/>
      <w:bookmarkStart w:id="44" w:name="_Toc28359020"/>
      <w:r>
        <w:rPr>
          <w:rFonts w:hint="eastAsia" w:ascii="宋体" w:hAnsi="宋体" w:cs="宋体"/>
          <w:szCs w:val="21"/>
        </w:rPr>
        <w:t>2、采购代理机构信息</w:t>
      </w:r>
      <w:bookmarkEnd w:id="41"/>
      <w:bookmarkEnd w:id="42"/>
      <w:bookmarkEnd w:id="43"/>
      <w:bookmarkEnd w:id="44"/>
    </w:p>
    <w:p>
      <w:pPr>
        <w:spacing w:line="400" w:lineRule="exact"/>
        <w:ind w:firstLine="420" w:firstLineChars="200"/>
        <w:rPr>
          <w:rFonts w:hint="eastAsia" w:ascii="宋体" w:hAnsi="宋体" w:cs="宋体"/>
          <w:szCs w:val="21"/>
        </w:rPr>
      </w:pPr>
      <w:r>
        <w:rPr>
          <w:rFonts w:hint="eastAsia" w:ascii="宋体" w:hAnsi="宋体" w:cs="宋体"/>
          <w:szCs w:val="21"/>
        </w:rPr>
        <w:t>名    称：广西建澜项目管理有限公司</w:t>
      </w:r>
    </w:p>
    <w:p>
      <w:pPr>
        <w:spacing w:line="400" w:lineRule="exact"/>
        <w:ind w:firstLine="420" w:firstLineChars="200"/>
        <w:rPr>
          <w:rFonts w:hint="eastAsia" w:ascii="宋体" w:hAnsi="宋体" w:cs="宋体"/>
          <w:szCs w:val="21"/>
        </w:rPr>
      </w:pPr>
      <w:r>
        <w:rPr>
          <w:rFonts w:hint="eastAsia" w:ascii="宋体" w:hAnsi="宋体" w:cs="宋体"/>
          <w:szCs w:val="21"/>
        </w:rPr>
        <w:t>地　　址：南宁市佛子岭18号德利国际B3栋14楼1402</w:t>
      </w:r>
    </w:p>
    <w:p>
      <w:pPr>
        <w:spacing w:line="400" w:lineRule="exact"/>
        <w:ind w:firstLine="420" w:firstLineChars="200"/>
        <w:rPr>
          <w:rFonts w:hint="eastAsia" w:ascii="宋体" w:hAnsi="宋体" w:cs="宋体"/>
          <w:szCs w:val="21"/>
        </w:rPr>
      </w:pPr>
      <w:bookmarkStart w:id="45" w:name="_Toc35393639"/>
      <w:bookmarkStart w:id="46" w:name="_Toc35393808"/>
      <w:bookmarkStart w:id="47" w:name="_Toc28359021"/>
      <w:bookmarkStart w:id="48" w:name="_Toc28359098"/>
      <w:r>
        <w:rPr>
          <w:rFonts w:hint="eastAsia" w:ascii="宋体" w:hAnsi="宋体" w:cs="宋体"/>
          <w:szCs w:val="21"/>
        </w:rPr>
        <w:t>3、项目联系方式</w:t>
      </w:r>
      <w:bookmarkEnd w:id="45"/>
      <w:bookmarkEnd w:id="46"/>
      <w:bookmarkEnd w:id="47"/>
      <w:bookmarkEnd w:id="48"/>
    </w:p>
    <w:p>
      <w:pPr>
        <w:spacing w:line="400" w:lineRule="exact"/>
        <w:ind w:firstLine="420" w:firstLineChars="200"/>
        <w:rPr>
          <w:rFonts w:hint="eastAsia" w:ascii="宋体" w:hAnsi="宋体" w:cs="宋体"/>
          <w:szCs w:val="21"/>
        </w:rPr>
      </w:pPr>
      <w:r>
        <w:rPr>
          <w:rFonts w:hint="eastAsia" w:ascii="宋体" w:hAnsi="宋体" w:cs="宋体"/>
          <w:szCs w:val="21"/>
        </w:rPr>
        <w:t>项目联系人：黄工</w:t>
      </w:r>
      <w:r>
        <w:rPr>
          <w:rFonts w:ascii="宋体" w:hAnsi="宋体" w:cs="宋体"/>
          <w:szCs w:val="21"/>
        </w:rPr>
        <w:t>、</w:t>
      </w:r>
      <w:r>
        <w:rPr>
          <w:rFonts w:hint="eastAsia" w:ascii="宋体" w:hAnsi="宋体" w:cs="宋体"/>
          <w:szCs w:val="21"/>
        </w:rPr>
        <w:t>覃工</w:t>
      </w:r>
    </w:p>
    <w:p>
      <w:pPr>
        <w:pStyle w:val="2"/>
        <w:spacing w:line="400" w:lineRule="exact"/>
        <w:ind w:firstLine="420" w:firstLineChars="200"/>
        <w:rPr>
          <w:rFonts w:hint="eastAsia" w:ascii="宋体" w:hAnsi="宋体" w:cs="宋体"/>
          <w:szCs w:val="21"/>
        </w:rPr>
      </w:pPr>
      <w:r>
        <w:rPr>
          <w:rFonts w:hint="eastAsia" w:ascii="宋体" w:hAnsi="宋体" w:cs="宋体"/>
          <w:szCs w:val="21"/>
        </w:rPr>
        <w:t>电　　 话：0771-5883580　</w:t>
      </w:r>
    </w:p>
    <w:p>
      <w:pPr>
        <w:pStyle w:val="2"/>
        <w:spacing w:line="400" w:lineRule="exact"/>
        <w:rPr>
          <w:rFonts w:ascii="宋体" w:hAnsi="宋体" w:cs="宋体"/>
          <w:szCs w:val="21"/>
        </w:rPr>
      </w:pPr>
    </w:p>
    <w:p>
      <w:pPr>
        <w:pStyle w:val="2"/>
        <w:spacing w:line="400" w:lineRule="exact"/>
        <w:jc w:val="right"/>
        <w:rPr>
          <w:rFonts w:hint="eastAsia" w:ascii="宋体" w:hAnsi="宋体" w:cs="宋体"/>
          <w:szCs w:val="21"/>
        </w:rPr>
      </w:pPr>
    </w:p>
    <w:p>
      <w:pPr>
        <w:spacing w:line="400" w:lineRule="exact"/>
        <w:jc w:val="center"/>
        <w:rPr>
          <w:rFonts w:hint="eastAsia" w:ascii="宋体" w:hAnsi="宋体" w:cs="宋体"/>
          <w:szCs w:val="21"/>
        </w:rPr>
      </w:pPr>
      <w:r>
        <w:rPr>
          <w:rFonts w:hint="eastAsia" w:ascii="宋体" w:hAnsi="宋体" w:cs="宋体"/>
          <w:szCs w:val="21"/>
          <w:lang w:val="en-US" w:eastAsia="zh-CN"/>
        </w:rPr>
        <w:t xml:space="preserve">                                                                </w:t>
      </w:r>
      <w:r>
        <w:rPr>
          <w:rFonts w:hint="eastAsia" w:ascii="宋体" w:hAnsi="宋体" w:cs="宋体"/>
          <w:szCs w:val="21"/>
        </w:rPr>
        <w:t>南宁中心血站</w:t>
      </w:r>
    </w:p>
    <w:p>
      <w:pPr>
        <w:spacing w:line="400" w:lineRule="exact"/>
        <w:ind w:right="420"/>
        <w:jc w:val="right"/>
        <w:rPr>
          <w:rFonts w:hint="eastAsia" w:ascii="宋体" w:hAnsi="宋体" w:cs="宋体"/>
          <w:b/>
          <w:szCs w:val="21"/>
        </w:rPr>
      </w:pPr>
      <w:r>
        <w:rPr>
          <w:rFonts w:hint="eastAsia" w:ascii="宋体" w:hAnsi="宋体" w:cs="宋体"/>
          <w:szCs w:val="21"/>
        </w:rPr>
        <w:t>202</w:t>
      </w:r>
      <w:r>
        <w:rPr>
          <w:rFonts w:ascii="宋体" w:hAnsi="宋体" w:cs="宋体"/>
          <w:szCs w:val="21"/>
        </w:rPr>
        <w:t>2</w:t>
      </w:r>
      <w:r>
        <w:rPr>
          <w:rFonts w:hint="eastAsia" w:ascii="宋体" w:hAnsi="宋体" w:cs="宋体"/>
          <w:szCs w:val="21"/>
        </w:rPr>
        <w:t>年</w:t>
      </w:r>
      <w:r>
        <w:rPr>
          <w:rFonts w:ascii="宋体" w:hAnsi="宋体" w:cs="宋体"/>
          <w:szCs w:val="21"/>
        </w:rPr>
        <w:t>06</w:t>
      </w:r>
      <w:r>
        <w:rPr>
          <w:rFonts w:hint="eastAsia" w:ascii="宋体" w:hAnsi="宋体" w:cs="宋体"/>
          <w:szCs w:val="21"/>
        </w:rPr>
        <w:t>月</w:t>
      </w:r>
      <w:r>
        <w:rPr>
          <w:rFonts w:ascii="宋体" w:hAnsi="宋体" w:cs="宋体"/>
          <w:szCs w:val="21"/>
        </w:rPr>
        <w:t>15</w:t>
      </w:r>
      <w:r>
        <w:rPr>
          <w:rFonts w:hint="eastAsia" w:ascii="宋体" w:hAnsi="宋体" w:cs="宋体"/>
          <w:szCs w:val="21"/>
        </w:rPr>
        <w:t>日</w:t>
      </w:r>
    </w:p>
    <w:p/>
    <w:sectPr>
      <w:pgSz w:w="11906" w:h="16838"/>
      <w:pgMar w:top="1134" w:right="1134"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1MzNjYWIwMDk4NDU3ZGUxYzljYjQ1ODE4YTE4MzgifQ=="/>
  </w:docVars>
  <w:rsids>
    <w:rsidRoot w:val="00A55529"/>
    <w:rsid w:val="0046230C"/>
    <w:rsid w:val="00941248"/>
    <w:rsid w:val="00A55529"/>
    <w:rsid w:val="034868CF"/>
    <w:rsid w:val="651B60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Body Text"/>
    <w:basedOn w:val="1"/>
    <w:link w:val="6"/>
    <w:uiPriority w:val="0"/>
    <w:pPr>
      <w:spacing w:after="120"/>
    </w:pPr>
  </w:style>
  <w:style w:type="character" w:customStyle="1" w:styleId="5">
    <w:name w:val="正文文本 字符"/>
    <w:basedOn w:val="4"/>
    <w:semiHidden/>
    <w:uiPriority w:val="99"/>
    <w:rPr>
      <w:rFonts w:ascii="Times New Roman" w:hAnsi="Times New Roman" w:eastAsia="宋体" w:cs="Times New Roman"/>
      <w:szCs w:val="24"/>
    </w:rPr>
  </w:style>
  <w:style w:type="character" w:customStyle="1" w:styleId="6">
    <w:name w:val="正文文本 Char1"/>
    <w:link w:val="2"/>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2888</Words>
  <Characters>3305</Characters>
  <Lines>25</Lines>
  <Paragraphs>7</Paragraphs>
  <TotalTime>2</TotalTime>
  <ScaleCrop>false</ScaleCrop>
  <LinksUpToDate>false</LinksUpToDate>
  <CharactersWithSpaces>3353</CharactersWithSpaces>
  <Application>WPS Office_11.1.0.11411_F1E327BC-269C-435d-A152-05C5408002CA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2022-06-15T06:33:00Z</dcterms:created>
  <dc:creator>Administrator</dc:creator>
  <cp:lastModifiedBy>Administrator</cp:lastModifiedBy>
  <dcterms:modified xsi:type="dcterms:W3CDTF">2022-06-15T08:18:50Z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2052-11.1.0.11411</vt:lpwstr>
  </property>
  <property fmtid="{D5CDD505-2E9C-101B-9397-08002B2CF9AE}" pid="3" name="ICV">
    <vt:lpwstr>F3004FF36F84476089501543EEA36E44</vt:lpwstr>
  </property>
</Properties>
</file>