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jc w:val="left"/>
        <w:outlineLvl w:val="0"/>
        <w:rPr>
          <w:b/>
          <w:sz w:val="32"/>
        </w:rPr>
      </w:pPr>
      <w:r>
        <w:rPr>
          <w:rFonts w:hint="eastAsia"/>
          <w:b/>
          <w:sz w:val="32"/>
        </w:rPr>
        <w:t>附件1</w:t>
      </w:r>
    </w:p>
    <w:p>
      <w:pPr>
        <w:pStyle w:val="5"/>
        <w:jc w:val="center"/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采购需求一览表</w:t>
      </w:r>
    </w:p>
    <w:p>
      <w:pPr>
        <w:pStyle w:val="3"/>
        <w:numPr>
          <w:ilvl w:val="3"/>
          <w:numId w:val="0"/>
        </w:numPr>
        <w:ind w:left="1077" w:leftChars="0"/>
        <w:rPr>
          <w:rFonts w:hint="eastAsia"/>
          <w:lang w:eastAsia="zh-CN"/>
        </w:rPr>
      </w:pPr>
    </w:p>
    <w:tbl>
      <w:tblPr>
        <w:tblStyle w:val="6"/>
        <w:tblW w:w="101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9"/>
        <w:gridCol w:w="1905"/>
        <w:gridCol w:w="615"/>
        <w:gridCol w:w="5085"/>
        <w:gridCol w:w="18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项号</w:t>
            </w: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名称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b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CN"/>
              </w:rPr>
              <w:t>单位</w:t>
            </w:r>
          </w:p>
        </w:tc>
        <w:tc>
          <w:tcPr>
            <w:tcW w:w="5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采购项目的具体内容和要求</w:t>
            </w:r>
          </w:p>
        </w:tc>
        <w:tc>
          <w:tcPr>
            <w:tcW w:w="1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b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CN"/>
              </w:rPr>
              <w:t>年参考使用数量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1</w:t>
            </w: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  <w:t>一次性使用硅胶密封塞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Style w:val="9"/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个</w:t>
            </w:r>
          </w:p>
        </w:tc>
        <w:tc>
          <w:tcPr>
            <w:tcW w:w="5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2"/>
              </w:numPr>
              <w:spacing w:line="320" w:lineRule="exact"/>
              <w:ind w:leftChars="0"/>
              <w:jc w:val="center"/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主要成分：二氧化硅；</w:t>
            </w:r>
          </w:p>
          <w:p>
            <w:pPr>
              <w:numPr>
                <w:ilvl w:val="0"/>
                <w:numId w:val="2"/>
              </w:numPr>
              <w:spacing w:line="320" w:lineRule="exact"/>
              <w:ind w:leftChars="0"/>
              <w:jc w:val="center"/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直径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φ11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，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硬度40</w:t>
            </w:r>
          </w:p>
        </w:tc>
        <w:tc>
          <w:tcPr>
            <w:tcW w:w="1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Style w:val="9"/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Style w:val="9"/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约35万个，最终以订单为准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trHeight w:val="616" w:hRule="atLeast"/>
          <w:jc w:val="center"/>
        </w:trPr>
        <w:tc>
          <w:tcPr>
            <w:tcW w:w="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医用棉球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Style w:val="9"/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个</w:t>
            </w:r>
          </w:p>
        </w:tc>
        <w:tc>
          <w:tcPr>
            <w:tcW w:w="5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灭菌医用脱脂棉，每个约0.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克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（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10个棉球一小包，35小包一中包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）</w:t>
            </w:r>
          </w:p>
        </w:tc>
        <w:tc>
          <w:tcPr>
            <w:tcW w:w="1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Style w:val="9"/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Style w:val="9"/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约450中包，最终以订单为准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微量比色杯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Style w:val="9"/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个</w:t>
            </w:r>
          </w:p>
        </w:tc>
        <w:tc>
          <w:tcPr>
            <w:tcW w:w="5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Chars="0"/>
              <w:jc w:val="left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1、规格：100支/盒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Chars="0"/>
              <w:jc w:val="left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2、外观：外盒及比色杯表面应光滑、洁净，无污物，透光度好。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Chars="0"/>
              <w:jc w:val="left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3、光径：10mm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Chars="0"/>
              <w:jc w:val="left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 xml:space="preserve">4、装样量：200ul-500ul  </w:t>
            </w:r>
          </w:p>
        </w:tc>
        <w:tc>
          <w:tcPr>
            <w:tcW w:w="1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Style w:val="9"/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Style w:val="9"/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约400盒，最终以订单为准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常量比色杯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个</w:t>
            </w:r>
          </w:p>
        </w:tc>
        <w:tc>
          <w:tcPr>
            <w:tcW w:w="5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1、规格：100支/盒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2、外观：外盒及比色杯表面应光滑、洁净，无污物，透光度好。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3、光径：10mm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4、装样量：1000ul-2500ul</w:t>
            </w:r>
          </w:p>
        </w:tc>
        <w:tc>
          <w:tcPr>
            <w:tcW w:w="1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约10盒，最终以订单为准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液氮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Style w:val="9"/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升</w:t>
            </w:r>
          </w:p>
        </w:tc>
        <w:tc>
          <w:tcPr>
            <w:tcW w:w="5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具有相关经营资质</w:t>
            </w:r>
          </w:p>
        </w:tc>
        <w:tc>
          <w:tcPr>
            <w:tcW w:w="1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Style w:val="9"/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Style w:val="9"/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约1800升，最终以订单为准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创口贴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Style w:val="9"/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片</w:t>
            </w:r>
          </w:p>
        </w:tc>
        <w:tc>
          <w:tcPr>
            <w:tcW w:w="5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弹性、70mm*18mm、100片/盒</w:t>
            </w:r>
          </w:p>
        </w:tc>
        <w:tc>
          <w:tcPr>
            <w:tcW w:w="1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Style w:val="9"/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Style w:val="9"/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约2000盒，最终以订单为准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一次性医用帽子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Style w:val="9"/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个</w:t>
            </w:r>
          </w:p>
        </w:tc>
        <w:tc>
          <w:tcPr>
            <w:tcW w:w="5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3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（18*33.5cm）*14.5cm  深蓝色</w:t>
            </w:r>
          </w:p>
          <w:p>
            <w:pPr>
              <w:numPr>
                <w:ilvl w:val="0"/>
                <w:numId w:val="3"/>
              </w:numPr>
              <w:spacing w:line="320" w:lineRule="exact"/>
              <w:ind w:left="0" w:leftChars="0" w:firstLine="0" w:firstLineChars="0"/>
              <w:jc w:val="left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结构组成：采用医用非织造布（和橡筋）为主要原料，经缝制或热合而成规格型号：帽顶椭圆形，（短轴x长轴）x帽深（18x33.5cm）x14.5cm产品说明：1）断裂强力不小于20N，断裂伸长率不少于15%；2）橡筋弹力：拉伸后长度与自然拉伸比不小于150%；3）帽口松紧带可保证不同头型的人使用；4）紫色、浅蓝、深蓝、粉色，多种颜色选择，便于可视化管理；5）柔软、无臭、无味，对皮肤无刺激性</w:t>
            </w:r>
          </w:p>
        </w:tc>
        <w:tc>
          <w:tcPr>
            <w:tcW w:w="1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Style w:val="9"/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Style w:val="9"/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约4.1万个，最终以订单为准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2%葡萄糖酸氯己定醇皮肤消毒液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Style w:val="9"/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瓶</w:t>
            </w:r>
          </w:p>
        </w:tc>
        <w:tc>
          <w:tcPr>
            <w:tcW w:w="5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60ml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/瓶</w:t>
            </w:r>
            <w:bookmarkStart w:id="0" w:name="_GoBack"/>
            <w:bookmarkEnd w:id="0"/>
          </w:p>
        </w:tc>
        <w:tc>
          <w:tcPr>
            <w:tcW w:w="1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Style w:val="9"/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Style w:val="9"/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约1.1万瓶，最终以订单为准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25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商务条款</w:t>
            </w:r>
          </w:p>
        </w:tc>
        <w:tc>
          <w:tcPr>
            <w:tcW w:w="75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商务要求</w:t>
            </w:r>
          </w:p>
          <w:p>
            <w:pPr>
              <w:spacing w:line="42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一、合同签订期：自采购结果公示结束后</w:t>
            </w:r>
            <w:r>
              <w:rPr>
                <w:rFonts w:hint="eastAsia"/>
                <w:lang w:val="en-US" w:eastAsia="zh-CN"/>
              </w:rPr>
              <w:t>7</w:t>
            </w:r>
            <w:r>
              <w:rPr>
                <w:rFonts w:hint="eastAsia"/>
              </w:rPr>
              <w:t>个工作日内。</w:t>
            </w:r>
          </w:p>
          <w:p>
            <w:pPr>
              <w:spacing w:line="42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二、供货时间：按需供货，收到订单之日起</w:t>
            </w:r>
            <w:r>
              <w:rPr>
                <w:rFonts w:hint="eastAsia"/>
                <w:lang w:val="en-US" w:eastAsia="zh-CN"/>
              </w:rPr>
              <w:t>10</w:t>
            </w:r>
            <w:r>
              <w:rPr>
                <w:rFonts w:hint="eastAsia"/>
              </w:rPr>
              <w:t>个日历日内供货完毕。</w:t>
            </w:r>
          </w:p>
          <w:p>
            <w:pPr>
              <w:spacing w:line="42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三、供货地点：南宁中心血站指定地点。</w:t>
            </w:r>
          </w:p>
          <w:p>
            <w:pPr>
              <w:spacing w:line="42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四、质保期：不少于1年。</w:t>
            </w:r>
          </w:p>
          <w:p>
            <w:pPr>
              <w:spacing w:line="420" w:lineRule="exact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五、付款方式：本项目无预付款，货物验收合格按月结算。</w:t>
            </w:r>
          </w:p>
        </w:tc>
      </w:tr>
    </w:tbl>
    <w:p>
      <w:pPr>
        <w:jc w:val="both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                       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413E28"/>
    <w:multiLevelType w:val="singleLevel"/>
    <w:tmpl w:val="86413E2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A5515B65"/>
    <w:multiLevelType w:val="singleLevel"/>
    <w:tmpl w:val="A5515B65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1MzNjYWIwMDk4NDU3ZGUxYzljYjQ1ODE4YTE4MzgifQ=="/>
  </w:docVars>
  <w:rsids>
    <w:rsidRoot w:val="4F205215"/>
    <w:rsid w:val="03E47CA3"/>
    <w:rsid w:val="060A38CF"/>
    <w:rsid w:val="09B12778"/>
    <w:rsid w:val="0BD34D7A"/>
    <w:rsid w:val="0C232BA4"/>
    <w:rsid w:val="0C985340"/>
    <w:rsid w:val="0E7242FC"/>
    <w:rsid w:val="0FA42661"/>
    <w:rsid w:val="13487DD3"/>
    <w:rsid w:val="15BF56EC"/>
    <w:rsid w:val="1B4E4DE8"/>
    <w:rsid w:val="1C9F6DCC"/>
    <w:rsid w:val="1D1B54F2"/>
    <w:rsid w:val="224440CB"/>
    <w:rsid w:val="22F26962"/>
    <w:rsid w:val="2551525F"/>
    <w:rsid w:val="274E294E"/>
    <w:rsid w:val="27E223A7"/>
    <w:rsid w:val="28AF5E03"/>
    <w:rsid w:val="2A4115D7"/>
    <w:rsid w:val="2A8F53BC"/>
    <w:rsid w:val="352460F7"/>
    <w:rsid w:val="35B01993"/>
    <w:rsid w:val="393B2A2C"/>
    <w:rsid w:val="39773EAF"/>
    <w:rsid w:val="3CD236A7"/>
    <w:rsid w:val="3CE36C68"/>
    <w:rsid w:val="3D113FF3"/>
    <w:rsid w:val="3F20694C"/>
    <w:rsid w:val="44EE4DF6"/>
    <w:rsid w:val="454060B5"/>
    <w:rsid w:val="499C12C5"/>
    <w:rsid w:val="49CE0DBE"/>
    <w:rsid w:val="49F01DD4"/>
    <w:rsid w:val="4A1B043B"/>
    <w:rsid w:val="4B0709C0"/>
    <w:rsid w:val="4BA4468D"/>
    <w:rsid w:val="4CED4BCD"/>
    <w:rsid w:val="4F205215"/>
    <w:rsid w:val="4F9E7824"/>
    <w:rsid w:val="4FB32ED7"/>
    <w:rsid w:val="52D04595"/>
    <w:rsid w:val="59DC0F58"/>
    <w:rsid w:val="5AD15ECD"/>
    <w:rsid w:val="5FDD4F84"/>
    <w:rsid w:val="60F46F9A"/>
    <w:rsid w:val="62A274F4"/>
    <w:rsid w:val="63404289"/>
    <w:rsid w:val="64547CB0"/>
    <w:rsid w:val="65402807"/>
    <w:rsid w:val="65F12DB4"/>
    <w:rsid w:val="663143E8"/>
    <w:rsid w:val="72C23E89"/>
    <w:rsid w:val="7429587D"/>
    <w:rsid w:val="76D61216"/>
    <w:rsid w:val="78E93346"/>
    <w:rsid w:val="7EE91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5">
    <w:name w:val="Plain Text"/>
    <w:basedOn w:val="1"/>
    <w:next w:val="3"/>
    <w:qFormat/>
    <w:uiPriority w:val="0"/>
    <w:rPr>
      <w:rFonts w:ascii="宋体" w:hAnsi="Courier New"/>
      <w:szCs w:val="20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style23"/>
    <w:basedOn w:val="8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659</Words>
  <Characters>764</Characters>
  <Lines>0</Lines>
  <Paragraphs>0</Paragraphs>
  <TotalTime>4</TotalTime>
  <ScaleCrop>false</ScaleCrop>
  <LinksUpToDate>false</LinksUpToDate>
  <CharactersWithSpaces>809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WPS</cp:lastModifiedBy>
  <cp:lastPrinted>2022-02-15T00:51:00Z</cp:lastPrinted>
  <dcterms:modified xsi:type="dcterms:W3CDTF">2022-09-06T08:45:08Z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C80ADB434652476CA3535D3345BB208A</vt:lpwstr>
  </property>
</Properties>
</file>