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b/>
          <w:sz w:val="32"/>
        </w:rPr>
      </w:pPr>
      <w:r>
        <w:rPr>
          <w:rFonts w:hint="eastAsia"/>
          <w:b/>
          <w:sz w:val="32"/>
        </w:rPr>
        <w:t>附件1</w:t>
      </w:r>
    </w:p>
    <w:p>
      <w:pPr>
        <w:pStyle w:val="4"/>
        <w:jc w:val="center"/>
        <w:rPr>
          <w:b/>
          <w:sz w:val="32"/>
        </w:rPr>
      </w:pPr>
      <w:r>
        <w:rPr>
          <w:rFonts w:hint="eastAsia"/>
          <w:b/>
          <w:sz w:val="32"/>
        </w:rPr>
        <w:t>采购需求一览表</w:t>
      </w:r>
    </w:p>
    <w:p>
      <w:pPr>
        <w:pStyle w:val="4"/>
        <w:ind w:firstLine="210" w:firstLineChars="100"/>
        <w:rPr>
          <w:rFonts w:asciiTheme="minorEastAsia" w:hAnsiTheme="minorEastAsia" w:cstheme="minorEastAsia"/>
          <w:szCs w:val="21"/>
        </w:rPr>
      </w:pPr>
      <w:r>
        <w:rPr>
          <w:rFonts w:hint="eastAsia" w:asciiTheme="minorEastAsia" w:hAnsiTheme="minorEastAsia" w:cstheme="minorEastAsia"/>
          <w:szCs w:val="21"/>
        </w:rPr>
        <w:t xml:space="preserve"> </w:t>
      </w:r>
    </w:p>
    <w:tbl>
      <w:tblPr>
        <w:tblStyle w:val="5"/>
        <w:tblW w:w="9128"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7"/>
        <w:gridCol w:w="1695"/>
        <w:gridCol w:w="720"/>
        <w:gridCol w:w="4546"/>
        <w:gridCol w:w="133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6" w:hRule="atLeast"/>
          <w:jc w:val="center"/>
        </w:trPr>
        <w:tc>
          <w:tcPr>
            <w:tcW w:w="83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169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采购项目名称</w:t>
            </w:r>
          </w:p>
        </w:tc>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454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采购项目的具体内容和要求</w:t>
            </w:r>
          </w:p>
        </w:tc>
        <w:tc>
          <w:tcPr>
            <w:tcW w:w="133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Theme="minorEastAsia"/>
                <w:b/>
                <w:szCs w:val="21"/>
                <w:lang w:eastAsia="zh-CN"/>
              </w:rPr>
            </w:pPr>
            <w:r>
              <w:rPr>
                <w:rFonts w:hint="eastAsia" w:ascii="宋体" w:hAnsi="宋体"/>
                <w:b/>
                <w:szCs w:val="21"/>
                <w:lang w:eastAsia="zh-CN"/>
              </w:rPr>
              <w:t>预算上限价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6" w:hRule="atLeast"/>
          <w:jc w:val="center"/>
        </w:trPr>
        <w:tc>
          <w:tcPr>
            <w:tcW w:w="83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szCs w:val="21"/>
                <w:lang w:val="en-US" w:eastAsia="zh-CN"/>
              </w:rPr>
            </w:pPr>
            <w:r>
              <w:rPr>
                <w:rFonts w:hint="eastAsia" w:ascii="宋体" w:hAnsi="宋体"/>
                <w:szCs w:val="21"/>
                <w:lang w:val="en-US" w:eastAsia="zh-CN"/>
              </w:rPr>
              <w:t>1</w:t>
            </w:r>
          </w:p>
        </w:tc>
        <w:tc>
          <w:tcPr>
            <w:tcW w:w="169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olor w:val="000000"/>
                <w:lang w:val="en-US" w:eastAsia="zh-CN"/>
              </w:rPr>
            </w:pPr>
            <w:r>
              <w:rPr>
                <w:rFonts w:hint="eastAsia" w:ascii="宋体" w:hAnsi="宋体" w:cs="宋体"/>
                <w:bCs/>
                <w:color w:val="000000"/>
                <w:kern w:val="0"/>
                <w:sz w:val="21"/>
                <w:szCs w:val="21"/>
                <w:lang w:val="en-US" w:eastAsia="zh-CN"/>
              </w:rPr>
              <w:t>电视机</w:t>
            </w:r>
          </w:p>
        </w:tc>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color w:val="000000"/>
                <w:lang w:val="en-US" w:eastAsia="zh-CN"/>
              </w:rPr>
            </w:pPr>
            <w:r>
              <w:rPr>
                <w:rFonts w:hint="eastAsia" w:ascii="宋体" w:hAnsi="宋体"/>
                <w:color w:val="000000"/>
                <w:lang w:val="en-US" w:eastAsia="zh-CN"/>
              </w:rPr>
              <w:t>8</w:t>
            </w:r>
          </w:p>
        </w:tc>
        <w:tc>
          <w:tcPr>
            <w:tcW w:w="4546"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heme="majorEastAsia" w:hAnsiTheme="majorEastAsia" w:eastAsiaTheme="majorEastAsia" w:cstheme="majorEastAsia"/>
                <w:color w:val="auto"/>
                <w:sz w:val="21"/>
                <w:szCs w:val="21"/>
                <w:u w:val="none"/>
                <w:lang w:val="en-US" w:eastAsia="zh-CN"/>
              </w:rPr>
            </w:pPr>
            <w:r>
              <w:rPr>
                <w:rFonts w:hint="eastAsia" w:asciiTheme="majorEastAsia" w:hAnsiTheme="majorEastAsia" w:eastAsiaTheme="majorEastAsia" w:cstheme="majorEastAsia"/>
                <w:color w:val="auto"/>
                <w:sz w:val="21"/>
                <w:szCs w:val="21"/>
                <w:u w:val="none"/>
                <w:lang w:val="en-US" w:eastAsia="zh-CN"/>
              </w:rPr>
              <w:t>1、4K全面屏电视，分辨率3840*2160</w:t>
            </w:r>
          </w:p>
          <w:p>
            <w:pPr>
              <w:keepNext w:val="0"/>
              <w:keepLines w:val="0"/>
              <w:pageBreakBefore w:val="0"/>
              <w:widowControl w:val="0"/>
              <w:numPr>
                <w:ilvl w:val="0"/>
                <w:numId w:val="2"/>
              </w:numPr>
              <w:kinsoku/>
              <w:wordWrap/>
              <w:overflowPunct/>
              <w:topLinePunct w:val="0"/>
              <w:autoSpaceDE/>
              <w:autoSpaceDN/>
              <w:bidi w:val="0"/>
              <w:adjustRightInd/>
              <w:snapToGrid/>
              <w:spacing w:line="300" w:lineRule="exact"/>
              <w:textAlignment w:val="auto"/>
              <w:rPr>
                <w:rFonts w:hint="eastAsia" w:asciiTheme="majorEastAsia" w:hAnsiTheme="majorEastAsia" w:eastAsiaTheme="majorEastAsia" w:cstheme="majorEastAsia"/>
                <w:color w:val="auto"/>
                <w:sz w:val="21"/>
                <w:szCs w:val="21"/>
              </w:rPr>
            </w:pPr>
            <w:r>
              <w:rPr>
                <w:rFonts w:hint="eastAsia" w:asciiTheme="majorEastAsia" w:hAnsiTheme="majorEastAsia" w:eastAsiaTheme="majorEastAsia" w:cstheme="majorEastAsia"/>
                <w:color w:val="auto"/>
                <w:sz w:val="21"/>
                <w:szCs w:val="21"/>
              </w:rPr>
              <w:t>Android</w:t>
            </w:r>
            <w:r>
              <w:rPr>
                <w:rFonts w:hint="eastAsia" w:asciiTheme="majorEastAsia" w:hAnsiTheme="majorEastAsia" w:eastAsiaTheme="majorEastAsia" w:cstheme="majorEastAsia"/>
                <w:color w:val="auto"/>
                <w:sz w:val="21"/>
                <w:szCs w:val="21"/>
                <w:lang w:val="en-US" w:eastAsia="zh-CN"/>
              </w:rPr>
              <w:t>10.0(酷开8.0)</w:t>
            </w:r>
            <w:r>
              <w:rPr>
                <w:rFonts w:hint="eastAsia" w:asciiTheme="majorEastAsia" w:hAnsiTheme="majorEastAsia" w:eastAsiaTheme="majorEastAsia" w:cstheme="majorEastAsia"/>
                <w:color w:val="auto"/>
                <w:sz w:val="21"/>
                <w:szCs w:val="21"/>
              </w:rPr>
              <w:t>智能操作系统，</w:t>
            </w:r>
            <w:r>
              <w:rPr>
                <w:rFonts w:hint="eastAsia" w:asciiTheme="majorEastAsia" w:hAnsiTheme="majorEastAsia" w:eastAsiaTheme="majorEastAsia" w:cstheme="majorEastAsia"/>
                <w:color w:val="auto"/>
                <w:sz w:val="21"/>
                <w:szCs w:val="21"/>
                <w:lang w:val="en-US" w:eastAsia="zh-CN"/>
              </w:rPr>
              <w:t>4</w:t>
            </w:r>
            <w:r>
              <w:rPr>
                <w:rFonts w:hint="eastAsia" w:asciiTheme="majorEastAsia" w:hAnsiTheme="majorEastAsia" w:eastAsiaTheme="majorEastAsia" w:cstheme="majorEastAsia"/>
                <w:color w:val="auto"/>
                <w:sz w:val="21"/>
                <w:szCs w:val="21"/>
              </w:rPr>
              <w:t>核高性能处理器 1.</w:t>
            </w:r>
            <w:r>
              <w:rPr>
                <w:rFonts w:hint="eastAsia" w:asciiTheme="majorEastAsia" w:hAnsiTheme="majorEastAsia" w:eastAsiaTheme="majorEastAsia" w:cstheme="majorEastAsia"/>
                <w:color w:val="auto"/>
                <w:sz w:val="21"/>
                <w:szCs w:val="21"/>
                <w:lang w:val="en-US" w:eastAsia="zh-CN"/>
              </w:rPr>
              <w:t>3</w:t>
            </w:r>
            <w:r>
              <w:rPr>
                <w:rFonts w:hint="eastAsia" w:asciiTheme="majorEastAsia" w:hAnsiTheme="majorEastAsia" w:eastAsiaTheme="majorEastAsia" w:cstheme="majorEastAsia"/>
                <w:color w:val="auto"/>
                <w:sz w:val="21"/>
                <w:szCs w:val="21"/>
              </w:rPr>
              <w:t xml:space="preserve">GHz主频， </w:t>
            </w:r>
            <w:r>
              <w:rPr>
                <w:rFonts w:hint="eastAsia" w:asciiTheme="majorEastAsia" w:hAnsiTheme="majorEastAsia" w:eastAsiaTheme="majorEastAsia" w:cstheme="majorEastAsia"/>
                <w:color w:val="auto"/>
                <w:sz w:val="21"/>
                <w:szCs w:val="21"/>
                <w:lang w:val="en-US" w:eastAsia="zh-CN"/>
              </w:rPr>
              <w:t>2</w:t>
            </w:r>
            <w:r>
              <w:rPr>
                <w:rFonts w:hint="eastAsia" w:asciiTheme="majorEastAsia" w:hAnsiTheme="majorEastAsia" w:eastAsiaTheme="majorEastAsia" w:cstheme="majorEastAsia"/>
                <w:color w:val="auto"/>
                <w:sz w:val="21"/>
                <w:szCs w:val="21"/>
              </w:rPr>
              <w:t>G DDR</w:t>
            </w:r>
            <w:r>
              <w:rPr>
                <w:rFonts w:hint="eastAsia" w:asciiTheme="majorEastAsia" w:hAnsiTheme="majorEastAsia" w:eastAsiaTheme="majorEastAsia" w:cstheme="majorEastAsia"/>
                <w:color w:val="auto"/>
                <w:sz w:val="21"/>
                <w:szCs w:val="21"/>
                <w:lang w:val="en-US" w:eastAsia="zh-CN"/>
              </w:rPr>
              <w:t>4</w:t>
            </w:r>
            <w:r>
              <w:rPr>
                <w:rFonts w:hint="eastAsia" w:asciiTheme="majorEastAsia" w:hAnsiTheme="majorEastAsia" w:eastAsiaTheme="majorEastAsia" w:cstheme="majorEastAsia"/>
                <w:color w:val="auto"/>
                <w:sz w:val="21"/>
                <w:szCs w:val="21"/>
              </w:rPr>
              <w:t>主内存 ，内置</w:t>
            </w:r>
            <w:r>
              <w:rPr>
                <w:rFonts w:hint="eastAsia" w:asciiTheme="majorEastAsia" w:hAnsiTheme="majorEastAsia" w:eastAsiaTheme="majorEastAsia" w:cstheme="majorEastAsia"/>
                <w:color w:val="auto"/>
                <w:sz w:val="21"/>
                <w:szCs w:val="21"/>
                <w:lang w:val="en-US" w:eastAsia="zh-CN"/>
              </w:rPr>
              <w:t>16</w:t>
            </w:r>
            <w:r>
              <w:rPr>
                <w:rFonts w:hint="eastAsia" w:asciiTheme="majorEastAsia" w:hAnsiTheme="majorEastAsia" w:eastAsiaTheme="majorEastAsia" w:cstheme="majorEastAsia"/>
                <w:color w:val="auto"/>
                <w:sz w:val="21"/>
                <w:szCs w:val="21"/>
              </w:rPr>
              <w:t>G大容量闪存，可外置TF卡扩展，内置wifi无线模块，支持802.11 b/g/n</w:t>
            </w:r>
            <w:r>
              <w:rPr>
                <w:rFonts w:hint="eastAsia" w:asciiTheme="majorEastAsia" w:hAnsiTheme="majorEastAsia" w:eastAsiaTheme="majorEastAsia" w:cstheme="majorEastAsia"/>
                <w:color w:val="auto"/>
                <w:sz w:val="21"/>
                <w:szCs w:val="21"/>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300" w:lineRule="exact"/>
              <w:textAlignment w:val="auto"/>
              <w:rPr>
                <w:rFonts w:hint="eastAsia" w:asciiTheme="majorEastAsia" w:hAnsiTheme="majorEastAsia" w:eastAsiaTheme="majorEastAsia" w:cstheme="majorEastAsia"/>
                <w:i w:val="0"/>
                <w:caps w:val="0"/>
                <w:color w:val="auto"/>
                <w:spacing w:val="0"/>
                <w:sz w:val="21"/>
                <w:szCs w:val="21"/>
                <w:shd w:val="clear" w:color="auto" w:fill="FFFFFF"/>
                <w:lang w:val="en-US" w:eastAsia="zh-CN"/>
              </w:rPr>
            </w:pPr>
            <w:r>
              <w:rPr>
                <w:rFonts w:hint="eastAsia" w:asciiTheme="majorEastAsia" w:hAnsiTheme="majorEastAsia" w:eastAsiaTheme="majorEastAsia" w:cstheme="majorEastAsia"/>
                <w:i w:val="0"/>
                <w:caps w:val="0"/>
                <w:color w:val="auto"/>
                <w:spacing w:val="0"/>
                <w:sz w:val="21"/>
                <w:szCs w:val="21"/>
                <w:shd w:val="clear" w:color="auto" w:fill="FFFFFF"/>
                <w:lang w:val="en-US" w:eastAsia="zh-CN"/>
              </w:rPr>
              <w:t>画质进行了3D数字降噪处理，由于</w:t>
            </w:r>
            <w:r>
              <w:rPr>
                <w:rFonts w:hint="eastAsia" w:asciiTheme="majorEastAsia" w:hAnsiTheme="majorEastAsia" w:eastAsiaTheme="majorEastAsia" w:cstheme="majorEastAsia"/>
                <w:i w:val="0"/>
                <w:caps w:val="0"/>
                <w:color w:val="auto"/>
                <w:spacing w:val="0"/>
                <w:sz w:val="21"/>
                <w:szCs w:val="21"/>
                <w:shd w:val="clear" w:color="auto" w:fill="FFFFFF"/>
              </w:rPr>
              <w:t>图像噪波的出现是随机的,因此每一帧图像出现的噪波是不相同的</w:t>
            </w:r>
            <w:r>
              <w:rPr>
                <w:rFonts w:hint="eastAsia" w:asciiTheme="majorEastAsia" w:hAnsiTheme="majorEastAsia" w:eastAsiaTheme="majorEastAsia" w:cstheme="majorEastAsia"/>
                <w:i w:val="0"/>
                <w:caps w:val="0"/>
                <w:color w:val="auto"/>
                <w:spacing w:val="0"/>
                <w:sz w:val="21"/>
                <w:szCs w:val="21"/>
                <w:shd w:val="clear" w:color="auto" w:fill="FFFFFF"/>
                <w:lang w:eastAsia="zh-CN"/>
              </w:rPr>
              <w:t>，</w:t>
            </w:r>
            <w:r>
              <w:rPr>
                <w:rFonts w:hint="eastAsia" w:asciiTheme="majorEastAsia" w:hAnsiTheme="majorEastAsia" w:eastAsiaTheme="majorEastAsia" w:cstheme="majorEastAsia"/>
                <w:i w:val="0"/>
                <w:caps w:val="0"/>
                <w:color w:val="auto"/>
                <w:spacing w:val="0"/>
                <w:sz w:val="21"/>
                <w:szCs w:val="21"/>
                <w:shd w:val="clear" w:color="auto" w:fill="FFFFFF"/>
              </w:rPr>
              <w:t>3D数字降噪通过对比相邻的几帧图像</w:t>
            </w:r>
            <w:r>
              <w:rPr>
                <w:rFonts w:hint="eastAsia" w:asciiTheme="majorEastAsia" w:hAnsiTheme="majorEastAsia" w:eastAsiaTheme="majorEastAsia" w:cstheme="majorEastAsia"/>
                <w:i w:val="0"/>
                <w:caps w:val="0"/>
                <w:color w:val="auto"/>
                <w:spacing w:val="0"/>
                <w:sz w:val="21"/>
                <w:szCs w:val="21"/>
                <w:shd w:val="clear" w:color="auto" w:fill="FFFFFF"/>
                <w:lang w:eastAsia="zh-CN"/>
              </w:rPr>
              <w:t>，</w:t>
            </w:r>
            <w:r>
              <w:rPr>
                <w:rFonts w:hint="eastAsia" w:asciiTheme="majorEastAsia" w:hAnsiTheme="majorEastAsia" w:eastAsiaTheme="majorEastAsia" w:cstheme="majorEastAsia"/>
                <w:i w:val="0"/>
                <w:caps w:val="0"/>
                <w:color w:val="auto"/>
                <w:spacing w:val="0"/>
                <w:sz w:val="21"/>
                <w:szCs w:val="21"/>
                <w:shd w:val="clear" w:color="auto" w:fill="FFFFFF"/>
              </w:rPr>
              <w:t>将不重叠的信息(即噪波)自动滤出</w:t>
            </w:r>
            <w:r>
              <w:rPr>
                <w:rFonts w:hint="eastAsia" w:asciiTheme="majorEastAsia" w:hAnsiTheme="majorEastAsia" w:eastAsiaTheme="majorEastAsia" w:cstheme="majorEastAsia"/>
                <w:i w:val="0"/>
                <w:caps w:val="0"/>
                <w:color w:val="auto"/>
                <w:spacing w:val="0"/>
                <w:sz w:val="21"/>
                <w:szCs w:val="21"/>
                <w:shd w:val="clear" w:color="auto" w:fill="FFFFFF"/>
                <w:lang w:eastAsia="zh-CN"/>
              </w:rPr>
              <w:t>，</w:t>
            </w:r>
            <w:r>
              <w:rPr>
                <w:rFonts w:hint="eastAsia" w:asciiTheme="majorEastAsia" w:hAnsiTheme="majorEastAsia" w:eastAsiaTheme="majorEastAsia" w:cstheme="majorEastAsia"/>
                <w:i w:val="0"/>
                <w:caps w:val="0"/>
                <w:color w:val="auto"/>
                <w:spacing w:val="0"/>
                <w:sz w:val="21"/>
                <w:szCs w:val="21"/>
                <w:shd w:val="clear" w:color="auto" w:fill="FFFFFF"/>
              </w:rPr>
              <w:t>从而显示出比</w:t>
            </w:r>
            <w:r>
              <w:rPr>
                <w:rFonts w:hint="eastAsia" w:asciiTheme="majorEastAsia" w:hAnsiTheme="majorEastAsia" w:eastAsiaTheme="majorEastAsia" w:cstheme="majorEastAsia"/>
                <w:i w:val="0"/>
                <w:caps w:val="0"/>
                <w:color w:val="auto"/>
                <w:spacing w:val="0"/>
                <w:sz w:val="21"/>
                <w:szCs w:val="21"/>
                <w:shd w:val="clear" w:color="auto" w:fill="FFFFFF"/>
                <w:lang w:val="en-US" w:eastAsia="zh-CN"/>
              </w:rPr>
              <w:t>较纯净细腻的画面。</w:t>
            </w:r>
          </w:p>
          <w:p>
            <w:pPr>
              <w:keepNext w:val="0"/>
              <w:keepLines w:val="0"/>
              <w:pageBreakBefore w:val="0"/>
              <w:widowControl w:val="0"/>
              <w:numPr>
                <w:ilvl w:val="0"/>
                <w:numId w:val="2"/>
              </w:numPr>
              <w:kinsoku/>
              <w:wordWrap/>
              <w:overflowPunct/>
              <w:topLinePunct w:val="0"/>
              <w:autoSpaceDE/>
              <w:autoSpaceDN/>
              <w:bidi w:val="0"/>
              <w:adjustRightInd/>
              <w:snapToGrid/>
              <w:spacing w:line="300" w:lineRule="exact"/>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i w:val="0"/>
                <w:caps w:val="0"/>
                <w:color w:val="auto"/>
                <w:spacing w:val="0"/>
                <w:sz w:val="21"/>
                <w:szCs w:val="21"/>
                <w:shd w:val="clear" w:color="auto" w:fill="FFFFFF"/>
                <w:lang w:val="en-US" w:eastAsia="zh-CN"/>
              </w:rPr>
              <w:t>具备画面显示色彩提升技术，对图像的彩色分量在不同的亮度层次上对色调、饱和度分别单独的进行调节，可完美还原图像真实色彩。</w:t>
            </w:r>
          </w:p>
          <w:p>
            <w:pPr>
              <w:keepNext w:val="0"/>
              <w:keepLines w:val="0"/>
              <w:pageBreakBefore w:val="0"/>
              <w:widowControl w:val="0"/>
              <w:numPr>
                <w:ilvl w:val="0"/>
                <w:numId w:val="2"/>
              </w:numPr>
              <w:kinsoku/>
              <w:wordWrap/>
              <w:overflowPunct/>
              <w:topLinePunct w:val="0"/>
              <w:autoSpaceDE/>
              <w:autoSpaceDN/>
              <w:bidi w:val="0"/>
              <w:adjustRightInd/>
              <w:snapToGrid/>
              <w:spacing w:line="300" w:lineRule="exact"/>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i w:val="0"/>
                <w:caps w:val="0"/>
                <w:color w:val="auto"/>
                <w:spacing w:val="0"/>
                <w:sz w:val="21"/>
                <w:szCs w:val="21"/>
                <w:shd w:val="clear" w:color="auto" w:fill="FFFFFF"/>
                <w:lang w:val="en-US" w:eastAsia="zh-CN"/>
              </w:rPr>
              <w:t>具有高清视频处理功能，确保输出的画质高清晰。</w:t>
            </w:r>
          </w:p>
          <w:p>
            <w:pPr>
              <w:keepNext w:val="0"/>
              <w:keepLines w:val="0"/>
              <w:pageBreakBefore w:val="0"/>
              <w:widowControl w:val="0"/>
              <w:numPr>
                <w:ilvl w:val="0"/>
                <w:numId w:val="2"/>
              </w:numPr>
              <w:kinsoku/>
              <w:wordWrap/>
              <w:overflowPunct/>
              <w:topLinePunct w:val="0"/>
              <w:autoSpaceDE/>
              <w:autoSpaceDN/>
              <w:bidi w:val="0"/>
              <w:adjustRightInd/>
              <w:snapToGrid/>
              <w:spacing w:line="300" w:lineRule="exact"/>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i w:val="0"/>
                <w:caps w:val="0"/>
                <w:color w:val="auto"/>
                <w:spacing w:val="0"/>
                <w:sz w:val="21"/>
                <w:szCs w:val="21"/>
                <w:shd w:val="clear" w:color="auto" w:fill="FFFFFF"/>
                <w:lang w:eastAsia="zh-CN"/>
              </w:rPr>
              <w:t>采用</w:t>
            </w:r>
            <w:r>
              <w:rPr>
                <w:rFonts w:hint="eastAsia" w:asciiTheme="majorEastAsia" w:hAnsiTheme="majorEastAsia" w:eastAsiaTheme="majorEastAsia" w:cstheme="majorEastAsia"/>
                <w:i w:val="0"/>
                <w:caps w:val="0"/>
                <w:color w:val="auto"/>
                <w:spacing w:val="0"/>
                <w:sz w:val="21"/>
                <w:szCs w:val="21"/>
                <w:shd w:val="clear" w:color="auto" w:fill="FFFFFF"/>
              </w:rPr>
              <w:t>动态背光技术</w:t>
            </w:r>
            <w:r>
              <w:rPr>
                <w:rFonts w:hint="eastAsia" w:asciiTheme="majorEastAsia" w:hAnsiTheme="majorEastAsia" w:eastAsiaTheme="majorEastAsia" w:cstheme="majorEastAsia"/>
                <w:i w:val="0"/>
                <w:caps w:val="0"/>
                <w:color w:val="auto"/>
                <w:spacing w:val="0"/>
                <w:sz w:val="21"/>
                <w:szCs w:val="21"/>
                <w:shd w:val="clear" w:color="auto" w:fill="FFFFFF"/>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300" w:lineRule="exact"/>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i w:val="0"/>
                <w:caps w:val="0"/>
                <w:color w:val="auto"/>
                <w:spacing w:val="0"/>
                <w:sz w:val="21"/>
                <w:szCs w:val="21"/>
                <w:shd w:val="clear" w:color="auto" w:fill="FFFFFF"/>
                <w:lang w:eastAsia="zh-CN"/>
              </w:rPr>
              <w:t>支持</w:t>
            </w:r>
            <w:r>
              <w:rPr>
                <w:rFonts w:hint="eastAsia" w:asciiTheme="majorEastAsia" w:hAnsiTheme="majorEastAsia" w:eastAsiaTheme="majorEastAsia" w:cstheme="majorEastAsia"/>
                <w:i w:val="0"/>
                <w:caps w:val="0"/>
                <w:color w:val="auto"/>
                <w:spacing w:val="0"/>
                <w:sz w:val="21"/>
                <w:szCs w:val="21"/>
                <w:shd w:val="clear" w:color="auto" w:fill="FFFFFF"/>
                <w:lang w:val="en-US" w:eastAsia="zh-CN"/>
              </w:rPr>
              <w:t>HDR10解码。</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8、光学防蓝光。</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textAlignment w:val="auto"/>
              <w:rPr>
                <w:rFonts w:hint="eastAsia" w:asciiTheme="majorEastAsia" w:hAnsiTheme="majorEastAsia" w:eastAsiaTheme="majorEastAsia" w:cstheme="majorEastAsia"/>
                <w:i w:val="0"/>
                <w:caps w:val="0"/>
                <w:color w:val="auto"/>
                <w:spacing w:val="0"/>
                <w:sz w:val="21"/>
                <w:szCs w:val="21"/>
                <w:shd w:val="clear" w:color="auto" w:fill="FFFFFF"/>
                <w:lang w:val="en-US" w:eastAsia="zh-CN"/>
              </w:rPr>
            </w:pPr>
            <w:r>
              <w:rPr>
                <w:rFonts w:hint="eastAsia" w:asciiTheme="majorEastAsia" w:hAnsiTheme="majorEastAsia" w:eastAsiaTheme="majorEastAsia" w:cstheme="majorEastAsia"/>
                <w:i w:val="0"/>
                <w:caps w:val="0"/>
                <w:color w:val="auto"/>
                <w:spacing w:val="0"/>
                <w:sz w:val="21"/>
                <w:szCs w:val="21"/>
                <w:shd w:val="clear" w:color="auto" w:fill="FFFFFF"/>
                <w:lang w:val="en-US" w:eastAsia="zh-CN"/>
              </w:rPr>
              <w:t>9、</w:t>
            </w:r>
            <w:r>
              <w:rPr>
                <w:rFonts w:hint="eastAsia" w:asciiTheme="majorEastAsia" w:hAnsiTheme="majorEastAsia" w:eastAsiaTheme="majorEastAsia" w:cstheme="majorEastAsia"/>
                <w:i w:val="0"/>
                <w:caps w:val="0"/>
                <w:color w:val="auto"/>
                <w:spacing w:val="0"/>
                <w:sz w:val="21"/>
                <w:szCs w:val="21"/>
                <w:shd w:val="clear" w:color="auto" w:fill="FFFFFF"/>
                <w:lang w:eastAsia="zh-CN"/>
              </w:rPr>
              <w:t>电视节目频道存储量不少于256个，且可以自由根据需求进行频道设置或禁用。</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eastAsia" w:asciiTheme="majorEastAsia" w:hAnsiTheme="majorEastAsia" w:eastAsiaTheme="majorEastAsia" w:cstheme="majorEastAsia"/>
                <w:i w:val="0"/>
                <w:caps w:val="0"/>
                <w:color w:val="auto"/>
                <w:spacing w:val="0"/>
                <w:sz w:val="21"/>
                <w:szCs w:val="21"/>
                <w:shd w:val="clear" w:color="auto" w:fill="FFFFFF"/>
                <w:lang w:val="en-US" w:eastAsia="zh-CN"/>
              </w:rPr>
            </w:pPr>
            <w:r>
              <w:rPr>
                <w:rFonts w:hint="eastAsia" w:asciiTheme="majorEastAsia" w:hAnsiTheme="majorEastAsia" w:eastAsiaTheme="majorEastAsia" w:cstheme="majorEastAsia"/>
                <w:color w:val="auto"/>
                <w:sz w:val="21"/>
                <w:szCs w:val="21"/>
                <w:lang w:val="en-US" w:eastAsia="zh-CN"/>
              </w:rPr>
              <w:t>10、</w:t>
            </w:r>
            <w:r>
              <w:rPr>
                <w:rFonts w:hint="eastAsia" w:asciiTheme="majorEastAsia" w:hAnsiTheme="majorEastAsia" w:eastAsiaTheme="majorEastAsia" w:cstheme="majorEastAsia"/>
                <w:color w:val="auto"/>
                <w:sz w:val="21"/>
                <w:szCs w:val="21"/>
              </w:rPr>
              <w:t>能效等级：</w:t>
            </w:r>
            <w:r>
              <w:rPr>
                <w:rFonts w:hint="eastAsia" w:asciiTheme="majorEastAsia" w:hAnsiTheme="majorEastAsia" w:eastAsiaTheme="majorEastAsia" w:cstheme="majorEastAsia"/>
                <w:color w:val="auto"/>
                <w:sz w:val="21"/>
                <w:szCs w:val="21"/>
                <w:lang w:eastAsia="zh-CN"/>
              </w:rPr>
              <w:t>新三级</w:t>
            </w:r>
            <w:r>
              <w:rPr>
                <w:rFonts w:hint="eastAsia" w:asciiTheme="majorEastAsia" w:hAnsiTheme="majorEastAsia" w:eastAsiaTheme="majorEastAsia" w:cstheme="majorEastAsia"/>
                <w:color w:val="auto"/>
                <w:sz w:val="21"/>
                <w:szCs w:val="21"/>
                <w:lang w:val="en-US" w:eastAsia="zh-CN"/>
              </w:rPr>
              <w:t>能效及以上，拥有节能认证证书，已入节能政府采购。</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11、</w:t>
            </w:r>
            <w:r>
              <w:rPr>
                <w:rFonts w:hint="eastAsia" w:asciiTheme="majorEastAsia" w:hAnsiTheme="majorEastAsia" w:eastAsiaTheme="majorEastAsia" w:cstheme="majorEastAsia"/>
                <w:color w:val="auto"/>
                <w:sz w:val="21"/>
                <w:szCs w:val="21"/>
              </w:rPr>
              <w:t>具有使用供电过载自动关机保护功能</w:t>
            </w:r>
            <w:r>
              <w:rPr>
                <w:rFonts w:hint="eastAsia" w:asciiTheme="majorEastAsia" w:hAnsiTheme="majorEastAsia" w:eastAsiaTheme="majorEastAsia" w:cstheme="majorEastAsia"/>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i w:val="0"/>
                <w:caps w:val="0"/>
                <w:color w:val="auto"/>
                <w:spacing w:val="0"/>
                <w:sz w:val="21"/>
                <w:szCs w:val="21"/>
                <w:shd w:val="clear" w:color="auto" w:fill="FFFFFF"/>
                <w:lang w:val="en-US" w:eastAsia="zh-CN"/>
              </w:rPr>
              <w:t>12、支持勿扰模式，在待机状态下指示灯熄灭，无视觉干扰。</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13、支持在线替换开机画面、动画、视频；搭载第三方运用；支持远程控制开关机；支持第三方APK</w:t>
            </w:r>
            <w:r>
              <w:rPr>
                <w:rFonts w:hint="eastAsia" w:asciiTheme="majorEastAsia" w:hAnsiTheme="majorEastAsia" w:eastAsiaTheme="majorEastAsia" w:cstheme="majorEastAsia"/>
                <w:i w:val="0"/>
                <w:caps w:val="0"/>
                <w:color w:val="auto"/>
                <w:spacing w:val="0"/>
                <w:sz w:val="21"/>
                <w:szCs w:val="21"/>
                <w:shd w:val="clear" w:color="auto" w:fill="FFFFFF"/>
                <w:lang w:val="en-US" w:eastAsia="zh-CN"/>
              </w:rPr>
              <w:t>适配对接。</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eastAsia" w:asciiTheme="majorEastAsia" w:hAnsiTheme="majorEastAsia" w:eastAsiaTheme="majorEastAsia" w:cstheme="majorEastAsia"/>
                <w:i w:val="0"/>
                <w:caps w:val="0"/>
                <w:color w:val="auto"/>
                <w:spacing w:val="0"/>
                <w:sz w:val="21"/>
                <w:szCs w:val="21"/>
                <w:shd w:val="clear" w:color="auto" w:fill="FFFFFF"/>
                <w:lang w:val="en-US" w:eastAsia="zh-CN"/>
              </w:rPr>
            </w:pPr>
            <w:r>
              <w:rPr>
                <w:rFonts w:hint="eastAsia" w:asciiTheme="majorEastAsia" w:hAnsiTheme="majorEastAsia" w:eastAsiaTheme="majorEastAsia" w:cstheme="majorEastAsia"/>
                <w:i w:val="0"/>
                <w:caps w:val="0"/>
                <w:color w:val="auto"/>
                <w:spacing w:val="0"/>
                <w:sz w:val="21"/>
                <w:szCs w:val="21"/>
                <w:shd w:val="clear" w:color="auto" w:fill="FFFFFF"/>
                <w:lang w:val="en-US" w:eastAsia="zh-CN"/>
              </w:rPr>
              <w:t>14、支持语音控制酷开系统。</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eastAsia" w:asciiTheme="majorEastAsia" w:hAnsiTheme="majorEastAsia" w:eastAsiaTheme="majorEastAsia" w:cstheme="majorEastAsia"/>
                <w:i w:val="0"/>
                <w:caps w:val="0"/>
                <w:color w:val="auto"/>
                <w:spacing w:val="0"/>
                <w:sz w:val="21"/>
                <w:szCs w:val="21"/>
                <w:shd w:val="clear" w:color="auto" w:fill="FFFFFF"/>
                <w:lang w:val="en-US" w:eastAsia="zh-CN"/>
              </w:rPr>
            </w:pPr>
            <w:r>
              <w:rPr>
                <w:rFonts w:hint="eastAsia" w:asciiTheme="majorEastAsia" w:hAnsiTheme="majorEastAsia" w:eastAsiaTheme="majorEastAsia" w:cstheme="majorEastAsia"/>
                <w:i w:val="0"/>
                <w:caps w:val="0"/>
                <w:color w:val="auto"/>
                <w:spacing w:val="0"/>
                <w:sz w:val="21"/>
                <w:szCs w:val="21"/>
                <w:shd w:val="clear" w:color="auto" w:fill="FFFFFF"/>
                <w:lang w:val="en-US" w:eastAsia="zh-CN"/>
              </w:rPr>
              <w:t>15、支持语音遥控器，可自行设置密码锁定遥控，可一键设置信号源，可一键直达主页。</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eastAsia" w:asciiTheme="majorEastAsia" w:hAnsiTheme="majorEastAsia" w:eastAsiaTheme="majorEastAsia" w:cstheme="majorEastAsia"/>
                <w:i w:val="0"/>
                <w:caps w:val="0"/>
                <w:color w:val="auto"/>
                <w:spacing w:val="0"/>
                <w:sz w:val="21"/>
                <w:szCs w:val="21"/>
                <w:shd w:val="clear" w:color="auto" w:fill="FFFFFF"/>
                <w:lang w:val="en-US" w:eastAsia="zh-CN"/>
              </w:rPr>
            </w:pPr>
            <w:r>
              <w:rPr>
                <w:rFonts w:hint="eastAsia" w:asciiTheme="majorEastAsia" w:hAnsiTheme="majorEastAsia" w:eastAsiaTheme="majorEastAsia" w:cstheme="majorEastAsia"/>
                <w:i w:val="0"/>
                <w:caps w:val="0"/>
                <w:color w:val="auto"/>
                <w:spacing w:val="0"/>
                <w:sz w:val="21"/>
                <w:szCs w:val="21"/>
                <w:shd w:val="clear" w:color="auto" w:fill="FFFFFF"/>
                <w:lang w:val="en-US" w:eastAsia="zh-CN"/>
              </w:rPr>
              <w:t>16、支持外接WIFI蓝牙二合一，无须单独连接，且带有无线网络记忆功能。</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eastAsia" w:asciiTheme="majorEastAsia" w:hAnsiTheme="majorEastAsia" w:eastAsiaTheme="majorEastAsia" w:cstheme="majorEastAsia"/>
                <w:color w:val="auto"/>
                <w:sz w:val="21"/>
                <w:szCs w:val="21"/>
                <w:lang w:eastAsia="zh-CN"/>
              </w:rPr>
            </w:pPr>
            <w:r>
              <w:rPr>
                <w:rFonts w:hint="eastAsia" w:asciiTheme="majorEastAsia" w:hAnsiTheme="majorEastAsia" w:eastAsiaTheme="majorEastAsia" w:cstheme="majorEastAsia"/>
                <w:color w:val="auto"/>
                <w:sz w:val="21"/>
                <w:szCs w:val="21"/>
                <w:lang w:val="en-US" w:eastAsia="zh-CN"/>
              </w:rPr>
              <w:t>17、</w:t>
            </w:r>
            <w:r>
              <w:rPr>
                <w:rFonts w:hint="eastAsia" w:asciiTheme="majorEastAsia" w:hAnsiTheme="majorEastAsia" w:eastAsiaTheme="majorEastAsia" w:cstheme="majorEastAsia"/>
                <w:color w:val="auto"/>
                <w:sz w:val="21"/>
                <w:szCs w:val="21"/>
                <w:lang w:eastAsia="zh-CN"/>
              </w:rPr>
              <w:t>无</w:t>
            </w:r>
            <w:r>
              <w:rPr>
                <w:rFonts w:hint="eastAsia" w:asciiTheme="majorEastAsia" w:hAnsiTheme="majorEastAsia" w:eastAsiaTheme="majorEastAsia" w:cstheme="majorEastAsia"/>
                <w:color w:val="auto"/>
                <w:sz w:val="21"/>
                <w:szCs w:val="21"/>
              </w:rPr>
              <w:t>推送广告、视频，取消开、关机广告，取消酷开应用更新,取消屏保</w:t>
            </w:r>
            <w:r>
              <w:rPr>
                <w:rFonts w:hint="eastAsia" w:asciiTheme="majorEastAsia" w:hAnsiTheme="majorEastAsia" w:eastAsiaTheme="majorEastAsia" w:cstheme="majorEastAsia"/>
                <w:color w:val="auto"/>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18、</w:t>
            </w:r>
            <w:r>
              <w:rPr>
                <w:rFonts w:hint="eastAsia" w:asciiTheme="majorEastAsia" w:hAnsiTheme="majorEastAsia" w:eastAsiaTheme="majorEastAsia" w:cstheme="majorEastAsia"/>
                <w:color w:val="auto"/>
                <w:sz w:val="21"/>
                <w:szCs w:val="21"/>
              </w:rPr>
              <w:t>手机投屏电视功能</w:t>
            </w:r>
            <w:r>
              <w:rPr>
                <w:rFonts w:hint="eastAsia" w:asciiTheme="majorEastAsia" w:hAnsiTheme="majorEastAsia" w:eastAsiaTheme="majorEastAsia" w:cstheme="majorEastAsia"/>
                <w:color w:val="auto"/>
                <w:sz w:val="21"/>
                <w:szCs w:val="21"/>
                <w:lang w:eastAsia="zh-CN"/>
              </w:rPr>
              <w:t>，</w:t>
            </w:r>
            <w:r>
              <w:rPr>
                <w:rFonts w:hint="eastAsia" w:asciiTheme="majorEastAsia" w:hAnsiTheme="majorEastAsia" w:eastAsiaTheme="majorEastAsia" w:cstheme="majorEastAsia"/>
                <w:color w:val="auto"/>
                <w:sz w:val="21"/>
                <w:szCs w:val="21"/>
                <w:lang w:val="en-US" w:eastAsia="zh-CN"/>
              </w:rPr>
              <w:t>可按需开/关闭投屏功能。</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19、支持频道禁用、上电开机、USB一键克隆等酒店功能。</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20、支持无线NFC投屏；</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21、电脑端可无线实时投屏；</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22、可实时批注、支持多人画板；</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23、可实时互动（弹幕、激光笔）；</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24、支持电脑镜像、手机镜像；</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25、最多可支持100人同时连接互动差异化卖点；</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26、最多可支持100人同时使用会议激光笔；</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27、支持手机微信、QQ文件同步上传至共享屏云存档；</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28、支持指定的画面、视频做信息发布；</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29、支持投屏文档在手机上放大、缩小、旋转；</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30、支持自由选择相册图片一键创作音乐相册并投屏；</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31、支持多人同时在手机端进行批注；</w:t>
            </w:r>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Chars="0"/>
              <w:jc w:val="both"/>
              <w:textAlignment w:val="auto"/>
              <w:rPr>
                <w:rFonts w:hint="eastAsia" w:asciiTheme="majorEastAsia" w:hAnsiTheme="majorEastAsia" w:eastAsiaTheme="majorEastAsia" w:cstheme="majorEastAsia"/>
                <w:color w:val="auto"/>
                <w:sz w:val="21"/>
                <w:szCs w:val="21"/>
                <w:lang w:val="en-US" w:eastAsia="zh-CN"/>
              </w:rPr>
            </w:pPr>
            <w:r>
              <w:rPr>
                <w:rFonts w:hint="eastAsia" w:asciiTheme="majorEastAsia" w:hAnsiTheme="majorEastAsia" w:eastAsiaTheme="majorEastAsia" w:cstheme="majorEastAsia"/>
                <w:color w:val="auto"/>
                <w:sz w:val="21"/>
                <w:szCs w:val="21"/>
                <w:lang w:val="en-US" w:eastAsia="zh-CN"/>
              </w:rPr>
              <w:t>32、投文稿时支持实时的弹幕、表情上墙功能；</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color w:val="auto"/>
                <w:sz w:val="21"/>
                <w:szCs w:val="21"/>
                <w:lang w:val="en-US" w:eastAsia="zh-CN"/>
              </w:rPr>
              <w:t>33、支持手机制作电视背景（可更改声音、</w:t>
            </w:r>
            <w:r>
              <w:rPr>
                <w:rFonts w:hint="eastAsia" w:asciiTheme="majorEastAsia" w:hAnsiTheme="majorEastAsia" w:eastAsiaTheme="majorEastAsia" w:cstheme="majorEastAsia"/>
                <w:sz w:val="21"/>
                <w:szCs w:val="21"/>
                <w:lang w:val="en-US" w:eastAsia="zh-CN"/>
              </w:rPr>
              <w:t>图片、字体）；</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34、支持多人参与的实时互动小游戏；</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35、支持panel平板实时批注。</w:t>
            </w:r>
          </w:p>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heme="majorEastAsia" w:hAnsiTheme="majorEastAsia" w:eastAsiaTheme="majorEastAsia" w:cstheme="majorEastAsia"/>
                <w:kern w:val="2"/>
                <w:sz w:val="21"/>
                <w:szCs w:val="21"/>
                <w:lang w:val="en-US" w:eastAsia="zh-CN" w:bidi="ar"/>
              </w:rPr>
            </w:pPr>
          </w:p>
        </w:tc>
        <w:tc>
          <w:tcPr>
            <w:tcW w:w="1330" w:type="dxa"/>
            <w:tcBorders>
              <w:top w:val="single" w:color="auto" w:sz="4" w:space="0"/>
              <w:left w:val="single" w:color="auto" w:sz="4" w:space="0"/>
              <w:bottom w:val="single" w:color="auto" w:sz="4" w:space="0"/>
              <w:right w:val="single" w:color="auto" w:sz="4" w:space="0"/>
            </w:tcBorders>
            <w:vAlign w:val="center"/>
          </w:tcPr>
          <w:p>
            <w:pPr>
              <w:jc w:val="center"/>
              <w:rPr>
                <w:rFonts w:hint="eastAsia"/>
                <w:lang w:val="en-US" w:eastAsia="zh-CN"/>
              </w:rPr>
            </w:pPr>
            <w:r>
              <w:rPr>
                <w:rFonts w:hint="eastAsia"/>
                <w:lang w:val="en-US" w:eastAsia="zh-CN"/>
              </w:rPr>
              <w:t>4万（单台上限价0.5万）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6" w:hRule="atLeast"/>
          <w:jc w:val="center"/>
        </w:trPr>
        <w:tc>
          <w:tcPr>
            <w:tcW w:w="2532" w:type="dxa"/>
            <w:gridSpan w:val="2"/>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hint="eastAsia" w:ascii="宋体" w:hAnsi="宋体"/>
                <w:szCs w:val="21"/>
              </w:rPr>
              <w:t>商务</w:t>
            </w:r>
            <w:r>
              <w:rPr>
                <w:rFonts w:ascii="宋体" w:hAnsi="宋体"/>
                <w:szCs w:val="21"/>
              </w:rPr>
              <w:t>条款</w:t>
            </w:r>
          </w:p>
        </w:tc>
        <w:tc>
          <w:tcPr>
            <w:tcW w:w="6596" w:type="dxa"/>
            <w:gridSpan w:val="3"/>
            <w:tcBorders>
              <w:top w:val="single" w:color="auto" w:sz="4" w:space="0"/>
              <w:left w:val="single" w:color="auto" w:sz="4" w:space="0"/>
              <w:bottom w:val="single" w:color="auto" w:sz="4" w:space="0"/>
              <w:right w:val="single" w:color="auto" w:sz="4" w:space="0"/>
            </w:tcBorders>
            <w:vAlign w:val="center"/>
          </w:tcPr>
          <w:p>
            <w:pPr>
              <w:pStyle w:val="3"/>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rPr>
            </w:pPr>
            <w:r>
              <w:rPr>
                <w:rFonts w:hint="eastAsia"/>
              </w:rPr>
              <w:t>一、合同签订期：自采购结果公告结束之日起7个工作日内。</w:t>
            </w:r>
          </w:p>
          <w:p>
            <w:pPr>
              <w:pStyle w:val="3"/>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rPr>
            </w:pPr>
            <w:r>
              <w:rPr>
                <w:rFonts w:hint="eastAsia"/>
              </w:rPr>
              <w:t>二、交货期：自合同签订之日起</w:t>
            </w:r>
            <w:r>
              <w:rPr>
                <w:rFonts w:hint="eastAsia"/>
                <w:lang w:val="en-US" w:eastAsia="zh-CN"/>
              </w:rPr>
              <w:t>10</w:t>
            </w:r>
            <w:r>
              <w:rPr>
                <w:rFonts w:hint="eastAsia"/>
              </w:rPr>
              <w:t>日内。</w:t>
            </w:r>
          </w:p>
          <w:p>
            <w:pPr>
              <w:pStyle w:val="3"/>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rPr>
            </w:pPr>
            <w:r>
              <w:rPr>
                <w:rFonts w:hint="eastAsia"/>
              </w:rPr>
              <w:t>三、交货地点：</w:t>
            </w:r>
            <w:r>
              <w:rPr>
                <w:rFonts w:hint="eastAsia"/>
                <w:lang w:eastAsia="zh-CN"/>
              </w:rPr>
              <w:t>采购人</w:t>
            </w:r>
            <w:r>
              <w:rPr>
                <w:rFonts w:hint="eastAsia" w:ascii="宋体" w:hAnsi="宋体"/>
                <w:szCs w:val="21"/>
              </w:rPr>
              <w:t>指定地点</w:t>
            </w:r>
            <w:r>
              <w:rPr>
                <w:rFonts w:hint="eastAsia"/>
              </w:rPr>
              <w:t xml:space="preserve">。          </w:t>
            </w:r>
          </w:p>
          <w:p>
            <w:pPr>
              <w:pStyle w:val="3"/>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rPr>
            </w:pPr>
            <w:r>
              <w:rPr>
                <w:rFonts w:hint="eastAsia"/>
              </w:rPr>
              <w:t>四、交货方式及要求：</w:t>
            </w:r>
          </w:p>
          <w:p>
            <w:pPr>
              <w:pStyle w:val="3"/>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rPr>
            </w:pPr>
            <w:r>
              <w:rPr>
                <w:rFonts w:hint="eastAsia"/>
              </w:rPr>
              <w:t>1、交货方式：现场交货。</w:t>
            </w:r>
          </w:p>
          <w:p>
            <w:pPr>
              <w:pStyle w:val="3"/>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rPr>
            </w:pPr>
            <w:r>
              <w:rPr>
                <w:rFonts w:hint="eastAsia"/>
              </w:rPr>
              <w:t>2、交货要求：成交供应商向采购人提供的货物必须是全新、完整、未使用过的，货物到达后，供应商和采购人应在现场进行清点，清点过程中如果发现因包装或运输不当引起的产品外观或内部的损坏，供应商应负责更换，若发现错发/漏发情况，供货商应负责更换和补发。</w:t>
            </w:r>
          </w:p>
          <w:p>
            <w:pPr>
              <w:pStyle w:val="3"/>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rPr>
            </w:pPr>
            <w:r>
              <w:rPr>
                <w:rFonts w:hint="eastAsia"/>
              </w:rPr>
              <w:t>五、验收方式及要求：</w:t>
            </w:r>
          </w:p>
          <w:p>
            <w:pPr>
              <w:pStyle w:val="3"/>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rPr>
            </w:pPr>
            <w:r>
              <w:rPr>
                <w:rFonts w:hint="eastAsia"/>
              </w:rPr>
              <w:t>1、交货时，所有产品均严格按谈判文件上的技术参数实质要求，采购单位按竞标人响应和承诺的技术参数及性能和国家有关标准进行验收，达不到要求的不予验收，视为产品验收不合格，并且保留追究成交供应商虚假相应的法律责任。</w:t>
            </w:r>
          </w:p>
          <w:p>
            <w:pPr>
              <w:pStyle w:val="3"/>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rPr>
            </w:pPr>
            <w:r>
              <w:rPr>
                <w:rFonts w:hint="eastAsia"/>
              </w:rPr>
              <w:t>2、按要求供货到现场(包括包装、卸货)及安装调试。安装标准及验收标准：符合我国国家有关技术规范和技术标准。如果不能按进度要求供货，采购人有权终止合同，由此引起的全部责任由出成交供应商负责。</w:t>
            </w:r>
          </w:p>
          <w:p>
            <w:pPr>
              <w:pStyle w:val="3"/>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rPr>
            </w:pPr>
            <w:r>
              <w:rPr>
                <w:rFonts w:hint="eastAsia"/>
              </w:rPr>
              <w:t>六、售后服务要求：</w:t>
            </w:r>
          </w:p>
          <w:p>
            <w:pPr>
              <w:pStyle w:val="3"/>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rPr>
            </w:pPr>
            <w:r>
              <w:rPr>
                <w:rFonts w:hint="eastAsia"/>
              </w:rPr>
              <w:t>1、质量保证期 1 年（自交货并验收合格之日起计），质量保证期内按国家有关产品“三包”规定执行“三包”，质量保证期内因产品质量问题发生的相关费用由成交供应商承担。交货验收合格之日起所有货物提供一年的免费上门保修和包换、维护服务。质保期内免费上门维修、免费更换零部件，保障系统正常运行并提供终身技术支持。提供终身有偿维修、维护服务，随时优惠提供备品备件，优惠提供产品更新服务等。</w:t>
            </w:r>
          </w:p>
          <w:p>
            <w:pPr>
              <w:pStyle w:val="3"/>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rPr>
            </w:pPr>
            <w:r>
              <w:rPr>
                <w:rFonts w:hint="eastAsia"/>
              </w:rPr>
              <w:t>2、故障响应时间：提供 7×24 小时远程专线服务；对于服务请求，须在 20 分钟内响应；一般问题 24 小时内解决；对于重大问题不能超过 48 小时解决且要求 4 小时内到现场服务。</w:t>
            </w:r>
          </w:p>
          <w:p>
            <w:pPr>
              <w:pStyle w:val="3"/>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rPr>
            </w:pPr>
            <w:r>
              <w:rPr>
                <w:rFonts w:hint="eastAsia"/>
              </w:rPr>
              <w:t>3、负责送货上门、由技术人员现场安装、调试和技术指导，并在用户使用地免费培训操作人员掌握设备操作及日常维护。</w:t>
            </w:r>
          </w:p>
          <w:p>
            <w:pPr>
              <w:pStyle w:val="3"/>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rPr>
            </w:pPr>
            <w:r>
              <w:rPr>
                <w:rFonts w:hint="eastAsia"/>
              </w:rPr>
              <w:t>七、其他要求：</w:t>
            </w:r>
          </w:p>
          <w:p>
            <w:pPr>
              <w:pStyle w:val="3"/>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rPr>
            </w:pPr>
            <w:r>
              <w:rPr>
                <w:rFonts w:hint="eastAsia"/>
              </w:rPr>
              <w:t>1、投标报价为采购人指定地点的现场交货价，包括：</w:t>
            </w:r>
          </w:p>
          <w:p>
            <w:pPr>
              <w:pStyle w:val="3"/>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rPr>
            </w:pPr>
            <w:r>
              <w:rPr>
                <w:rFonts w:hint="eastAsia"/>
              </w:rPr>
              <w:t>（1）货物的价格；</w:t>
            </w:r>
          </w:p>
          <w:p>
            <w:pPr>
              <w:pStyle w:val="3"/>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rPr>
            </w:pPr>
            <w:r>
              <w:rPr>
                <w:rFonts w:hint="eastAsia"/>
              </w:rPr>
              <w:t>（2）货物的标准附件、备品备件、专用工具的价格；</w:t>
            </w:r>
          </w:p>
          <w:p>
            <w:pPr>
              <w:pStyle w:val="3"/>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rPr>
            </w:pPr>
            <w:r>
              <w:rPr>
                <w:rFonts w:hint="eastAsia"/>
              </w:rPr>
              <w:t>（3）运输、装卸、调试、培训、技术支持、售后服务等费用；</w:t>
            </w:r>
          </w:p>
          <w:p>
            <w:pPr>
              <w:pStyle w:val="3"/>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rPr>
            </w:pPr>
            <w:r>
              <w:rPr>
                <w:rFonts w:hint="eastAsia"/>
              </w:rPr>
              <w:t>（4）必要的保险费用和各项税费；</w:t>
            </w:r>
          </w:p>
          <w:p>
            <w:pPr>
              <w:pStyle w:val="3"/>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rPr>
            </w:pPr>
            <w:r>
              <w:rPr>
                <w:rFonts w:hint="eastAsia"/>
              </w:rPr>
              <w:t>（5）安装费用等所有费用。</w:t>
            </w:r>
          </w:p>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olor w:val="auto"/>
                <w:szCs w:val="21"/>
              </w:rPr>
            </w:pPr>
            <w:r>
              <w:rPr>
                <w:rFonts w:hint="eastAsia"/>
              </w:rPr>
              <w:t>2、付款方式：供应商交货完毕</w:t>
            </w:r>
            <w:bookmarkStart w:id="0" w:name="_GoBack"/>
            <w:bookmarkEnd w:id="0"/>
            <w:r>
              <w:rPr>
                <w:rFonts w:hint="eastAsia"/>
              </w:rPr>
              <w:t>并验收合格后，一次性支付合同款（付款前成交供应商需开具等额合规的增值税普通发票）。</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16BA2662"/>
    <w:multiLevelType w:val="singleLevel"/>
    <w:tmpl w:val="16BA2662"/>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1MzNjYWIwMDk4NDU3ZGUxYzljYjQ1ODE4YTE4MzgifQ=="/>
  </w:docVars>
  <w:rsids>
    <w:rsidRoot w:val="4F205215"/>
    <w:rsid w:val="09B12778"/>
    <w:rsid w:val="0CB33785"/>
    <w:rsid w:val="0FA42661"/>
    <w:rsid w:val="1D1B54F2"/>
    <w:rsid w:val="2A4115D7"/>
    <w:rsid w:val="2B307AC9"/>
    <w:rsid w:val="37AB3261"/>
    <w:rsid w:val="39773EAF"/>
    <w:rsid w:val="454060B5"/>
    <w:rsid w:val="4F205215"/>
    <w:rsid w:val="564928DA"/>
    <w:rsid w:val="57FD26B1"/>
    <w:rsid w:val="5B465AE2"/>
    <w:rsid w:val="64547CB0"/>
    <w:rsid w:val="65F12DB4"/>
    <w:rsid w:val="72C23E89"/>
    <w:rsid w:val="79B1564D"/>
    <w:rsid w:val="7AE846D5"/>
    <w:rsid w:val="7B9B1AA6"/>
    <w:rsid w:val="7C0E0E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character" w:customStyle="1" w:styleId="7">
    <w:name w:val="style23"/>
    <w:basedOn w:val="6"/>
    <w:qFormat/>
    <w:uiPriority w:val="0"/>
    <w:rPr>
      <w:rFonts w:ascii="Times New Roman" w:hAnsi="Times New Roman" w:eastAsia="宋体" w:cs="Times New Roman"/>
    </w:rPr>
  </w:style>
  <w:style w:type="paragraph" w:customStyle="1" w:styleId="8">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334</Words>
  <Characters>370</Characters>
  <Lines>0</Lines>
  <Paragraphs>0</Paragraphs>
  <TotalTime>2</TotalTime>
  <ScaleCrop>false</ScaleCrop>
  <LinksUpToDate>false</LinksUpToDate>
  <CharactersWithSpaces>371</CharactersWithSpaces>
  <Application>WPS Office_11.1.0.8919_F1E327BC-269C-435d-A152-05C5408002CA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2021-03-24T02:45:00Z</dcterms:created>
  <dc:creator>WPS</dc:creator>
  <cp:lastModifiedBy>史贝贝</cp:lastModifiedBy>
  <dcterms:modified xsi:type="dcterms:W3CDTF">2022-10-21T02:30:50Z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2052-11.1.0.8919</vt:lpwstr>
  </property>
  <property fmtid="{D5CDD505-2E9C-101B-9397-08002B2CF9AE}" pid="3" name="ICV">
    <vt:lpwstr>C80ADB434652476CA3535D3345BB208A</vt:lpwstr>
  </property>
</Properties>
</file>