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  <w:bookmarkStart w:id="0" w:name="_GoBack"/>
      <w:bookmarkEnd w:id="0"/>
    </w:p>
    <w:p>
      <w:pPr>
        <w:spacing w:line="520" w:lineRule="exact"/>
        <w:ind w:firstLine="602" w:firstLineChars="200"/>
        <w:jc w:val="center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南宁中心血站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采购项目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基本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情况及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需求</w:t>
      </w:r>
    </w:p>
    <w:tbl>
      <w:tblPr>
        <w:tblStyle w:val="4"/>
        <w:tblpPr w:leftFromText="180" w:rightFromText="180" w:vertAnchor="text" w:horzAnchor="page" w:tblpX="719" w:tblpY="371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</w:rPr>
              <w:t>南宁中心血站</w:t>
            </w: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献血者营养品采购项目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</w:rPr>
              <w:t>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154.77</w:t>
            </w: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</w:rPr>
              <w:t>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营养品为我站向献血者献血后提供的即时食（饮）用类食品，用以补充蛋白质、维生素、脂肪、碳水化合物、水等营养成分，不限于饮料、乳制品、饼干、坚果、糖果等。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提供的营养品包装便于分食、饮用，如带独立包装、瓶装类便于个人携带。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供应商提供南宁市市区（不含武鸣区）内营养品的配送服务，包含市区内各固定献血点及临时采血点。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参考营养品种类：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饮料：含盐饮料、电解质饮料、植物饮料（凉茶、菊花、罗汉果等饮料、红糖姜茶，龟苓膏）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等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食品：即食粥类、盐味饼干、小面包、泡面、散装糖果、小袋混装坚果、蒸蛋糕、八宝粥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、薄荷糖、巧克力棒等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乳制品：杀菌奶、灭菌奶、酸奶、乳糖、奶片等；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其他：葡萄糖粉、白糖、食盐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等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；</w:t>
            </w:r>
          </w:p>
        </w:tc>
      </w:tr>
    </w:tbl>
    <w:p>
      <w:pPr>
        <w:pStyle w:val="2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rFonts w:ascii="仿宋" w:hAnsi="仿宋" w:eastAsia="仿宋" w:cs="Times New Roman"/>
          <w:b/>
          <w:bCs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174E70"/>
    <w:multiLevelType w:val="singleLevel"/>
    <w:tmpl w:val="EC174E70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8A4BB83"/>
    <w:multiLevelType w:val="singleLevel"/>
    <w:tmpl w:val="48A4BB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35AF0C3F"/>
    <w:rsid w:val="35AF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363</Characters>
  <Lines>0</Lines>
  <Paragraphs>0</Paragraphs>
  <TotalTime>0</TotalTime>
  <ScaleCrop>false</ScaleCrop>
  <LinksUpToDate>false</LinksUpToDate>
  <CharactersWithSpaces>363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2023-01-12T00:50:00Z</dcterms:created>
  <dc:creator>WPS</dc:creator>
  <cp:lastModifiedBy>WPS</cp:lastModifiedBy>
  <dcterms:modified xsi:type="dcterms:W3CDTF">2023-01-12T00:50:57Z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9165AA967C44452F8A43ED92F6D7C63C</vt:lpwstr>
  </property>
</Properties>
</file>