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outlineLvl w:val="0"/>
        <w:rPr>
          <w:b/>
          <w:sz w:val="28"/>
          <w:szCs w:val="28"/>
        </w:rPr>
      </w:pPr>
      <w:r>
        <w:rPr>
          <w:rFonts w:hint="eastAsia"/>
          <w:b/>
          <w:sz w:val="28"/>
          <w:szCs w:val="28"/>
        </w:rPr>
        <w:t>附件1</w:t>
      </w:r>
    </w:p>
    <w:p>
      <w:pPr>
        <w:pStyle w:val="4"/>
        <w:jc w:val="center"/>
        <w:rPr>
          <w:rFonts w:hint="eastAsia"/>
          <w:sz w:val="28"/>
          <w:szCs w:val="28"/>
          <w:lang w:val="en-US" w:eastAsia="zh-CN"/>
        </w:rPr>
      </w:pPr>
      <w:r>
        <w:rPr>
          <w:rFonts w:hint="eastAsia"/>
          <w:b/>
          <w:sz w:val="28"/>
          <w:szCs w:val="28"/>
        </w:rPr>
        <w:t>采购需求一览表</w:t>
      </w:r>
    </w:p>
    <w:tbl>
      <w:tblPr>
        <w:tblStyle w:val="7"/>
        <w:tblW w:w="103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1275"/>
        <w:gridCol w:w="1140"/>
        <w:gridCol w:w="6555"/>
        <w:gridCol w:w="6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674" w:type="dxa"/>
            <w:noWrap w:val="0"/>
            <w:vAlign w:val="center"/>
          </w:tcPr>
          <w:p>
            <w:pPr>
              <w:jc w:val="center"/>
              <w:rPr>
                <w:rFonts w:hint="eastAsia"/>
                <w:b/>
                <w:bCs/>
                <w:szCs w:val="21"/>
              </w:rPr>
            </w:pPr>
            <w:r>
              <w:rPr>
                <w:rFonts w:hint="eastAsia"/>
                <w:b/>
                <w:bCs/>
                <w:szCs w:val="21"/>
              </w:rPr>
              <w:t>序号</w:t>
            </w:r>
          </w:p>
        </w:tc>
        <w:tc>
          <w:tcPr>
            <w:tcW w:w="1275" w:type="dxa"/>
            <w:noWrap w:val="0"/>
            <w:vAlign w:val="center"/>
          </w:tcPr>
          <w:p>
            <w:pPr>
              <w:jc w:val="center"/>
              <w:rPr>
                <w:rFonts w:hint="default" w:eastAsia="宋体"/>
                <w:b/>
                <w:bCs/>
                <w:szCs w:val="21"/>
                <w:lang w:val="en-US" w:eastAsia="zh-CN"/>
              </w:rPr>
            </w:pPr>
            <w:r>
              <w:rPr>
                <w:rFonts w:hint="eastAsia"/>
                <w:b/>
                <w:bCs/>
                <w:szCs w:val="21"/>
                <w:lang w:val="en-US" w:eastAsia="zh-CN"/>
              </w:rPr>
              <w:t>产品名称</w:t>
            </w:r>
          </w:p>
        </w:tc>
        <w:tc>
          <w:tcPr>
            <w:tcW w:w="1140" w:type="dxa"/>
            <w:noWrap w:val="0"/>
            <w:vAlign w:val="center"/>
          </w:tcPr>
          <w:p>
            <w:pPr>
              <w:jc w:val="center"/>
              <w:rPr>
                <w:rFonts w:hint="eastAsia" w:eastAsia="宋体"/>
                <w:b/>
                <w:bCs/>
                <w:szCs w:val="21"/>
                <w:lang w:val="en-US" w:eastAsia="zh-CN"/>
              </w:rPr>
            </w:pPr>
            <w:r>
              <w:rPr>
                <w:rFonts w:hint="eastAsia" w:eastAsia="宋体"/>
                <w:b/>
                <w:bCs/>
                <w:szCs w:val="21"/>
                <w:lang w:val="en-US" w:eastAsia="zh-CN"/>
              </w:rPr>
              <w:t>计量单位</w:t>
            </w:r>
          </w:p>
        </w:tc>
        <w:tc>
          <w:tcPr>
            <w:tcW w:w="6555" w:type="dxa"/>
            <w:noWrap w:val="0"/>
            <w:vAlign w:val="center"/>
          </w:tcPr>
          <w:p>
            <w:pPr>
              <w:jc w:val="center"/>
              <w:rPr>
                <w:rFonts w:hint="default" w:eastAsia="宋体"/>
                <w:b/>
                <w:bCs/>
                <w:szCs w:val="21"/>
                <w:lang w:val="en-US" w:eastAsia="zh-CN"/>
              </w:rPr>
            </w:pPr>
            <w:r>
              <w:rPr>
                <w:rFonts w:hint="eastAsia"/>
                <w:b/>
                <w:bCs/>
                <w:szCs w:val="21"/>
                <w:lang w:val="en-US" w:eastAsia="zh-CN"/>
              </w:rPr>
              <w:t>技术参数</w:t>
            </w:r>
          </w:p>
        </w:tc>
        <w:tc>
          <w:tcPr>
            <w:tcW w:w="658" w:type="dxa"/>
            <w:noWrap w:val="0"/>
            <w:vAlign w:val="center"/>
          </w:tcPr>
          <w:p>
            <w:pPr>
              <w:jc w:val="center"/>
              <w:rPr>
                <w:rFonts w:hint="eastAsia" w:eastAsia="宋体"/>
                <w:b/>
                <w:bCs/>
                <w:szCs w:val="21"/>
                <w:lang w:val="en-US" w:eastAsia="zh-CN"/>
              </w:rPr>
            </w:pPr>
            <w:r>
              <w:rPr>
                <w:rFonts w:hint="eastAsia"/>
                <w:b/>
                <w:bCs/>
                <w:szCs w:val="21"/>
                <w:lang w:val="en-US" w:eastAsia="zh-CN"/>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674" w:type="dxa"/>
            <w:noWrap w:val="0"/>
            <w:vAlign w:val="center"/>
          </w:tcPr>
          <w:p>
            <w:pPr>
              <w:jc w:val="center"/>
              <w:rPr>
                <w:rFonts w:hint="eastAsia"/>
                <w:szCs w:val="21"/>
              </w:rPr>
            </w:pPr>
            <w:r>
              <w:rPr>
                <w:szCs w:val="21"/>
              </w:rPr>
              <w:t>1</w:t>
            </w:r>
          </w:p>
        </w:tc>
        <w:tc>
          <w:tcPr>
            <w:tcW w:w="1275" w:type="dxa"/>
            <w:noWrap w:val="0"/>
            <w:vAlign w:val="center"/>
          </w:tcPr>
          <w:p>
            <w:pPr>
              <w:jc w:val="center"/>
              <w:rPr>
                <w:rFonts w:hint="eastAsia"/>
                <w:szCs w:val="21"/>
              </w:rPr>
            </w:pPr>
            <w:r>
              <w:rPr>
                <w:rFonts w:hint="eastAsia"/>
                <w:szCs w:val="21"/>
                <w:lang w:val="en-US" w:eastAsia="zh-CN"/>
              </w:rPr>
              <w:t>角</w:t>
            </w:r>
            <w:r>
              <w:rPr>
                <w:rFonts w:hint="eastAsia"/>
                <w:szCs w:val="21"/>
              </w:rPr>
              <w:t>转头</w:t>
            </w:r>
          </w:p>
        </w:tc>
        <w:tc>
          <w:tcPr>
            <w:tcW w:w="1140" w:type="dxa"/>
            <w:noWrap w:val="0"/>
            <w:vAlign w:val="center"/>
          </w:tcPr>
          <w:p>
            <w:pPr>
              <w:jc w:val="center"/>
              <w:rPr>
                <w:rFonts w:hint="eastAsia"/>
                <w:szCs w:val="21"/>
              </w:rPr>
            </w:pPr>
            <w:r>
              <w:rPr>
                <w:rFonts w:hint="eastAsia"/>
                <w:szCs w:val="21"/>
                <w:lang w:val="en-US" w:eastAsia="zh-CN"/>
              </w:rPr>
              <w:t>1</w:t>
            </w:r>
            <w:r>
              <w:rPr>
                <w:rFonts w:hint="eastAsia"/>
                <w:szCs w:val="21"/>
              </w:rPr>
              <w:t>个</w:t>
            </w:r>
          </w:p>
        </w:tc>
        <w:tc>
          <w:tcPr>
            <w:tcW w:w="6555" w:type="dxa"/>
            <w:noWrap w:val="0"/>
            <w:vAlign w:val="center"/>
          </w:tcPr>
          <w:p>
            <w:pPr>
              <w:jc w:val="both"/>
              <w:rPr>
                <w:rFonts w:hint="default" w:eastAsia="宋体"/>
                <w:szCs w:val="21"/>
                <w:lang w:val="en-US" w:eastAsia="zh-CN"/>
              </w:rPr>
            </w:pPr>
            <w:r>
              <w:rPr>
                <w:rFonts w:hint="eastAsia"/>
                <w:szCs w:val="21"/>
              </w:rPr>
              <w:t xml:space="preserve"> 48x2 铝合金微量角转头</w:t>
            </w:r>
            <w:r>
              <w:rPr>
                <w:rFonts w:hint="eastAsia"/>
                <w:szCs w:val="21"/>
                <w:lang w:eastAsia="zh-CN"/>
              </w:rPr>
              <w:t>，</w:t>
            </w:r>
            <w:r>
              <w:rPr>
                <w:rFonts w:hint="eastAsia"/>
                <w:szCs w:val="21"/>
                <w:lang w:val="en-US" w:eastAsia="zh-CN"/>
              </w:rPr>
              <w:t>15200rpm，25314xg</w:t>
            </w:r>
          </w:p>
        </w:tc>
        <w:tc>
          <w:tcPr>
            <w:tcW w:w="658" w:type="dxa"/>
            <w:noWrap w:val="0"/>
            <w:vAlign w:val="center"/>
          </w:tcPr>
          <w:p>
            <w:pPr>
              <w:jc w:val="center"/>
              <w:rPr>
                <w:rFonts w:hint="eastAsia" w:ascii="宋体" w:hAnsi="宋体" w:eastAsia="宋体" w:cs="宋体"/>
                <w:szCs w:val="21"/>
                <w:lang w:val="en-US" w:eastAsia="zh-CN"/>
              </w:rPr>
            </w:pPr>
            <w:r>
              <w:rPr>
                <w:rFonts w:hint="eastAsia" w:ascii="宋体" w:hAnsi="宋体" w:eastAsia="宋体" w:cs="宋体"/>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74" w:type="dxa"/>
            <w:noWrap w:val="0"/>
            <w:vAlign w:val="center"/>
          </w:tcPr>
          <w:p>
            <w:pPr>
              <w:jc w:val="center"/>
              <w:rPr>
                <w:rFonts w:hint="eastAsia"/>
                <w:szCs w:val="21"/>
              </w:rPr>
            </w:pPr>
            <w:r>
              <w:rPr>
                <w:szCs w:val="21"/>
              </w:rPr>
              <w:t>2</w:t>
            </w:r>
          </w:p>
        </w:tc>
        <w:tc>
          <w:tcPr>
            <w:tcW w:w="1275" w:type="dxa"/>
            <w:noWrap w:val="0"/>
            <w:vAlign w:val="center"/>
          </w:tcPr>
          <w:p>
            <w:pPr>
              <w:jc w:val="center"/>
              <w:rPr>
                <w:rFonts w:hint="eastAsia"/>
                <w:szCs w:val="21"/>
              </w:rPr>
            </w:pPr>
            <w:r>
              <w:rPr>
                <w:rFonts w:hint="eastAsia"/>
                <w:szCs w:val="21"/>
              </w:rPr>
              <w:t>15ml 尖底管</w:t>
            </w:r>
          </w:p>
        </w:tc>
        <w:tc>
          <w:tcPr>
            <w:tcW w:w="1140" w:type="dxa"/>
            <w:noWrap w:val="0"/>
            <w:vAlign w:val="center"/>
          </w:tcPr>
          <w:p>
            <w:pPr>
              <w:jc w:val="center"/>
              <w:rPr>
                <w:rFonts w:hint="default" w:eastAsia="宋体"/>
                <w:szCs w:val="21"/>
                <w:lang w:val="en-US" w:eastAsia="zh-CN"/>
              </w:rPr>
            </w:pPr>
            <w:r>
              <w:rPr>
                <w:rFonts w:hint="eastAsia"/>
                <w:szCs w:val="21"/>
                <w:lang w:val="en-US" w:eastAsia="zh-CN"/>
              </w:rPr>
              <w:t>4</w:t>
            </w:r>
            <w:r>
              <w:rPr>
                <w:rFonts w:hint="eastAsia"/>
                <w:szCs w:val="21"/>
              </w:rPr>
              <w:t>个</w:t>
            </w:r>
            <w:r>
              <w:rPr>
                <w:rFonts w:hint="eastAsia"/>
                <w:szCs w:val="21"/>
                <w:lang w:val="en-US" w:eastAsia="zh-CN"/>
              </w:rPr>
              <w:t>/套</w:t>
            </w:r>
          </w:p>
        </w:tc>
        <w:tc>
          <w:tcPr>
            <w:tcW w:w="6555" w:type="dxa"/>
            <w:noWrap w:val="0"/>
            <w:vAlign w:val="center"/>
          </w:tcPr>
          <w:p>
            <w:pPr>
              <w:jc w:val="both"/>
              <w:rPr>
                <w:rFonts w:hint="default" w:eastAsia="宋体"/>
                <w:szCs w:val="21"/>
                <w:lang w:val="en-US" w:eastAsia="zh-CN"/>
              </w:rPr>
            </w:pPr>
            <w:r>
              <w:rPr>
                <w:rFonts w:hint="eastAsia"/>
                <w:szCs w:val="21"/>
                <w:lang w:val="en-US" w:eastAsia="zh-CN"/>
              </w:rPr>
              <w:t>转头离心容量（数量</w:t>
            </w:r>
            <w:r>
              <w:rPr>
                <w:rFonts w:hint="eastAsia"/>
                <w:szCs w:val="21"/>
              </w:rPr>
              <w:t>x</w:t>
            </w:r>
            <w:r>
              <w:rPr>
                <w:rFonts w:hint="eastAsia"/>
                <w:szCs w:val="21"/>
                <w:lang w:val="en-US" w:eastAsia="zh-CN"/>
              </w:rPr>
              <w:t>体积）：20</w:t>
            </w:r>
            <w:r>
              <w:rPr>
                <w:rFonts w:hint="eastAsia"/>
                <w:szCs w:val="21"/>
              </w:rPr>
              <w:t>x</w:t>
            </w:r>
            <w:r>
              <w:rPr>
                <w:rFonts w:hint="eastAsia"/>
                <w:szCs w:val="21"/>
                <w:lang w:val="en-US" w:eastAsia="zh-CN"/>
              </w:rPr>
              <w:t>20ml，离心管规格（</w:t>
            </w:r>
            <w:r>
              <w:rPr>
                <w:rFonts w:hint="eastAsia" w:ascii="宋体" w:hAnsi="宋体" w:eastAsia="宋体" w:cs="宋体"/>
                <w:szCs w:val="21"/>
                <w:lang w:val="en-US" w:eastAsia="zh-CN"/>
              </w:rPr>
              <w:t>φ</w:t>
            </w:r>
            <w:r>
              <w:rPr>
                <w:rFonts w:hint="eastAsia"/>
                <w:szCs w:val="21"/>
              </w:rPr>
              <w:t>x</w:t>
            </w:r>
            <w:r>
              <w:rPr>
                <w:rFonts w:hint="eastAsia"/>
                <w:szCs w:val="21"/>
                <w:lang w:val="en-US" w:eastAsia="zh-CN"/>
              </w:rPr>
              <w:t>L,mm）：17</w:t>
            </w:r>
            <w:r>
              <w:rPr>
                <w:rFonts w:hint="eastAsia"/>
                <w:szCs w:val="21"/>
              </w:rPr>
              <w:t>x</w:t>
            </w:r>
            <w:r>
              <w:rPr>
                <w:rFonts w:hint="eastAsia"/>
                <w:szCs w:val="21"/>
                <w:lang w:val="en-US" w:eastAsia="zh-CN"/>
              </w:rPr>
              <w:t>121</w:t>
            </w:r>
          </w:p>
        </w:tc>
        <w:tc>
          <w:tcPr>
            <w:tcW w:w="658" w:type="dxa"/>
            <w:noWrap w:val="0"/>
            <w:vAlign w:val="center"/>
          </w:tcPr>
          <w:p>
            <w:pPr>
              <w:jc w:val="center"/>
              <w:rPr>
                <w:rFonts w:hint="default" w:ascii="宋体" w:hAnsi="宋体" w:eastAsia="宋体" w:cs="宋体"/>
                <w:szCs w:val="21"/>
                <w:lang w:val="en-US" w:eastAsia="zh-CN"/>
              </w:rPr>
            </w:pPr>
            <w:r>
              <w:rPr>
                <w:rFonts w:hint="eastAsia" w:ascii="宋体" w:hAnsi="宋体" w:eastAsia="宋体" w:cs="宋体"/>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74" w:type="dxa"/>
            <w:noWrap w:val="0"/>
            <w:vAlign w:val="center"/>
          </w:tcPr>
          <w:p>
            <w:pPr>
              <w:jc w:val="center"/>
              <w:rPr>
                <w:rFonts w:hint="eastAsia"/>
                <w:szCs w:val="21"/>
              </w:rPr>
            </w:pPr>
            <w:r>
              <w:rPr>
                <w:szCs w:val="21"/>
              </w:rPr>
              <w:t>3</w:t>
            </w:r>
          </w:p>
        </w:tc>
        <w:tc>
          <w:tcPr>
            <w:tcW w:w="1275" w:type="dxa"/>
            <w:noWrap w:val="0"/>
            <w:vAlign w:val="center"/>
          </w:tcPr>
          <w:p>
            <w:pPr>
              <w:jc w:val="center"/>
              <w:rPr>
                <w:rFonts w:hint="eastAsia"/>
                <w:szCs w:val="21"/>
              </w:rPr>
            </w:pPr>
            <w:r>
              <w:rPr>
                <w:rFonts w:hint="eastAsia"/>
                <w:szCs w:val="21"/>
              </w:rPr>
              <w:t>50ml 尖底管</w:t>
            </w:r>
          </w:p>
        </w:tc>
        <w:tc>
          <w:tcPr>
            <w:tcW w:w="1140" w:type="dxa"/>
            <w:noWrap w:val="0"/>
            <w:vAlign w:val="center"/>
          </w:tcPr>
          <w:p>
            <w:pPr>
              <w:jc w:val="center"/>
              <w:rPr>
                <w:rFonts w:hint="default" w:eastAsia="宋体"/>
                <w:szCs w:val="21"/>
                <w:lang w:val="en-US" w:eastAsia="zh-CN"/>
              </w:rPr>
            </w:pPr>
            <w:r>
              <w:rPr>
                <w:rFonts w:hint="eastAsia"/>
                <w:szCs w:val="21"/>
                <w:lang w:val="en-US" w:eastAsia="zh-CN"/>
              </w:rPr>
              <w:t>4</w:t>
            </w:r>
            <w:r>
              <w:rPr>
                <w:rFonts w:hint="eastAsia"/>
                <w:szCs w:val="21"/>
              </w:rPr>
              <w:t>个</w:t>
            </w:r>
            <w:r>
              <w:rPr>
                <w:rFonts w:hint="eastAsia"/>
                <w:szCs w:val="21"/>
                <w:lang w:val="en-US" w:eastAsia="zh-CN"/>
              </w:rPr>
              <w:t>/套</w:t>
            </w:r>
          </w:p>
        </w:tc>
        <w:tc>
          <w:tcPr>
            <w:tcW w:w="6555" w:type="dxa"/>
            <w:noWrap w:val="0"/>
            <w:vAlign w:val="center"/>
          </w:tcPr>
          <w:p>
            <w:pPr>
              <w:jc w:val="both"/>
              <w:rPr>
                <w:rFonts w:hint="default" w:eastAsia="宋体"/>
                <w:szCs w:val="21"/>
                <w:lang w:val="en-US" w:eastAsia="zh-CN"/>
              </w:rPr>
            </w:pPr>
            <w:r>
              <w:rPr>
                <w:rFonts w:hint="eastAsia"/>
                <w:szCs w:val="21"/>
                <w:lang w:val="en-US" w:eastAsia="zh-CN"/>
              </w:rPr>
              <w:t>转头离心容量（数量</w:t>
            </w:r>
            <w:r>
              <w:rPr>
                <w:rFonts w:hint="eastAsia"/>
                <w:szCs w:val="21"/>
              </w:rPr>
              <w:t>x</w:t>
            </w:r>
            <w:r>
              <w:rPr>
                <w:rFonts w:hint="eastAsia"/>
                <w:szCs w:val="21"/>
                <w:lang w:val="en-US" w:eastAsia="zh-CN"/>
              </w:rPr>
              <w:t>体积）：4</w:t>
            </w:r>
            <w:r>
              <w:rPr>
                <w:rFonts w:hint="eastAsia"/>
                <w:szCs w:val="21"/>
              </w:rPr>
              <w:t>x</w:t>
            </w:r>
            <w:r>
              <w:rPr>
                <w:rFonts w:hint="eastAsia"/>
                <w:szCs w:val="21"/>
                <w:lang w:val="en-US" w:eastAsia="zh-CN"/>
              </w:rPr>
              <w:t>50ml,离心管规格（</w:t>
            </w:r>
            <w:r>
              <w:rPr>
                <w:rFonts w:hint="eastAsia" w:ascii="宋体" w:hAnsi="宋体" w:eastAsia="宋体" w:cs="宋体"/>
                <w:szCs w:val="21"/>
                <w:lang w:val="en-US" w:eastAsia="zh-CN"/>
              </w:rPr>
              <w:t>φ</w:t>
            </w:r>
            <w:r>
              <w:rPr>
                <w:rFonts w:hint="eastAsia"/>
                <w:szCs w:val="21"/>
              </w:rPr>
              <w:t>x</w:t>
            </w:r>
            <w:r>
              <w:rPr>
                <w:rFonts w:hint="eastAsia"/>
                <w:szCs w:val="21"/>
                <w:lang w:val="en-US" w:eastAsia="zh-CN"/>
              </w:rPr>
              <w:t>L,mm）：29.5</w:t>
            </w:r>
            <w:r>
              <w:rPr>
                <w:rFonts w:hint="eastAsia"/>
                <w:szCs w:val="21"/>
              </w:rPr>
              <w:t>x</w:t>
            </w:r>
            <w:r>
              <w:rPr>
                <w:rFonts w:hint="eastAsia"/>
                <w:szCs w:val="21"/>
                <w:lang w:val="en-US" w:eastAsia="zh-CN"/>
              </w:rPr>
              <w:t>126</w:t>
            </w:r>
          </w:p>
        </w:tc>
        <w:tc>
          <w:tcPr>
            <w:tcW w:w="658" w:type="dxa"/>
            <w:noWrap w:val="0"/>
            <w:vAlign w:val="center"/>
          </w:tcPr>
          <w:p>
            <w:pPr>
              <w:jc w:val="center"/>
              <w:rPr>
                <w:rFonts w:hint="eastAsia" w:ascii="宋体" w:hAnsi="宋体" w:eastAsia="宋体" w:cs="宋体"/>
                <w:szCs w:val="21"/>
                <w:lang w:val="en-US" w:eastAsia="zh-CN"/>
              </w:rPr>
            </w:pPr>
            <w:r>
              <w:rPr>
                <w:rFonts w:hint="eastAsia" w:ascii="宋体" w:hAnsi="宋体" w:eastAsia="宋体" w:cs="宋体"/>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74" w:type="dxa"/>
            <w:noWrap w:val="0"/>
            <w:vAlign w:val="center"/>
          </w:tcPr>
          <w:p>
            <w:pPr>
              <w:jc w:val="center"/>
              <w:rPr>
                <w:rFonts w:hint="eastAsia"/>
                <w:szCs w:val="21"/>
              </w:rPr>
            </w:pPr>
            <w:r>
              <w:rPr>
                <w:szCs w:val="21"/>
              </w:rPr>
              <w:t>4</w:t>
            </w:r>
          </w:p>
        </w:tc>
        <w:tc>
          <w:tcPr>
            <w:tcW w:w="1275" w:type="dxa"/>
            <w:noWrap w:val="0"/>
            <w:vAlign w:val="center"/>
          </w:tcPr>
          <w:p>
            <w:pPr>
              <w:jc w:val="center"/>
              <w:rPr>
                <w:rFonts w:hint="eastAsia"/>
                <w:szCs w:val="21"/>
              </w:rPr>
            </w:pPr>
            <w:r>
              <w:rPr>
                <w:rFonts w:hint="eastAsia"/>
                <w:szCs w:val="21"/>
              </w:rPr>
              <w:t>1 5/2 ml 微量离心管</w:t>
            </w:r>
          </w:p>
        </w:tc>
        <w:tc>
          <w:tcPr>
            <w:tcW w:w="1140" w:type="dxa"/>
            <w:noWrap w:val="0"/>
            <w:vAlign w:val="center"/>
          </w:tcPr>
          <w:p>
            <w:pPr>
              <w:jc w:val="center"/>
              <w:rPr>
                <w:rFonts w:hint="default" w:eastAsia="宋体"/>
                <w:szCs w:val="21"/>
                <w:lang w:val="en-US" w:eastAsia="zh-CN"/>
              </w:rPr>
            </w:pPr>
            <w:r>
              <w:rPr>
                <w:rFonts w:hint="eastAsia"/>
                <w:szCs w:val="21"/>
                <w:lang w:val="en-US" w:eastAsia="zh-CN"/>
              </w:rPr>
              <w:t>4</w:t>
            </w:r>
            <w:r>
              <w:rPr>
                <w:rFonts w:hint="eastAsia"/>
                <w:szCs w:val="21"/>
              </w:rPr>
              <w:t>个</w:t>
            </w:r>
            <w:r>
              <w:rPr>
                <w:rFonts w:hint="eastAsia"/>
                <w:szCs w:val="21"/>
                <w:lang w:val="en-US" w:eastAsia="zh-CN"/>
              </w:rPr>
              <w:t>/套</w:t>
            </w:r>
          </w:p>
        </w:tc>
        <w:tc>
          <w:tcPr>
            <w:tcW w:w="6555" w:type="dxa"/>
            <w:noWrap w:val="0"/>
            <w:vAlign w:val="center"/>
          </w:tcPr>
          <w:p>
            <w:pPr>
              <w:jc w:val="both"/>
              <w:rPr>
                <w:rFonts w:hint="default" w:eastAsia="宋体"/>
                <w:szCs w:val="21"/>
                <w:lang w:val="en-US" w:eastAsia="zh-CN"/>
              </w:rPr>
            </w:pPr>
            <w:r>
              <w:rPr>
                <w:rFonts w:hint="eastAsia"/>
                <w:szCs w:val="21"/>
                <w:lang w:val="en-US" w:eastAsia="zh-CN"/>
              </w:rPr>
              <w:t>转头离心容量（数量</w:t>
            </w:r>
            <w:r>
              <w:rPr>
                <w:rFonts w:hint="eastAsia"/>
                <w:szCs w:val="21"/>
              </w:rPr>
              <w:t>x</w:t>
            </w:r>
            <w:r>
              <w:rPr>
                <w:rFonts w:hint="eastAsia"/>
                <w:szCs w:val="21"/>
                <w:lang w:val="en-US" w:eastAsia="zh-CN"/>
              </w:rPr>
              <w:t>体积）：48</w:t>
            </w:r>
            <w:r>
              <w:rPr>
                <w:rFonts w:hint="eastAsia"/>
                <w:szCs w:val="21"/>
              </w:rPr>
              <w:t>x</w:t>
            </w:r>
            <w:r>
              <w:rPr>
                <w:rFonts w:hint="eastAsia"/>
                <w:szCs w:val="21"/>
                <w:lang w:val="en-US" w:eastAsia="zh-CN"/>
              </w:rPr>
              <w:t>2ml，离心管规格（</w:t>
            </w:r>
            <w:r>
              <w:rPr>
                <w:rFonts w:hint="eastAsia" w:ascii="宋体" w:hAnsi="宋体" w:eastAsia="宋体" w:cs="宋体"/>
                <w:szCs w:val="21"/>
                <w:lang w:val="en-US" w:eastAsia="zh-CN"/>
              </w:rPr>
              <w:t>φ</w:t>
            </w:r>
            <w:r>
              <w:rPr>
                <w:rFonts w:hint="eastAsia"/>
                <w:szCs w:val="21"/>
              </w:rPr>
              <w:t>x</w:t>
            </w:r>
            <w:r>
              <w:rPr>
                <w:rFonts w:hint="eastAsia"/>
                <w:szCs w:val="21"/>
                <w:lang w:val="en-US" w:eastAsia="zh-CN"/>
              </w:rPr>
              <w:t>L,mm）：11</w:t>
            </w:r>
            <w:r>
              <w:rPr>
                <w:rFonts w:hint="eastAsia"/>
                <w:szCs w:val="21"/>
              </w:rPr>
              <w:t>x</w:t>
            </w:r>
            <w:r>
              <w:rPr>
                <w:rFonts w:hint="eastAsia"/>
                <w:szCs w:val="21"/>
                <w:lang w:val="en-US" w:eastAsia="zh-CN"/>
              </w:rPr>
              <w:t>45</w:t>
            </w:r>
          </w:p>
        </w:tc>
        <w:tc>
          <w:tcPr>
            <w:tcW w:w="658" w:type="dxa"/>
            <w:noWrap w:val="0"/>
            <w:vAlign w:val="center"/>
          </w:tcPr>
          <w:p>
            <w:pPr>
              <w:jc w:val="center"/>
              <w:rPr>
                <w:rFonts w:hint="default" w:ascii="宋体" w:hAnsi="宋体" w:eastAsia="宋体" w:cs="宋体"/>
                <w:szCs w:val="21"/>
                <w:lang w:val="en-US" w:eastAsia="zh-CN"/>
              </w:rPr>
            </w:pPr>
            <w:r>
              <w:rPr>
                <w:rFonts w:hint="eastAsia" w:ascii="宋体" w:hAnsi="宋体" w:eastAsia="宋体" w:cs="宋体"/>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5" w:hRule="exact"/>
          <w:jc w:val="center"/>
        </w:trPr>
        <w:tc>
          <w:tcPr>
            <w:tcW w:w="10302" w:type="dxa"/>
            <w:gridSpan w:val="5"/>
            <w:noWrap w:val="0"/>
            <w:vAlign w:val="top"/>
          </w:tcPr>
          <w:p>
            <w:pPr>
              <w:pStyle w:val="2"/>
              <w:keepNext w:val="0"/>
              <w:keepLines w:val="0"/>
              <w:pageBreakBefore w:val="0"/>
              <w:widowControl w:val="0"/>
              <w:kinsoku/>
              <w:wordWrap/>
              <w:overflowPunct/>
              <w:topLinePunct w:val="0"/>
              <w:autoSpaceDE/>
              <w:autoSpaceDN/>
              <w:bidi w:val="0"/>
              <w:adjustRightInd/>
              <w:snapToGrid/>
              <w:spacing w:after="0" w:line="320" w:lineRule="exact"/>
              <w:jc w:val="both"/>
              <w:textAlignment w:val="auto"/>
              <w:rPr>
                <w:rFonts w:hint="eastAsia"/>
              </w:rPr>
            </w:pPr>
            <w:r>
              <w:rPr>
                <w:rFonts w:hint="eastAsia"/>
              </w:rPr>
              <w:t>一、合同签订期：自采购结果公告结束之日起7个</w:t>
            </w:r>
            <w:r>
              <w:rPr>
                <w:rFonts w:hint="eastAsia"/>
                <w:lang w:val="en-US" w:eastAsia="zh-CN"/>
              </w:rPr>
              <w:t>日历</w:t>
            </w:r>
            <w:r>
              <w:rPr>
                <w:rFonts w:hint="eastAsia"/>
              </w:rPr>
              <w:t>日内。</w:t>
            </w:r>
          </w:p>
          <w:p>
            <w:pPr>
              <w:pStyle w:val="2"/>
              <w:keepNext w:val="0"/>
              <w:keepLines w:val="0"/>
              <w:pageBreakBefore w:val="0"/>
              <w:widowControl w:val="0"/>
              <w:kinsoku/>
              <w:wordWrap/>
              <w:overflowPunct/>
              <w:topLinePunct w:val="0"/>
              <w:autoSpaceDE/>
              <w:autoSpaceDN/>
              <w:bidi w:val="0"/>
              <w:adjustRightInd/>
              <w:snapToGrid/>
              <w:spacing w:after="0" w:line="320" w:lineRule="exact"/>
              <w:jc w:val="both"/>
              <w:textAlignment w:val="auto"/>
              <w:rPr>
                <w:rFonts w:hint="default" w:eastAsia="宋体"/>
                <w:lang w:val="en-US" w:eastAsia="zh-CN"/>
              </w:rPr>
            </w:pPr>
            <w:r>
              <w:rPr>
                <w:rFonts w:hint="eastAsia"/>
              </w:rPr>
              <w:t>二、交货期：</w:t>
            </w:r>
            <w:r>
              <w:rPr>
                <w:rFonts w:hint="eastAsia"/>
                <w:lang w:val="en-US" w:eastAsia="zh-CN"/>
              </w:rPr>
              <w:t>项号2和项号4要求</w:t>
            </w:r>
            <w:r>
              <w:rPr>
                <w:rFonts w:hint="eastAsia"/>
              </w:rPr>
              <w:t>自合同签订之日起</w:t>
            </w:r>
            <w:r>
              <w:rPr>
                <w:rFonts w:hint="eastAsia"/>
                <w:lang w:val="en-US" w:eastAsia="zh-CN"/>
              </w:rPr>
              <w:t>5个日历</w:t>
            </w:r>
            <w:r>
              <w:rPr>
                <w:rFonts w:hint="eastAsia"/>
              </w:rPr>
              <w:t>日内</w:t>
            </w:r>
            <w:r>
              <w:rPr>
                <w:rFonts w:hint="eastAsia"/>
                <w:lang w:val="en-US" w:eastAsia="zh-CN"/>
              </w:rPr>
              <w:t>供货完毕</w:t>
            </w:r>
            <w:r>
              <w:rPr>
                <w:rFonts w:hint="eastAsia"/>
              </w:rPr>
              <w:t>。</w:t>
            </w:r>
            <w:r>
              <w:rPr>
                <w:rFonts w:hint="eastAsia"/>
                <w:lang w:val="en-US" w:eastAsia="zh-CN"/>
              </w:rPr>
              <w:t>项号1和项号3要求</w:t>
            </w:r>
            <w:r>
              <w:rPr>
                <w:rFonts w:hint="eastAsia"/>
              </w:rPr>
              <w:t>自合同签订之日起</w:t>
            </w:r>
            <w:r>
              <w:rPr>
                <w:rFonts w:hint="eastAsia"/>
                <w:lang w:val="en-US" w:eastAsia="zh-CN"/>
              </w:rPr>
              <w:t>90个日历</w:t>
            </w:r>
            <w:r>
              <w:rPr>
                <w:rFonts w:hint="eastAsia"/>
              </w:rPr>
              <w:t>日内</w:t>
            </w:r>
            <w:r>
              <w:rPr>
                <w:rFonts w:hint="eastAsia"/>
                <w:lang w:val="en-US" w:eastAsia="zh-CN"/>
              </w:rPr>
              <w:t>供货完毕</w:t>
            </w:r>
            <w:r>
              <w:rPr>
                <w:rFonts w:hint="eastAsia"/>
              </w:rPr>
              <w:t>。</w:t>
            </w:r>
          </w:p>
          <w:p>
            <w:pPr>
              <w:pStyle w:val="2"/>
              <w:keepNext w:val="0"/>
              <w:keepLines w:val="0"/>
              <w:pageBreakBefore w:val="0"/>
              <w:widowControl w:val="0"/>
              <w:kinsoku/>
              <w:wordWrap/>
              <w:overflowPunct/>
              <w:topLinePunct w:val="0"/>
              <w:autoSpaceDE/>
              <w:autoSpaceDN/>
              <w:bidi w:val="0"/>
              <w:adjustRightInd/>
              <w:snapToGrid/>
              <w:spacing w:after="0" w:line="320" w:lineRule="exact"/>
              <w:jc w:val="both"/>
              <w:textAlignment w:val="auto"/>
              <w:rPr>
                <w:rFonts w:hint="eastAsia"/>
              </w:rPr>
            </w:pPr>
            <w:r>
              <w:rPr>
                <w:rFonts w:hint="eastAsia"/>
              </w:rPr>
              <w:t>三、交货地点：</w:t>
            </w:r>
            <w:r>
              <w:rPr>
                <w:rFonts w:hint="eastAsia"/>
                <w:lang w:eastAsia="zh-CN"/>
              </w:rPr>
              <w:t>采购人</w:t>
            </w:r>
            <w:r>
              <w:rPr>
                <w:rFonts w:hint="eastAsia" w:ascii="宋体" w:hAnsi="宋体"/>
                <w:szCs w:val="21"/>
              </w:rPr>
              <w:t>指定地点</w:t>
            </w:r>
            <w:r>
              <w:rPr>
                <w:rFonts w:hint="eastAsia"/>
              </w:rPr>
              <w:t xml:space="preserve">。          </w:t>
            </w:r>
          </w:p>
          <w:p>
            <w:pPr>
              <w:pStyle w:val="2"/>
              <w:keepNext w:val="0"/>
              <w:keepLines w:val="0"/>
              <w:pageBreakBefore w:val="0"/>
              <w:widowControl w:val="0"/>
              <w:kinsoku/>
              <w:wordWrap/>
              <w:overflowPunct/>
              <w:topLinePunct w:val="0"/>
              <w:autoSpaceDE/>
              <w:autoSpaceDN/>
              <w:bidi w:val="0"/>
              <w:adjustRightInd/>
              <w:snapToGrid/>
              <w:spacing w:after="0" w:line="320" w:lineRule="exact"/>
              <w:jc w:val="both"/>
              <w:textAlignment w:val="auto"/>
              <w:rPr>
                <w:rFonts w:hint="eastAsia"/>
              </w:rPr>
            </w:pPr>
            <w:r>
              <w:rPr>
                <w:rFonts w:hint="eastAsia"/>
              </w:rPr>
              <w:t>四、交货方式及要求：</w:t>
            </w:r>
          </w:p>
          <w:p>
            <w:pPr>
              <w:pStyle w:val="2"/>
              <w:keepNext w:val="0"/>
              <w:keepLines w:val="0"/>
              <w:pageBreakBefore w:val="0"/>
              <w:widowControl w:val="0"/>
              <w:kinsoku/>
              <w:wordWrap/>
              <w:overflowPunct/>
              <w:topLinePunct w:val="0"/>
              <w:autoSpaceDE/>
              <w:autoSpaceDN/>
              <w:bidi w:val="0"/>
              <w:adjustRightInd/>
              <w:snapToGrid/>
              <w:spacing w:after="0" w:line="320" w:lineRule="exact"/>
              <w:jc w:val="both"/>
              <w:textAlignment w:val="auto"/>
              <w:rPr>
                <w:rFonts w:hint="eastAsia"/>
              </w:rPr>
            </w:pPr>
            <w:r>
              <w:rPr>
                <w:rFonts w:hint="eastAsia"/>
              </w:rPr>
              <w:t>1、交货方式：现场交货。</w:t>
            </w:r>
          </w:p>
          <w:p>
            <w:pPr>
              <w:pStyle w:val="2"/>
              <w:keepNext w:val="0"/>
              <w:keepLines w:val="0"/>
              <w:pageBreakBefore w:val="0"/>
              <w:widowControl w:val="0"/>
              <w:kinsoku/>
              <w:wordWrap/>
              <w:overflowPunct/>
              <w:topLinePunct w:val="0"/>
              <w:autoSpaceDE/>
              <w:autoSpaceDN/>
              <w:bidi w:val="0"/>
              <w:adjustRightInd/>
              <w:snapToGrid/>
              <w:spacing w:after="0" w:line="320" w:lineRule="exact"/>
              <w:jc w:val="both"/>
              <w:textAlignment w:val="auto"/>
              <w:rPr>
                <w:rFonts w:hint="eastAsia"/>
              </w:rPr>
            </w:pPr>
            <w:r>
              <w:rPr>
                <w:rFonts w:hint="eastAsia"/>
              </w:rPr>
              <w:t>2、交货要求：成交供应商向采购人提供的货物必须是全新、完整、未使用过的，货物到达后，供应商和采购人应在现场进行清点，清点过程中如果发现因包装或运输不当引起的产品外观或内部的损坏，供应商应负责更换，若发现错发/漏发情况，供货商应负责更换和补发。</w:t>
            </w:r>
          </w:p>
          <w:p>
            <w:pPr>
              <w:pStyle w:val="2"/>
              <w:keepNext w:val="0"/>
              <w:keepLines w:val="0"/>
              <w:pageBreakBefore w:val="0"/>
              <w:widowControl w:val="0"/>
              <w:kinsoku/>
              <w:wordWrap/>
              <w:overflowPunct/>
              <w:topLinePunct w:val="0"/>
              <w:autoSpaceDE/>
              <w:autoSpaceDN/>
              <w:bidi w:val="0"/>
              <w:adjustRightInd/>
              <w:snapToGrid/>
              <w:spacing w:after="0" w:line="320" w:lineRule="exact"/>
              <w:jc w:val="both"/>
              <w:textAlignment w:val="auto"/>
              <w:rPr>
                <w:rFonts w:hint="eastAsia"/>
              </w:rPr>
            </w:pPr>
            <w:r>
              <w:rPr>
                <w:rFonts w:hint="eastAsia"/>
              </w:rPr>
              <w:t>五、验收方式及要求：</w:t>
            </w:r>
          </w:p>
          <w:p>
            <w:pPr>
              <w:pStyle w:val="2"/>
              <w:keepNext w:val="0"/>
              <w:keepLines w:val="0"/>
              <w:pageBreakBefore w:val="0"/>
              <w:widowControl w:val="0"/>
              <w:kinsoku/>
              <w:wordWrap/>
              <w:overflowPunct/>
              <w:topLinePunct w:val="0"/>
              <w:autoSpaceDE/>
              <w:autoSpaceDN/>
              <w:bidi w:val="0"/>
              <w:adjustRightInd/>
              <w:snapToGrid/>
              <w:spacing w:after="0" w:line="320" w:lineRule="exact"/>
              <w:jc w:val="both"/>
              <w:textAlignment w:val="auto"/>
              <w:rPr>
                <w:rFonts w:hint="eastAsia"/>
              </w:rPr>
            </w:pPr>
            <w:r>
              <w:rPr>
                <w:rFonts w:hint="eastAsia"/>
              </w:rPr>
              <w:t>1、交货时，所有产品均严格按谈判文件上的技术参数实质要求，采购单位按竞标人响应和承诺的技术参数及性能和国家有关标准进行验收，达不到要求的不予验收，视为产品验收不合格，并且保留追究成交供应商虚假相应的法律责任。</w:t>
            </w:r>
          </w:p>
          <w:p>
            <w:pPr>
              <w:pStyle w:val="2"/>
              <w:keepNext w:val="0"/>
              <w:keepLines w:val="0"/>
              <w:pageBreakBefore w:val="0"/>
              <w:widowControl w:val="0"/>
              <w:kinsoku/>
              <w:wordWrap/>
              <w:overflowPunct/>
              <w:topLinePunct w:val="0"/>
              <w:autoSpaceDE/>
              <w:autoSpaceDN/>
              <w:bidi w:val="0"/>
              <w:adjustRightInd/>
              <w:snapToGrid/>
              <w:spacing w:after="0" w:line="320" w:lineRule="exact"/>
              <w:jc w:val="both"/>
              <w:textAlignment w:val="auto"/>
              <w:rPr>
                <w:rFonts w:hint="eastAsia"/>
              </w:rPr>
            </w:pPr>
            <w:r>
              <w:rPr>
                <w:rFonts w:hint="eastAsia"/>
              </w:rPr>
              <w:t>2、按要求供货到现场(包括包装、卸货)及安装调试。安装标准及验收标准：符合我国国家有关技术规范和技术标准。如果不能按进度要求供货，采购人有权终止合同，由此引起的全部责任由出成交供应商负责。</w:t>
            </w:r>
          </w:p>
          <w:p>
            <w:pPr>
              <w:pStyle w:val="2"/>
              <w:keepNext w:val="0"/>
              <w:keepLines w:val="0"/>
              <w:pageBreakBefore w:val="0"/>
              <w:widowControl w:val="0"/>
              <w:kinsoku/>
              <w:wordWrap/>
              <w:overflowPunct/>
              <w:topLinePunct w:val="0"/>
              <w:autoSpaceDE/>
              <w:autoSpaceDN/>
              <w:bidi w:val="0"/>
              <w:adjustRightInd/>
              <w:snapToGrid/>
              <w:spacing w:after="0" w:line="320" w:lineRule="exact"/>
              <w:jc w:val="both"/>
              <w:textAlignment w:val="auto"/>
              <w:rPr>
                <w:rFonts w:hint="eastAsia"/>
              </w:rPr>
            </w:pPr>
            <w:r>
              <w:rPr>
                <w:rFonts w:hint="eastAsia"/>
              </w:rPr>
              <w:t>六、售后服务要求：</w:t>
            </w:r>
          </w:p>
          <w:p>
            <w:pPr>
              <w:pStyle w:val="2"/>
              <w:keepNext w:val="0"/>
              <w:keepLines w:val="0"/>
              <w:pageBreakBefore w:val="0"/>
              <w:widowControl w:val="0"/>
              <w:kinsoku/>
              <w:wordWrap/>
              <w:overflowPunct/>
              <w:topLinePunct w:val="0"/>
              <w:autoSpaceDE/>
              <w:autoSpaceDN/>
              <w:bidi w:val="0"/>
              <w:adjustRightInd/>
              <w:snapToGrid/>
              <w:spacing w:after="0" w:line="320" w:lineRule="exact"/>
              <w:jc w:val="both"/>
              <w:textAlignment w:val="auto"/>
              <w:rPr>
                <w:rFonts w:hint="eastAsia"/>
              </w:rPr>
            </w:pPr>
            <w:r>
              <w:rPr>
                <w:rFonts w:hint="eastAsia"/>
              </w:rPr>
              <w:t>1、质量保证期 1 年（自交货并验收合格之日起计），质量保证期内按国家有关产品“三包”规定执行“三包”，质量保证期内因产品质量问题发生的相关费用由成交供应商承担。</w:t>
            </w:r>
          </w:p>
          <w:p>
            <w:pPr>
              <w:pStyle w:val="2"/>
              <w:keepNext w:val="0"/>
              <w:keepLines w:val="0"/>
              <w:pageBreakBefore w:val="0"/>
              <w:widowControl w:val="0"/>
              <w:kinsoku/>
              <w:wordWrap/>
              <w:overflowPunct/>
              <w:topLinePunct w:val="0"/>
              <w:autoSpaceDE/>
              <w:autoSpaceDN/>
              <w:bidi w:val="0"/>
              <w:adjustRightInd/>
              <w:snapToGrid/>
              <w:spacing w:after="0" w:line="320" w:lineRule="exact"/>
              <w:jc w:val="both"/>
              <w:textAlignment w:val="auto"/>
              <w:rPr>
                <w:rFonts w:hint="eastAsia"/>
              </w:rPr>
            </w:pPr>
            <w:bookmarkStart w:id="0" w:name="_GoBack"/>
            <w:bookmarkEnd w:id="0"/>
            <w:r>
              <w:rPr>
                <w:rFonts w:hint="eastAsia"/>
              </w:rPr>
              <w:t>2、故障响应时间：提供 7×24 小时远程专线服务；对于服务请求，须在 20 分钟内响应；一般问题 24 小时内解决；对于重大问题不能超过 48 小时解决且要求 4 小时内到现场服务。</w:t>
            </w:r>
          </w:p>
          <w:p>
            <w:pPr>
              <w:pStyle w:val="2"/>
              <w:keepNext w:val="0"/>
              <w:keepLines w:val="0"/>
              <w:pageBreakBefore w:val="0"/>
              <w:widowControl w:val="0"/>
              <w:kinsoku/>
              <w:wordWrap/>
              <w:overflowPunct/>
              <w:topLinePunct w:val="0"/>
              <w:autoSpaceDE/>
              <w:autoSpaceDN/>
              <w:bidi w:val="0"/>
              <w:adjustRightInd/>
              <w:snapToGrid/>
              <w:spacing w:after="0" w:line="320" w:lineRule="exact"/>
              <w:jc w:val="both"/>
              <w:textAlignment w:val="auto"/>
              <w:rPr>
                <w:rFonts w:hint="eastAsia"/>
              </w:rPr>
            </w:pPr>
            <w:r>
              <w:rPr>
                <w:rFonts w:hint="eastAsia"/>
              </w:rPr>
              <w:t>3、负责送货上门、由技术人员现场安装、调试和技术指导，并在用户使用地免费培训操作人员掌握设备操作及日常维护。</w:t>
            </w:r>
          </w:p>
          <w:p>
            <w:pPr>
              <w:pStyle w:val="2"/>
              <w:keepNext w:val="0"/>
              <w:keepLines w:val="0"/>
              <w:pageBreakBefore w:val="0"/>
              <w:widowControl w:val="0"/>
              <w:kinsoku/>
              <w:wordWrap/>
              <w:overflowPunct/>
              <w:topLinePunct w:val="0"/>
              <w:autoSpaceDE/>
              <w:autoSpaceDN/>
              <w:bidi w:val="0"/>
              <w:adjustRightInd/>
              <w:snapToGrid/>
              <w:spacing w:after="0" w:line="320" w:lineRule="exact"/>
              <w:jc w:val="both"/>
              <w:textAlignment w:val="auto"/>
              <w:rPr>
                <w:rFonts w:hint="eastAsia"/>
              </w:rPr>
            </w:pPr>
            <w:r>
              <w:rPr>
                <w:rFonts w:hint="eastAsia"/>
              </w:rPr>
              <w:t>七、其他要求：</w:t>
            </w:r>
          </w:p>
          <w:p>
            <w:pPr>
              <w:pStyle w:val="2"/>
              <w:keepNext w:val="0"/>
              <w:keepLines w:val="0"/>
              <w:pageBreakBefore w:val="0"/>
              <w:widowControl w:val="0"/>
              <w:kinsoku/>
              <w:wordWrap/>
              <w:overflowPunct/>
              <w:topLinePunct w:val="0"/>
              <w:autoSpaceDE/>
              <w:autoSpaceDN/>
              <w:bidi w:val="0"/>
              <w:adjustRightInd/>
              <w:snapToGrid/>
              <w:spacing w:after="0" w:line="320" w:lineRule="exact"/>
              <w:jc w:val="both"/>
              <w:textAlignment w:val="auto"/>
              <w:rPr>
                <w:rFonts w:hint="eastAsia"/>
              </w:rPr>
            </w:pPr>
            <w:r>
              <w:rPr>
                <w:rFonts w:hint="eastAsia"/>
              </w:rPr>
              <w:t>1、投标报价为采购人指定地点的现场交货价，包括：</w:t>
            </w:r>
          </w:p>
          <w:p>
            <w:pPr>
              <w:pStyle w:val="2"/>
              <w:keepNext w:val="0"/>
              <w:keepLines w:val="0"/>
              <w:pageBreakBefore w:val="0"/>
              <w:widowControl w:val="0"/>
              <w:kinsoku/>
              <w:wordWrap/>
              <w:overflowPunct/>
              <w:topLinePunct w:val="0"/>
              <w:autoSpaceDE/>
              <w:autoSpaceDN/>
              <w:bidi w:val="0"/>
              <w:adjustRightInd/>
              <w:snapToGrid/>
              <w:spacing w:after="0" w:line="320" w:lineRule="exact"/>
              <w:jc w:val="both"/>
              <w:textAlignment w:val="auto"/>
              <w:rPr>
                <w:rFonts w:hint="eastAsia"/>
              </w:rPr>
            </w:pPr>
            <w:r>
              <w:rPr>
                <w:rFonts w:hint="eastAsia"/>
              </w:rPr>
              <w:t>（1）货物的价格；</w:t>
            </w:r>
          </w:p>
          <w:p>
            <w:pPr>
              <w:pStyle w:val="2"/>
              <w:keepNext w:val="0"/>
              <w:keepLines w:val="0"/>
              <w:pageBreakBefore w:val="0"/>
              <w:widowControl w:val="0"/>
              <w:kinsoku/>
              <w:wordWrap/>
              <w:overflowPunct/>
              <w:topLinePunct w:val="0"/>
              <w:autoSpaceDE/>
              <w:autoSpaceDN/>
              <w:bidi w:val="0"/>
              <w:adjustRightInd/>
              <w:snapToGrid/>
              <w:spacing w:after="0" w:line="320" w:lineRule="exact"/>
              <w:jc w:val="both"/>
              <w:textAlignment w:val="auto"/>
              <w:rPr>
                <w:rFonts w:hint="eastAsia"/>
              </w:rPr>
            </w:pPr>
            <w:r>
              <w:rPr>
                <w:rFonts w:hint="eastAsia"/>
              </w:rPr>
              <w:t>（2）货物的标准附件、备品备件、专用工具的价格；</w:t>
            </w:r>
          </w:p>
          <w:p>
            <w:pPr>
              <w:pStyle w:val="2"/>
              <w:keepNext w:val="0"/>
              <w:keepLines w:val="0"/>
              <w:pageBreakBefore w:val="0"/>
              <w:widowControl w:val="0"/>
              <w:kinsoku/>
              <w:wordWrap/>
              <w:overflowPunct/>
              <w:topLinePunct w:val="0"/>
              <w:autoSpaceDE/>
              <w:autoSpaceDN/>
              <w:bidi w:val="0"/>
              <w:adjustRightInd/>
              <w:snapToGrid/>
              <w:spacing w:after="0" w:line="320" w:lineRule="exact"/>
              <w:jc w:val="both"/>
              <w:textAlignment w:val="auto"/>
              <w:rPr>
                <w:rFonts w:hint="eastAsia"/>
              </w:rPr>
            </w:pPr>
            <w:r>
              <w:rPr>
                <w:rFonts w:hint="eastAsia"/>
              </w:rPr>
              <w:t>（3）运输、装卸、调试、培训、技术支持、售后服务等费用；</w:t>
            </w:r>
          </w:p>
          <w:p>
            <w:pPr>
              <w:pStyle w:val="2"/>
              <w:keepNext w:val="0"/>
              <w:keepLines w:val="0"/>
              <w:pageBreakBefore w:val="0"/>
              <w:widowControl w:val="0"/>
              <w:kinsoku/>
              <w:wordWrap/>
              <w:overflowPunct/>
              <w:topLinePunct w:val="0"/>
              <w:autoSpaceDE/>
              <w:autoSpaceDN/>
              <w:bidi w:val="0"/>
              <w:adjustRightInd/>
              <w:snapToGrid/>
              <w:spacing w:after="0" w:line="320" w:lineRule="exact"/>
              <w:jc w:val="both"/>
              <w:textAlignment w:val="auto"/>
              <w:rPr>
                <w:rFonts w:hint="eastAsia"/>
              </w:rPr>
            </w:pPr>
            <w:r>
              <w:rPr>
                <w:rFonts w:hint="eastAsia"/>
              </w:rPr>
              <w:t>（4）必要的保险费用和各项税费；</w:t>
            </w:r>
          </w:p>
          <w:p>
            <w:pPr>
              <w:pStyle w:val="2"/>
              <w:keepNext w:val="0"/>
              <w:keepLines w:val="0"/>
              <w:pageBreakBefore w:val="0"/>
              <w:widowControl w:val="0"/>
              <w:kinsoku/>
              <w:wordWrap/>
              <w:overflowPunct/>
              <w:topLinePunct w:val="0"/>
              <w:autoSpaceDE/>
              <w:autoSpaceDN/>
              <w:bidi w:val="0"/>
              <w:adjustRightInd/>
              <w:snapToGrid/>
              <w:spacing w:after="0" w:line="320" w:lineRule="exact"/>
              <w:jc w:val="both"/>
              <w:textAlignment w:val="auto"/>
              <w:rPr>
                <w:rFonts w:hint="eastAsia"/>
              </w:rPr>
            </w:pPr>
            <w:r>
              <w:rPr>
                <w:rFonts w:hint="eastAsia"/>
              </w:rPr>
              <w:t>（5）安装费用等所有费用。</w:t>
            </w:r>
          </w:p>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szCs w:val="21"/>
              </w:rPr>
            </w:pPr>
            <w:r>
              <w:rPr>
                <w:rFonts w:hint="eastAsia"/>
              </w:rPr>
              <w:t>2、付款方式：供应商交货完毕并验收合格后，一次性支付合同款（付款前成交供应商需开具等额合规的增值税普通发票）。</w:t>
            </w:r>
          </w:p>
        </w:tc>
      </w:tr>
    </w:tbl>
    <w:p>
      <w:pPr>
        <w:jc w:val="both"/>
        <w:rPr>
          <w:rFonts w:hint="default"/>
          <w:sz w:val="24"/>
          <w:szCs w:val="24"/>
          <w:lang w:val="en-US" w:eastAsia="zh-CN"/>
        </w:rPr>
      </w:pPr>
      <w:r>
        <w:rPr>
          <w:rFonts w:hint="eastAsia"/>
          <w:sz w:val="24"/>
          <w:szCs w:val="24"/>
          <w:lang w:val="en-US" w:eastAsia="zh-CN"/>
        </w:rPr>
        <w:t xml:space="preserve">                                         </w:t>
      </w:r>
    </w:p>
    <w:sectPr>
      <w:footerReference r:id="rId3" w:type="default"/>
      <w:pgSz w:w="11906" w:h="16838"/>
      <w:pgMar w:top="720" w:right="720" w:bottom="720" w:left="72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1MzNjYWIwMDk4NDU3ZGUxYzljYjQ1ODE4YTE4MzgifQ=="/>
  </w:docVars>
  <w:rsids>
    <w:rsidRoot w:val="4F205215"/>
    <w:rsid w:val="03661216"/>
    <w:rsid w:val="03E47CA3"/>
    <w:rsid w:val="060A38CF"/>
    <w:rsid w:val="07385D1A"/>
    <w:rsid w:val="09B12778"/>
    <w:rsid w:val="0B70168E"/>
    <w:rsid w:val="0C232BA4"/>
    <w:rsid w:val="0C985340"/>
    <w:rsid w:val="0E7242FC"/>
    <w:rsid w:val="0FA42661"/>
    <w:rsid w:val="128838A2"/>
    <w:rsid w:val="13487DD3"/>
    <w:rsid w:val="15BF56EC"/>
    <w:rsid w:val="17DD7CEA"/>
    <w:rsid w:val="17F95D84"/>
    <w:rsid w:val="1A815666"/>
    <w:rsid w:val="1C9F6DCC"/>
    <w:rsid w:val="1D1B54F2"/>
    <w:rsid w:val="20560211"/>
    <w:rsid w:val="22F26962"/>
    <w:rsid w:val="274E294E"/>
    <w:rsid w:val="27E223A7"/>
    <w:rsid w:val="29A6442A"/>
    <w:rsid w:val="29BF1D06"/>
    <w:rsid w:val="2A4115D7"/>
    <w:rsid w:val="2A8F53BC"/>
    <w:rsid w:val="2D4744ED"/>
    <w:rsid w:val="340C20A8"/>
    <w:rsid w:val="352460F7"/>
    <w:rsid w:val="3781684D"/>
    <w:rsid w:val="38B56F92"/>
    <w:rsid w:val="39773EAF"/>
    <w:rsid w:val="3A345DF9"/>
    <w:rsid w:val="3C05032F"/>
    <w:rsid w:val="3CE36C68"/>
    <w:rsid w:val="3D113FF3"/>
    <w:rsid w:val="414A5F02"/>
    <w:rsid w:val="44EE4DF6"/>
    <w:rsid w:val="44EF709F"/>
    <w:rsid w:val="454060B5"/>
    <w:rsid w:val="46933EA7"/>
    <w:rsid w:val="48D013E2"/>
    <w:rsid w:val="48FA1FBB"/>
    <w:rsid w:val="49CE0DBE"/>
    <w:rsid w:val="49F01DD4"/>
    <w:rsid w:val="4B0709C0"/>
    <w:rsid w:val="4BA4468D"/>
    <w:rsid w:val="4CED4BCD"/>
    <w:rsid w:val="4F205215"/>
    <w:rsid w:val="4FB32ED7"/>
    <w:rsid w:val="518C60C3"/>
    <w:rsid w:val="52D04595"/>
    <w:rsid w:val="55FA1DFC"/>
    <w:rsid w:val="5AD15ECD"/>
    <w:rsid w:val="5C7008F6"/>
    <w:rsid w:val="5FDD4F84"/>
    <w:rsid w:val="60F46F9A"/>
    <w:rsid w:val="62A274F4"/>
    <w:rsid w:val="63404289"/>
    <w:rsid w:val="64547CB0"/>
    <w:rsid w:val="65402807"/>
    <w:rsid w:val="65F12DB4"/>
    <w:rsid w:val="66212E26"/>
    <w:rsid w:val="696574CD"/>
    <w:rsid w:val="6B0D5727"/>
    <w:rsid w:val="712832C6"/>
    <w:rsid w:val="71A0543F"/>
    <w:rsid w:val="72C23E89"/>
    <w:rsid w:val="72D30BCC"/>
    <w:rsid w:val="7429587D"/>
    <w:rsid w:val="76D61216"/>
    <w:rsid w:val="77766964"/>
    <w:rsid w:val="7AE91D0C"/>
    <w:rsid w:val="7B814097"/>
    <w:rsid w:val="7C55517F"/>
    <w:rsid w:val="7EE91006"/>
    <w:rsid w:val="7F1046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style23"/>
    <w:basedOn w:val="9"/>
    <w:qFormat/>
    <w:uiPriority w:val="0"/>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1115</Words>
  <Characters>1193</Characters>
  <Lines>0</Lines>
  <Paragraphs>0</Paragraphs>
  <TotalTime>1</TotalTime>
  <ScaleCrop>false</ScaleCrop>
  <LinksUpToDate>false</LinksUpToDate>
  <CharactersWithSpaces>1263</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2021-03-24T02:45:00Z</dcterms:created>
  <dc:creator>WPS</dc:creator>
  <cp:lastModifiedBy>WPS</cp:lastModifiedBy>
  <cp:lastPrinted>2022-10-14T09:11:00Z</cp:lastPrinted>
  <dcterms:modified xsi:type="dcterms:W3CDTF">2023-02-27T08:26:32Z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C80ADB434652476CA3535D3345BB208A</vt:lpwstr>
  </property>
</Properties>
</file>