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686" w:rsidRDefault="00711686" w:rsidP="00711686">
      <w:pPr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附件1</w:t>
      </w:r>
    </w:p>
    <w:p w:rsidR="00711686" w:rsidRDefault="00711686" w:rsidP="00711686">
      <w:pPr>
        <w:pStyle w:val="4"/>
        <w:numPr>
          <w:ilvl w:val="3"/>
          <w:numId w:val="0"/>
        </w:numPr>
        <w:ind w:left="1075" w:hangingChars="336" w:hanging="1075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采购需求一览表</w:t>
      </w:r>
      <w:bookmarkStart w:id="0" w:name="_GoBack"/>
      <w:bookmarkEnd w:id="0"/>
    </w:p>
    <w:p w:rsidR="00711686" w:rsidRDefault="00711686" w:rsidP="00711686"/>
    <w:tbl>
      <w:tblPr>
        <w:tblW w:w="56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08"/>
        <w:gridCol w:w="849"/>
        <w:gridCol w:w="569"/>
        <w:gridCol w:w="707"/>
        <w:gridCol w:w="6723"/>
      </w:tblGrid>
      <w:tr w:rsidR="00711686" w:rsidTr="0034049F">
        <w:trPr>
          <w:trHeight w:val="616"/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1686" w:rsidRDefault="00711686" w:rsidP="0034049F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86" w:rsidRDefault="00711686" w:rsidP="0034049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货物名称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86" w:rsidRDefault="00711686" w:rsidP="0034049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86" w:rsidRDefault="00711686" w:rsidP="0034049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预算</w:t>
            </w:r>
          </w:p>
        </w:tc>
        <w:tc>
          <w:tcPr>
            <w:tcW w:w="3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86" w:rsidRDefault="00711686" w:rsidP="0034049F"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技术参数</w:t>
            </w:r>
          </w:p>
        </w:tc>
      </w:tr>
      <w:tr w:rsidR="00711686" w:rsidTr="0034049F">
        <w:trPr>
          <w:trHeight w:val="618"/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1686" w:rsidRDefault="00711686" w:rsidP="0034049F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86" w:rsidRDefault="00711686" w:rsidP="0034049F">
            <w:pPr>
              <w:widowControl/>
              <w:spacing w:line="400" w:lineRule="exact"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出口防火墙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86" w:rsidRDefault="00711686" w:rsidP="0034049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1套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86" w:rsidRDefault="00711686" w:rsidP="0034049F">
            <w:pPr>
              <w:widowControl/>
              <w:jc w:val="center"/>
              <w:textAlignment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4.5万元</w:t>
            </w:r>
          </w:p>
        </w:tc>
        <w:tc>
          <w:tcPr>
            <w:tcW w:w="3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86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一、品牌型号：</w:t>
            </w:r>
            <w:r w:rsidRPr="00D9066E">
              <w:rPr>
                <w:rFonts w:ascii="宋体" w:hAnsi="宋体" w:hint="eastAsia"/>
                <w:szCs w:val="21"/>
              </w:rPr>
              <w:t>深信服AF-1000-B1310-XR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二</w:t>
            </w:r>
            <w:r w:rsidRPr="0095581C">
              <w:rPr>
                <w:rFonts w:ascii="宋体" w:hAnsi="宋体" w:hint="eastAsia"/>
                <w:szCs w:val="21"/>
              </w:rPr>
              <w:t>、性能参数：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1、性能指标：网络层吞吐量≥4Gbps，应用层吞吐量≥1Gbps； 并发连接数≥100W，新建连接数≥2.5W；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2、硬件指标：产品采用多核并行处理架构，内存≥4G，1U规格；存储≥SSD 128G；</w:t>
            </w:r>
            <w:proofErr w:type="gramStart"/>
            <w:r>
              <w:rPr>
                <w:rFonts w:ascii="宋体" w:hAnsi="宋体" w:hint="eastAsia"/>
                <w:szCs w:val="21"/>
              </w:rPr>
              <w:t>标配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>≥</w:t>
            </w:r>
            <w:r>
              <w:rPr>
                <w:rFonts w:ascii="宋体" w:hAnsi="宋体"/>
                <w:szCs w:val="21"/>
              </w:rPr>
              <w:t>6</w:t>
            </w:r>
            <w:r w:rsidRPr="0095581C">
              <w:rPr>
                <w:rFonts w:ascii="宋体" w:hAnsi="宋体" w:hint="eastAsia"/>
                <w:szCs w:val="21"/>
              </w:rPr>
              <w:t>个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千兆电口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>，≥2个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千兆光口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>；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三</w:t>
            </w:r>
            <w:r w:rsidRPr="0095581C">
              <w:rPr>
                <w:rFonts w:ascii="宋体" w:hAnsi="宋体" w:hint="eastAsia"/>
                <w:szCs w:val="21"/>
              </w:rPr>
              <w:t>、功能参数：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1、产品支持路由模式、透明模式、虚拟网线模式、旁路镜像模式等多种部署方式；支持链路健康检查功能，可基于多种协议对链路可用性进行探测；支持链</w:t>
            </w:r>
            <w:r>
              <w:rPr>
                <w:rFonts w:ascii="宋体" w:hAnsi="宋体" w:hint="eastAsia"/>
                <w:szCs w:val="21"/>
              </w:rPr>
              <w:t>路聚合功能，可以将多个物理链路组合成一个性能更高的逻辑链路接口。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2、支持多链路出站负载，可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基于源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>/目的IP、源/目的端口、协议、ISP</w:t>
            </w:r>
            <w:r>
              <w:rPr>
                <w:rFonts w:ascii="宋体" w:hAnsi="宋体" w:hint="eastAsia"/>
                <w:szCs w:val="21"/>
              </w:rPr>
              <w:t>、应用类型以及地域来进行选路的策略路由选路功能。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3、产品支持IPv4/IPv6双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栈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 xml:space="preserve">工作模式，以适应IPv6发展趋势；支持IPv6访问控制策略设置，基于IPv6的IP地址、服务、域名、应用、时间等条件设置访问控制策略。 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4、产品支持IPsec VPN和SSL VPN功能，为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满足组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>网兼容性，</w:t>
            </w:r>
            <w:proofErr w:type="spellStart"/>
            <w:r w:rsidRPr="0095581C">
              <w:rPr>
                <w:rFonts w:ascii="宋体" w:hAnsi="宋体" w:hint="eastAsia"/>
                <w:szCs w:val="21"/>
              </w:rPr>
              <w:t>IPSec</w:t>
            </w:r>
            <w:proofErr w:type="spellEnd"/>
            <w:r w:rsidRPr="0095581C">
              <w:rPr>
                <w:rFonts w:ascii="宋体" w:hAnsi="宋体" w:hint="eastAsia"/>
                <w:szCs w:val="21"/>
              </w:rPr>
              <w:t xml:space="preserve"> VPN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需支持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>IKEv1和IKEv2协议，可实现和第三方VPN</w:t>
            </w:r>
            <w:r>
              <w:rPr>
                <w:rFonts w:ascii="宋体" w:hAnsi="宋体" w:hint="eastAsia"/>
                <w:szCs w:val="21"/>
              </w:rPr>
              <w:t>的对接。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5、</w:t>
            </w:r>
            <w:proofErr w:type="spellStart"/>
            <w:r w:rsidRPr="0095581C">
              <w:rPr>
                <w:rFonts w:ascii="宋体" w:hAnsi="宋体" w:hint="eastAsia"/>
                <w:szCs w:val="21"/>
              </w:rPr>
              <w:t>IPSec</w:t>
            </w:r>
            <w:proofErr w:type="spellEnd"/>
            <w:r w:rsidRPr="0095581C">
              <w:rPr>
                <w:rFonts w:ascii="宋体" w:hAnsi="宋体" w:hint="eastAsia"/>
                <w:szCs w:val="21"/>
              </w:rPr>
              <w:t xml:space="preserve"> VPN</w:t>
            </w:r>
            <w:r>
              <w:rPr>
                <w:rFonts w:ascii="宋体" w:hAnsi="宋体" w:hint="eastAsia"/>
                <w:szCs w:val="21"/>
              </w:rPr>
              <w:t>智能选路功能，根据线路质量实现线路自动切换。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6、产品支持对不少于9</w:t>
            </w:r>
            <w:r>
              <w:rPr>
                <w:rFonts w:ascii="宋体" w:hAnsi="宋体"/>
                <w:szCs w:val="21"/>
              </w:rPr>
              <w:t>00</w:t>
            </w:r>
            <w:r w:rsidRPr="0095581C">
              <w:rPr>
                <w:rFonts w:ascii="宋体" w:hAnsi="宋体" w:hint="eastAsia"/>
                <w:szCs w:val="21"/>
              </w:rPr>
              <w:t>0种应用的识别和控制，应用类型包括游戏、购物、图书百科、工作招聘、P2P</w:t>
            </w:r>
            <w:r>
              <w:rPr>
                <w:rFonts w:ascii="宋体" w:hAnsi="宋体" w:hint="eastAsia"/>
                <w:szCs w:val="21"/>
              </w:rPr>
              <w:t>下载、聊天工具、旅游出行、股票软件等类型应用进行检测与控制。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7、产品支持基于IP对象的会话控制策略，实现并发连接数的合理限制；支持多维度安全策略设置，可基于时间、用户、应用、IP</w:t>
            </w:r>
            <w:r>
              <w:rPr>
                <w:rFonts w:ascii="宋体" w:hAnsi="宋体" w:hint="eastAsia"/>
                <w:szCs w:val="21"/>
              </w:rPr>
              <w:t>、域名等内容进行安全策略设置。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8、支持DDoS防护策略，可对ICMP、UDP、DNS、SYN等协议进行DDOS防护；支持异常包攻击防御，异常包攻击类型至少包括Ping of Death、Teardrop、Smurf、Land、</w:t>
            </w:r>
            <w:proofErr w:type="spellStart"/>
            <w:r w:rsidRPr="0095581C">
              <w:rPr>
                <w:rFonts w:ascii="宋体" w:hAnsi="宋体" w:hint="eastAsia"/>
                <w:szCs w:val="21"/>
              </w:rPr>
              <w:t>WinNuke</w:t>
            </w:r>
            <w:proofErr w:type="spellEnd"/>
            <w:r>
              <w:rPr>
                <w:rFonts w:ascii="宋体" w:hAnsi="宋体" w:hint="eastAsia"/>
                <w:szCs w:val="21"/>
              </w:rPr>
              <w:t>等攻击类型。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9、产品可扩展防病毒模块，支持对SMTP、HTTP、FTP、SMB、POP3、HTTPS、IMAP</w:t>
            </w:r>
            <w:r>
              <w:rPr>
                <w:rFonts w:ascii="宋体" w:hAnsi="宋体" w:hint="eastAsia"/>
                <w:szCs w:val="21"/>
              </w:rPr>
              <w:t>等协议进行病毒防御。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10、产品可扩展对多重压缩文件的病毒检测能力，支持不小于12</w:t>
            </w:r>
            <w:r>
              <w:rPr>
                <w:rFonts w:ascii="宋体" w:hAnsi="宋体" w:hint="eastAsia"/>
                <w:szCs w:val="21"/>
              </w:rPr>
              <w:t>层压</w:t>
            </w:r>
            <w:r>
              <w:rPr>
                <w:rFonts w:ascii="宋体" w:hAnsi="宋体" w:hint="eastAsia"/>
                <w:szCs w:val="21"/>
              </w:rPr>
              <w:lastRenderedPageBreak/>
              <w:t>缩文件病毒检测与处置。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11、产品支持入侵防御功能，预定义漏洞特征数量超过9000</w:t>
            </w:r>
            <w:r>
              <w:rPr>
                <w:rFonts w:ascii="宋体" w:hAnsi="宋体" w:hint="eastAsia"/>
                <w:szCs w:val="21"/>
              </w:rPr>
              <w:t>种。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12、产品支持与态势感知平台联动，将本地防火墙产品产生的</w:t>
            </w:r>
            <w:r>
              <w:rPr>
                <w:rFonts w:ascii="宋体" w:hAnsi="宋体" w:hint="eastAsia"/>
                <w:szCs w:val="21"/>
              </w:rPr>
              <w:t>安全日志等数据上报至态势感知平台，并在态势感知平台进行威胁展示。</w:t>
            </w:r>
            <w:r w:rsidRPr="0095581C">
              <w:rPr>
                <w:rFonts w:ascii="宋体" w:hAnsi="宋体" w:hint="eastAsia"/>
                <w:szCs w:val="21"/>
              </w:rPr>
              <w:t xml:space="preserve"> 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13、产品支持基于IMAP、FTP、RDP、VNC、SSH、TELNET、ORACLE、MYSQL、MSSQL</w:t>
            </w:r>
            <w:r>
              <w:rPr>
                <w:rFonts w:ascii="宋体" w:hAnsi="宋体" w:hint="eastAsia"/>
                <w:szCs w:val="21"/>
              </w:rPr>
              <w:t>等应用协议进行深度检测与防护。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14、产品支持对常见Web应用攻击防御，攻击类型至少支持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跨站脚本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>（XSS）攻击、SQL注入、文件包含攻击、信息泄露攻击、WEBSHELL、网站扫描、网页木马等类型，产品预定义Web应用漏洞特征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库超过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>4000</w:t>
            </w:r>
            <w:r>
              <w:rPr>
                <w:rFonts w:ascii="宋体" w:hAnsi="宋体" w:hint="eastAsia"/>
                <w:szCs w:val="21"/>
              </w:rPr>
              <w:t>种。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15、产品支持用户账号全生命周期保护功能，包括用户账号入</w:t>
            </w:r>
            <w:r>
              <w:rPr>
                <w:rFonts w:ascii="宋体" w:hAnsi="宋体" w:hint="eastAsia"/>
                <w:szCs w:val="21"/>
              </w:rPr>
              <w:t>口检测、用户账号弱口令检测、用户账号暴力破解检测、失陷账号检测。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16、产品可扩展主动诱捕功能，通过伪装业务诱捕内外网的攻击行为，并联合云蜜罐获取黑客信息，并自动封锁高危IP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:rsidR="00711686" w:rsidRPr="0095581C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17、产品支持主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主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>、主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备两</w:t>
            </w:r>
            <w:r>
              <w:rPr>
                <w:rFonts w:ascii="宋体" w:hAnsi="宋体" w:hint="eastAsia"/>
                <w:szCs w:val="21"/>
              </w:rPr>
              <w:t>种双机模式</w:t>
            </w:r>
            <w:proofErr w:type="gramEnd"/>
            <w:r>
              <w:rPr>
                <w:rFonts w:ascii="宋体" w:hAnsi="宋体" w:hint="eastAsia"/>
                <w:szCs w:val="21"/>
              </w:rPr>
              <w:t>部署。</w:t>
            </w:r>
          </w:p>
          <w:p w:rsidR="00711686" w:rsidRDefault="00711686" w:rsidP="0034049F">
            <w:pPr>
              <w:pStyle w:val="a3"/>
              <w:rPr>
                <w:rFonts w:ascii="宋体" w:hAnsi="宋体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18、支持网站防篡改功能，可防止攻击者非授权篡改文件系统。支持网页恶意链接检测功能，有效识别</w:t>
            </w:r>
            <w:proofErr w:type="gramStart"/>
            <w:r w:rsidRPr="0095581C">
              <w:rPr>
                <w:rFonts w:ascii="宋体" w:hAnsi="宋体" w:hint="eastAsia"/>
                <w:szCs w:val="21"/>
              </w:rPr>
              <w:t>网页盗链</w:t>
            </w:r>
            <w:proofErr w:type="gramEnd"/>
            <w:r w:rsidRPr="0095581C">
              <w:rPr>
                <w:rFonts w:ascii="宋体" w:hAnsi="宋体" w:hint="eastAsia"/>
                <w:szCs w:val="21"/>
              </w:rPr>
              <w:t>/</w:t>
            </w:r>
            <w:r>
              <w:rPr>
                <w:rFonts w:ascii="宋体" w:hAnsi="宋体" w:hint="eastAsia"/>
                <w:szCs w:val="21"/>
              </w:rPr>
              <w:t>黑链的行为，避免用户网页资源被滥用。</w:t>
            </w:r>
          </w:p>
          <w:p w:rsidR="00711686" w:rsidRDefault="00711686" w:rsidP="0034049F">
            <w:pPr>
              <w:pStyle w:val="a3"/>
              <w:rPr>
                <w:rFonts w:asciiTheme="minorEastAsia" w:hAnsiTheme="minorEastAsia" w:cstheme="minorEastAsia"/>
                <w:szCs w:val="21"/>
              </w:rPr>
            </w:pPr>
            <w:r w:rsidRPr="0095581C">
              <w:rPr>
                <w:rFonts w:ascii="宋体" w:hAnsi="宋体" w:hint="eastAsia"/>
                <w:szCs w:val="21"/>
              </w:rPr>
              <w:t>19、支持应用控制策略生命周期管理，包含安</w:t>
            </w:r>
            <w:r>
              <w:rPr>
                <w:rFonts w:ascii="宋体" w:hAnsi="宋体" w:hint="eastAsia"/>
                <w:szCs w:val="21"/>
              </w:rPr>
              <w:t>全策略的变更时间、变更类型和策略变更账号，并对变更内容记录日志。</w:t>
            </w:r>
          </w:p>
        </w:tc>
      </w:tr>
      <w:tr w:rsidR="00711686" w:rsidTr="0034049F">
        <w:trPr>
          <w:trHeight w:val="851"/>
          <w:jc w:val="center"/>
        </w:trPr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11686" w:rsidRDefault="00711686" w:rsidP="0034049F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lastRenderedPageBreak/>
              <w:t>商务条款</w:t>
            </w:r>
          </w:p>
        </w:tc>
        <w:tc>
          <w:tcPr>
            <w:tcW w:w="467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86" w:rsidRDefault="00711686" w:rsidP="0034049F">
            <w:pPr>
              <w:widowControl/>
              <w:shd w:val="clear" w:color="auto" w:fill="FFFFFF"/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一、合同签订期：自采购结果公告结束之日起</w:t>
            </w:r>
            <w:r>
              <w:rPr>
                <w:rFonts w:ascii="宋体" w:hAnsi="宋体" w:hint="eastAsia"/>
                <w:u w:val="single"/>
              </w:rPr>
              <w:t xml:space="preserve"> 7 </w:t>
            </w:r>
            <w:proofErr w:type="gramStart"/>
            <w:r>
              <w:rPr>
                <w:rFonts w:ascii="宋体" w:hAnsi="宋体" w:hint="eastAsia"/>
              </w:rPr>
              <w:t>个</w:t>
            </w:r>
            <w:proofErr w:type="gramEnd"/>
            <w:r>
              <w:rPr>
                <w:rFonts w:ascii="宋体" w:hAnsi="宋体" w:hint="eastAsia"/>
              </w:rPr>
              <w:t>工作日内。</w:t>
            </w:r>
          </w:p>
          <w:p w:rsidR="00711686" w:rsidRDefault="00711686" w:rsidP="0034049F">
            <w:pPr>
              <w:widowControl/>
              <w:shd w:val="clear" w:color="auto" w:fill="FFFFFF"/>
              <w:spacing w:line="360" w:lineRule="auto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二、交货期：自合同签订之日起</w:t>
            </w:r>
            <w:r>
              <w:rPr>
                <w:rFonts w:ascii="宋体" w:hAnsi="宋体" w:hint="eastAsia"/>
                <w:u w:val="single"/>
              </w:rPr>
              <w:t xml:space="preserve"> </w:t>
            </w:r>
            <w:r>
              <w:rPr>
                <w:rFonts w:ascii="宋体" w:hAnsi="宋体"/>
                <w:u w:val="single"/>
              </w:rPr>
              <w:t>15</w:t>
            </w:r>
            <w:r>
              <w:rPr>
                <w:rFonts w:ascii="宋体" w:hAnsi="宋体" w:hint="eastAsia"/>
                <w:u w:val="single"/>
              </w:rPr>
              <w:t xml:space="preserve"> </w:t>
            </w:r>
            <w:r>
              <w:rPr>
                <w:rFonts w:ascii="宋体" w:hAnsi="宋体" w:hint="eastAsia"/>
              </w:rPr>
              <w:t>日内。</w:t>
            </w:r>
          </w:p>
          <w:p w:rsidR="00711686" w:rsidRDefault="00711686" w:rsidP="0034049F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  <w:u w:val="single"/>
              </w:rPr>
            </w:pPr>
            <w:r>
              <w:rPr>
                <w:rFonts w:ascii="宋体" w:hAnsi="宋体" w:hint="eastAsia"/>
              </w:rPr>
              <w:t>三、交货地点：</w:t>
            </w:r>
            <w:r>
              <w:rPr>
                <w:rFonts w:ascii="宋体" w:hAnsi="宋体" w:hint="eastAsia"/>
                <w:bCs/>
                <w:u w:val="single"/>
              </w:rPr>
              <w:t xml:space="preserve">  采购人指定地点   </w:t>
            </w:r>
          </w:p>
          <w:p w:rsidR="00711686" w:rsidRDefault="00711686" w:rsidP="0034049F">
            <w:pPr>
              <w:widowControl/>
              <w:shd w:val="clear" w:color="auto" w:fill="FFFFFF"/>
              <w:spacing w:line="360" w:lineRule="auto"/>
              <w:rPr>
                <w:rFonts w:ascii="宋体" w:hAnsi="宋体"/>
                <w:bCs/>
              </w:rPr>
            </w:pPr>
            <w:r>
              <w:rPr>
                <w:rFonts w:ascii="宋体" w:hAnsi="宋体" w:hint="eastAsia"/>
                <w:bCs/>
              </w:rPr>
              <w:t>四、交货方式：现场交货</w:t>
            </w:r>
          </w:p>
          <w:p w:rsidR="00711686" w:rsidRDefault="00711686" w:rsidP="0034049F">
            <w:pPr>
              <w:autoSpaceDE w:val="0"/>
              <w:autoSpaceDN w:val="0"/>
              <w:adjustRightInd w:val="0"/>
              <w:spacing w:line="360" w:lineRule="auto"/>
              <w:ind w:rightChars="41" w:right="86"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五</w:t>
            </w:r>
            <w:r>
              <w:rPr>
                <w:rFonts w:ascii="宋体" w:hAnsi="宋体"/>
                <w:kern w:val="0"/>
                <w:szCs w:val="21"/>
              </w:rPr>
              <w:t>、</w:t>
            </w:r>
            <w:r>
              <w:rPr>
                <w:rFonts w:ascii="宋体" w:hAnsi="宋体" w:hint="eastAsia"/>
                <w:kern w:val="0"/>
                <w:szCs w:val="21"/>
              </w:rPr>
              <w:t>售后服务及要求：</w:t>
            </w:r>
          </w:p>
          <w:p w:rsidR="00711686" w:rsidRDefault="00711686" w:rsidP="0034049F">
            <w:pPr>
              <w:spacing w:line="360" w:lineRule="auto"/>
              <w:ind w:rightChars="-8" w:right="-17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1、按国家有关产品“三包”规定执行“三包”，质保期不得少于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年，并且设备系统版本及内置库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年内可免费升级，</w:t>
            </w:r>
            <w:proofErr w:type="gramStart"/>
            <w:r>
              <w:rPr>
                <w:rFonts w:ascii="宋体" w:hAnsi="宋体" w:hint="eastAsia"/>
                <w:szCs w:val="21"/>
              </w:rPr>
              <w:t>自设备</w:t>
            </w:r>
            <w:proofErr w:type="gramEnd"/>
            <w:r>
              <w:rPr>
                <w:rFonts w:ascii="宋体" w:hAnsi="宋体" w:hint="eastAsia"/>
                <w:szCs w:val="21"/>
              </w:rPr>
              <w:t>验收合格之日起计算，终身维护，保修期满前1个月内成交人应负责一次免费全面检查。质保期内免费维修、免费更换零部件。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2、免费送货上门，免费负责安装调试合格。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3、现场培训1～2名相关人员设备操作、维修及日常维护，所需工具、器材由中标人自理。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4</w:t>
            </w:r>
            <w:r>
              <w:rPr>
                <w:rFonts w:ascii="宋体" w:hAnsi="宋体" w:hint="eastAsia"/>
                <w:szCs w:val="21"/>
              </w:rPr>
              <w:t>、出现故障2小时内做出响应，</w:t>
            </w:r>
            <w:r>
              <w:rPr>
                <w:rFonts w:ascii="宋体" w:hAnsi="宋体"/>
                <w:szCs w:val="21"/>
              </w:rPr>
              <w:t>8</w:t>
            </w:r>
            <w:r>
              <w:rPr>
                <w:rFonts w:ascii="宋体" w:hAnsi="宋体" w:hint="eastAsia"/>
                <w:szCs w:val="21"/>
              </w:rPr>
              <w:t>小时到达维修现场。一般问题应在</w:t>
            </w:r>
            <w:r>
              <w:rPr>
                <w:rFonts w:ascii="宋体" w:hAnsi="宋体"/>
                <w:szCs w:val="21"/>
              </w:rPr>
              <w:t>24</w:t>
            </w:r>
            <w:r>
              <w:rPr>
                <w:rFonts w:ascii="宋体" w:hAnsi="宋体" w:hint="eastAsia"/>
                <w:szCs w:val="21"/>
              </w:rPr>
              <w:t>小时内解决，重大问题或其它无法迅速解决的问题应在3日内解决，不能解决的在3日内提供备机服务。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5</w:t>
            </w:r>
            <w:r>
              <w:rPr>
                <w:rFonts w:ascii="宋体" w:hAnsi="宋体" w:hint="eastAsia"/>
                <w:szCs w:val="21"/>
              </w:rPr>
              <w:t>、</w:t>
            </w:r>
            <w:r w:rsidRPr="00817060">
              <w:rPr>
                <w:rFonts w:ascii="宋体" w:hAnsi="宋体" w:hint="eastAsia"/>
                <w:szCs w:val="21"/>
              </w:rPr>
              <w:t>按照采购人要求定期回访及对设备维护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lastRenderedPageBreak/>
              <w:t>6、验收方法：产品需为原厂全新正品，完全符合招标技术参数要求，</w:t>
            </w:r>
            <w:r>
              <w:rPr>
                <w:rFonts w:ascii="宋体" w:hAnsi="宋体"/>
                <w:szCs w:val="21"/>
              </w:rPr>
              <w:t>供货时</w:t>
            </w:r>
            <w:r>
              <w:rPr>
                <w:rFonts w:ascii="宋体" w:hAnsi="宋体" w:hint="eastAsia"/>
                <w:szCs w:val="21"/>
              </w:rPr>
              <w:t>需</w:t>
            </w:r>
            <w:r>
              <w:rPr>
                <w:rFonts w:ascii="宋体" w:hAnsi="宋体"/>
                <w:szCs w:val="21"/>
              </w:rPr>
              <w:t>进行产品功能测试</w:t>
            </w:r>
            <w:r>
              <w:rPr>
                <w:rFonts w:ascii="宋体" w:hAnsi="宋体" w:hint="eastAsia"/>
                <w:szCs w:val="21"/>
              </w:rPr>
              <w:t>。中标人</w:t>
            </w:r>
            <w:r>
              <w:rPr>
                <w:rFonts w:ascii="宋体" w:hAnsi="宋体"/>
                <w:szCs w:val="21"/>
              </w:rPr>
              <w:t>负责</w:t>
            </w:r>
            <w:r>
              <w:rPr>
                <w:rFonts w:ascii="宋体" w:hAnsi="宋体" w:hint="eastAsia"/>
                <w:szCs w:val="21"/>
              </w:rPr>
              <w:t>采购</w:t>
            </w:r>
            <w:proofErr w:type="gramStart"/>
            <w:r>
              <w:rPr>
                <w:rFonts w:ascii="宋体" w:hAnsi="宋体" w:hint="eastAsia"/>
                <w:szCs w:val="21"/>
              </w:rPr>
              <w:t>人网络</w:t>
            </w:r>
            <w:proofErr w:type="gramEnd"/>
            <w:r>
              <w:rPr>
                <w:rFonts w:ascii="宋体" w:hAnsi="宋体"/>
                <w:szCs w:val="21"/>
              </w:rPr>
              <w:t>及安全设备</w:t>
            </w:r>
            <w:r>
              <w:rPr>
                <w:rFonts w:ascii="宋体" w:hAnsi="宋体" w:hint="eastAsia"/>
                <w:szCs w:val="21"/>
              </w:rPr>
              <w:t>的</w:t>
            </w:r>
            <w:r>
              <w:rPr>
                <w:rFonts w:ascii="宋体" w:hAnsi="宋体"/>
                <w:szCs w:val="21"/>
              </w:rPr>
              <w:t>整体集成调试，</w:t>
            </w:r>
            <w:r>
              <w:rPr>
                <w:rFonts w:ascii="宋体" w:hAnsi="宋体" w:hint="eastAsia"/>
                <w:kern w:val="0"/>
                <w:szCs w:val="21"/>
              </w:rPr>
              <w:t>为确保现有业务系统的稳定运行，以及功能的完整性，</w:t>
            </w:r>
            <w:r>
              <w:rPr>
                <w:rFonts w:ascii="宋体" w:hAnsi="宋体" w:hint="eastAsia"/>
                <w:szCs w:val="21"/>
              </w:rPr>
              <w:t>要求必须</w:t>
            </w:r>
            <w:r>
              <w:rPr>
                <w:rFonts w:ascii="宋体" w:hAnsi="宋体"/>
                <w:szCs w:val="21"/>
              </w:rPr>
              <w:t>能与</w:t>
            </w:r>
            <w:r>
              <w:rPr>
                <w:rFonts w:ascii="宋体" w:hAnsi="宋体" w:hint="eastAsia"/>
                <w:szCs w:val="21"/>
              </w:rPr>
              <w:t>采购人</w:t>
            </w:r>
            <w:r>
              <w:rPr>
                <w:rFonts w:ascii="宋体" w:hAnsi="宋体"/>
                <w:szCs w:val="21"/>
              </w:rPr>
              <w:t>现有的安全设备如</w:t>
            </w:r>
            <w:r>
              <w:rPr>
                <w:rFonts w:ascii="宋体" w:hAnsi="宋体" w:hint="eastAsia"/>
                <w:szCs w:val="21"/>
              </w:rPr>
              <w:t>V</w:t>
            </w:r>
            <w:r>
              <w:rPr>
                <w:rFonts w:ascii="宋体" w:hAnsi="宋体"/>
                <w:szCs w:val="21"/>
              </w:rPr>
              <w:t>PN</w:t>
            </w:r>
            <w:r>
              <w:rPr>
                <w:rFonts w:ascii="宋体" w:hAnsi="宋体" w:hint="eastAsia"/>
                <w:szCs w:val="21"/>
              </w:rPr>
              <w:t>设备、安全态势感知平台等进行</w:t>
            </w:r>
            <w:r>
              <w:rPr>
                <w:rFonts w:ascii="宋体" w:hAnsi="宋体"/>
                <w:szCs w:val="21"/>
              </w:rPr>
              <w:t>无缝</w:t>
            </w:r>
            <w:r>
              <w:rPr>
                <w:rFonts w:ascii="宋体" w:hAnsi="宋体" w:hint="eastAsia"/>
                <w:szCs w:val="21"/>
              </w:rPr>
              <w:t>安全</w:t>
            </w:r>
            <w:r>
              <w:rPr>
                <w:rFonts w:ascii="宋体" w:hAnsi="宋体"/>
                <w:szCs w:val="21"/>
              </w:rPr>
              <w:t>对接</w:t>
            </w:r>
            <w:r>
              <w:rPr>
                <w:rFonts w:ascii="宋体" w:hAnsi="宋体" w:hint="eastAsia"/>
                <w:szCs w:val="21"/>
              </w:rPr>
              <w:t>，确保现有网络及业务系统正常运行，并实现安全</w:t>
            </w:r>
            <w:r>
              <w:rPr>
                <w:rFonts w:ascii="宋体" w:hAnsi="宋体"/>
                <w:szCs w:val="21"/>
              </w:rPr>
              <w:t>策略联动</w:t>
            </w:r>
            <w:r>
              <w:rPr>
                <w:rFonts w:ascii="宋体" w:hAnsi="宋体" w:hint="eastAsia"/>
                <w:szCs w:val="21"/>
              </w:rPr>
              <w:t>，达不到要求的不予验收，视为产品验收不合格，同时采购人可解除合同并追究中标人相关法律责任。</w:t>
            </w:r>
          </w:p>
          <w:p w:rsidR="00711686" w:rsidRDefault="00711686" w:rsidP="0034049F">
            <w:pPr>
              <w:spacing w:line="360" w:lineRule="auto"/>
              <w:ind w:left="2" w:rightChars="-8" w:right="-17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六、其他要求：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1、报价为采购人指定地点的现场交货价，包括：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（1）货物的价格；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（2）货物的标准附件、备品备件、专用工具的价格；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（3）运输、装卸、调试、培训、技术支持、售后服务等费用；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（4）必要的保险费用和各项税费；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（5）安装费用。</w:t>
            </w:r>
          </w:p>
          <w:p w:rsidR="00711686" w:rsidRDefault="00711686" w:rsidP="0034049F">
            <w:pPr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（6）货物安装过程所需的安装材料（辅材、配件等）等费用。</w:t>
            </w:r>
          </w:p>
          <w:p w:rsidR="00711686" w:rsidRPr="00393F03" w:rsidRDefault="00711686" w:rsidP="0034049F">
            <w:pPr>
              <w:pStyle w:val="a4"/>
              <w:spacing w:line="360" w:lineRule="auto"/>
              <w:rPr>
                <w:rFonts w:ascii="宋体" w:hAnsi="宋体"/>
                <w:b/>
                <w:sz w:val="21"/>
                <w:szCs w:val="21"/>
              </w:rPr>
            </w:pPr>
            <w:r w:rsidRPr="00E12668">
              <w:rPr>
                <w:rFonts w:ascii="宋体" w:hAnsi="宋体" w:hint="eastAsia"/>
                <w:sz w:val="21"/>
                <w:szCs w:val="21"/>
              </w:rPr>
              <w:t>2、付款方式：中标人交货完毕并验收合格后，一次性支付合同款。</w:t>
            </w:r>
          </w:p>
        </w:tc>
      </w:tr>
    </w:tbl>
    <w:p w:rsidR="00C93AE0" w:rsidRPr="00711686" w:rsidRDefault="00C93AE0"/>
    <w:sectPr w:rsidR="00C93AE0" w:rsidRPr="007116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686"/>
    <w:rsid w:val="00711686"/>
    <w:rsid w:val="00C93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68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711686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711686"/>
    <w:rPr>
      <w:rFonts w:ascii="Arial" w:eastAsia="黑体"/>
      <w:kern w:val="0"/>
      <w:sz w:val="28"/>
      <w:szCs w:val="20"/>
    </w:rPr>
  </w:style>
  <w:style w:type="paragraph" w:styleId="a3">
    <w:name w:val="Body Text"/>
    <w:basedOn w:val="a"/>
    <w:link w:val="Char"/>
    <w:unhideWhenUsed/>
    <w:qFormat/>
    <w:rsid w:val="0071168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711686"/>
    <w:rPr>
      <w:rFonts w:ascii="Times New Roman" w:hAnsi="Times New Roman"/>
      <w:szCs w:val="24"/>
    </w:rPr>
  </w:style>
  <w:style w:type="paragraph" w:styleId="a4">
    <w:name w:val="footer"/>
    <w:basedOn w:val="a"/>
    <w:link w:val="Char0"/>
    <w:unhideWhenUsed/>
    <w:qFormat/>
    <w:rsid w:val="007116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1168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68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711686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rsid w:val="00711686"/>
    <w:rPr>
      <w:rFonts w:ascii="Arial" w:eastAsia="黑体"/>
      <w:kern w:val="0"/>
      <w:sz w:val="28"/>
      <w:szCs w:val="20"/>
    </w:rPr>
  </w:style>
  <w:style w:type="paragraph" w:styleId="a3">
    <w:name w:val="Body Text"/>
    <w:basedOn w:val="a"/>
    <w:link w:val="Char"/>
    <w:unhideWhenUsed/>
    <w:qFormat/>
    <w:rsid w:val="00711686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711686"/>
    <w:rPr>
      <w:rFonts w:ascii="Times New Roman" w:hAnsi="Times New Roman"/>
      <w:szCs w:val="24"/>
    </w:rPr>
  </w:style>
  <w:style w:type="paragraph" w:styleId="a4">
    <w:name w:val="footer"/>
    <w:basedOn w:val="a"/>
    <w:link w:val="Char0"/>
    <w:unhideWhenUsed/>
    <w:qFormat/>
    <w:rsid w:val="007116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1168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1905</Characters>
  <Application>Microsoft Office Word</Application>
  <DocSecurity>0</DocSecurity>
  <Lines>15</Lines>
  <Paragraphs>4</Paragraphs>
  <ScaleCrop>false</ScaleCrop>
  <Company>dell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2023-04-03T09:16:00Z</dcterms:created>
  <dcterms:modified xsi:type="dcterms:W3CDTF">2023-04-03T09:16:00Z</dcterms:modified>
</cp:coreProperties>
</file>