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B18" w:rsidRDefault="009F7B18" w:rsidP="009F7B18">
      <w:pPr>
        <w:pStyle w:val="a4"/>
        <w:jc w:val="left"/>
        <w:outlineLvl w:val="0"/>
        <w:rPr>
          <w:rFonts w:ascii="Times New Roman" w:hAnsi="Times New Roman"/>
          <w:bCs/>
          <w:sz w:val="28"/>
          <w:szCs w:val="28"/>
        </w:rPr>
      </w:pPr>
      <w:r>
        <w:rPr>
          <w:rFonts w:ascii="Times New Roman" w:hAnsi="Times New Roman" w:hint="eastAsia"/>
          <w:bCs/>
          <w:sz w:val="28"/>
          <w:szCs w:val="28"/>
        </w:rPr>
        <w:t>附件</w:t>
      </w:r>
      <w:r>
        <w:rPr>
          <w:rFonts w:ascii="Times New Roman" w:hAnsi="Times New Roman" w:hint="eastAsia"/>
          <w:bCs/>
          <w:sz w:val="28"/>
          <w:szCs w:val="28"/>
        </w:rPr>
        <w:t>1</w:t>
      </w:r>
    </w:p>
    <w:p w:rsidR="009F7B18" w:rsidRPr="0018235D" w:rsidRDefault="009F7B18" w:rsidP="009F7B18">
      <w:pPr>
        <w:pStyle w:val="a4"/>
        <w:jc w:val="center"/>
        <w:outlineLvl w:val="0"/>
        <w:rPr>
          <w:rFonts w:ascii="Times New Roman" w:hAnsi="Times New Roman"/>
          <w:b/>
          <w:sz w:val="36"/>
        </w:rPr>
      </w:pPr>
      <w:r>
        <w:rPr>
          <w:rFonts w:ascii="Times New Roman" w:hAnsi="Times New Roman" w:hint="eastAsia"/>
          <w:b/>
          <w:sz w:val="36"/>
        </w:rPr>
        <w:t>采购需求一览表</w:t>
      </w:r>
    </w:p>
    <w:tbl>
      <w:tblPr>
        <w:tblW w:w="937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3"/>
        <w:gridCol w:w="1552"/>
        <w:gridCol w:w="985"/>
        <w:gridCol w:w="3675"/>
        <w:gridCol w:w="1125"/>
        <w:gridCol w:w="1377"/>
      </w:tblGrid>
      <w:tr w:rsidR="009F7B18" w:rsidTr="00FB6F10">
        <w:trPr>
          <w:trHeight w:val="616"/>
          <w:jc w:val="center"/>
        </w:trPr>
        <w:tc>
          <w:tcPr>
            <w:tcW w:w="6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F7B18" w:rsidRDefault="009F7B18" w:rsidP="00FB6F10">
            <w:pPr>
              <w:spacing w:line="560" w:lineRule="exact"/>
              <w:jc w:val="center"/>
              <w:rPr>
                <w:rFonts w:ascii="宋体" w:hAnsi="宋体"/>
                <w:b/>
                <w:szCs w:val="21"/>
              </w:rPr>
            </w:pPr>
            <w:proofErr w:type="gramStart"/>
            <w:r>
              <w:rPr>
                <w:rFonts w:ascii="宋体" w:hAnsi="宋体" w:hint="eastAsia"/>
                <w:b/>
                <w:szCs w:val="21"/>
              </w:rPr>
              <w:t>项号</w:t>
            </w:r>
            <w:proofErr w:type="gramEnd"/>
          </w:p>
        </w:tc>
        <w:tc>
          <w:tcPr>
            <w:tcW w:w="1552"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eastAsia="宋体" w:hAnsi="宋体"/>
                <w:b/>
                <w:szCs w:val="21"/>
              </w:rPr>
            </w:pPr>
            <w:r>
              <w:rPr>
                <w:rFonts w:ascii="宋体" w:hAnsi="宋体" w:hint="eastAsia"/>
                <w:b/>
                <w:szCs w:val="21"/>
              </w:rPr>
              <w:t>刊号</w:t>
            </w:r>
          </w:p>
        </w:tc>
        <w:tc>
          <w:tcPr>
            <w:tcW w:w="98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eastAsia="宋体" w:hAnsi="宋体"/>
                <w:b/>
                <w:szCs w:val="21"/>
              </w:rPr>
            </w:pPr>
            <w:r>
              <w:rPr>
                <w:rFonts w:ascii="宋体" w:hAnsi="宋体" w:hint="eastAsia"/>
                <w:b/>
                <w:szCs w:val="21"/>
              </w:rPr>
              <w:t>期次</w:t>
            </w:r>
          </w:p>
        </w:tc>
        <w:tc>
          <w:tcPr>
            <w:tcW w:w="367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eastAsia="宋体" w:hAnsi="宋体" w:cs="Times New Roman"/>
                <w:b/>
                <w:szCs w:val="21"/>
              </w:rPr>
            </w:pPr>
            <w:r>
              <w:rPr>
                <w:rFonts w:ascii="宋体" w:hAnsi="宋体" w:cs="Times New Roman" w:hint="eastAsia"/>
                <w:b/>
                <w:szCs w:val="21"/>
              </w:rPr>
              <w:t>刊名</w:t>
            </w:r>
          </w:p>
        </w:tc>
        <w:tc>
          <w:tcPr>
            <w:tcW w:w="112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hAnsi="宋体" w:cs="Times New Roman"/>
                <w:b/>
                <w:szCs w:val="21"/>
              </w:rPr>
            </w:pPr>
            <w:r>
              <w:rPr>
                <w:rFonts w:ascii="宋体" w:hAnsi="宋体" w:cs="Times New Roman" w:hint="eastAsia"/>
                <w:b/>
                <w:szCs w:val="21"/>
              </w:rPr>
              <w:t>订数</w:t>
            </w:r>
          </w:p>
        </w:tc>
        <w:tc>
          <w:tcPr>
            <w:tcW w:w="1377"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hAnsi="宋体" w:cs="Times New Roman"/>
                <w:b/>
                <w:szCs w:val="21"/>
              </w:rPr>
            </w:pPr>
            <w:r>
              <w:rPr>
                <w:rFonts w:ascii="宋体" w:hAnsi="宋体" w:cs="Times New Roman" w:hint="eastAsia"/>
                <w:b/>
                <w:szCs w:val="21"/>
              </w:rPr>
              <w:t>分项预算（元</w:t>
            </w:r>
            <w:bookmarkStart w:id="0" w:name="_GoBack"/>
            <w:bookmarkEnd w:id="0"/>
            <w:r>
              <w:rPr>
                <w:rFonts w:ascii="宋体" w:hAnsi="宋体" w:cs="Times New Roman" w:hint="eastAsia"/>
                <w:b/>
                <w:szCs w:val="21"/>
              </w:rPr>
              <w:t>）</w:t>
            </w:r>
          </w:p>
        </w:tc>
      </w:tr>
      <w:tr w:rsidR="009F7B18" w:rsidTr="00FB6F10">
        <w:trPr>
          <w:trHeight w:val="1309"/>
          <w:jc w:val="center"/>
        </w:trPr>
        <w:tc>
          <w:tcPr>
            <w:tcW w:w="6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F7B18" w:rsidRDefault="009F7B18" w:rsidP="00FB6F10">
            <w:pPr>
              <w:spacing w:line="560" w:lineRule="exact"/>
              <w:jc w:val="center"/>
              <w:rPr>
                <w:rFonts w:ascii="宋体" w:eastAsia="宋体" w:hAnsi="宋体"/>
                <w:szCs w:val="21"/>
              </w:rPr>
            </w:pPr>
            <w:r>
              <w:rPr>
                <w:rFonts w:ascii="宋体" w:hAnsi="宋体" w:hint="eastAsia"/>
                <w:szCs w:val="21"/>
              </w:rPr>
              <w:t>1</w:t>
            </w:r>
          </w:p>
        </w:tc>
        <w:tc>
          <w:tcPr>
            <w:tcW w:w="1552"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widowControl/>
              <w:jc w:val="center"/>
              <w:rPr>
                <w:rFonts w:ascii="宋体" w:eastAsia="宋体" w:hAnsi="宋体"/>
                <w:szCs w:val="21"/>
              </w:rPr>
            </w:pPr>
            <w:r>
              <w:rPr>
                <w:rFonts w:ascii="宋体" w:eastAsia="宋体" w:hAnsi="宋体" w:cs="宋体"/>
                <w:sz w:val="24"/>
              </w:rPr>
              <w:t>631C0020</w:t>
            </w:r>
          </w:p>
        </w:tc>
        <w:tc>
          <w:tcPr>
            <w:tcW w:w="98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ind w:firstLineChars="100" w:firstLine="210"/>
              <w:jc w:val="center"/>
              <w:rPr>
                <w:rFonts w:ascii="宋体" w:eastAsia="宋体" w:hAnsi="宋体"/>
                <w:szCs w:val="21"/>
              </w:rPr>
            </w:pPr>
            <w:r>
              <w:rPr>
                <w:rFonts w:ascii="宋体" w:hAnsi="宋体" w:hint="eastAsia"/>
                <w:szCs w:val="21"/>
              </w:rPr>
              <w:t>8</w:t>
            </w:r>
          </w:p>
        </w:tc>
        <w:tc>
          <w:tcPr>
            <w:tcW w:w="367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cs="Times New Roman"/>
                <w:sz w:val="21"/>
                <w:szCs w:val="24"/>
              </w:rPr>
            </w:pPr>
            <w:proofErr w:type="spellStart"/>
            <w:r>
              <w:rPr>
                <w:rFonts w:ascii="宋体" w:eastAsia="宋体" w:hAnsi="宋体" w:cs="宋体"/>
                <w:sz w:val="24"/>
                <w:szCs w:val="24"/>
              </w:rPr>
              <w:t>Vox</w:t>
            </w:r>
            <w:proofErr w:type="spellEnd"/>
            <w:r>
              <w:rPr>
                <w:rFonts w:ascii="宋体" w:eastAsia="宋体" w:hAnsi="宋体" w:cs="宋体" w:hint="eastAsia"/>
                <w:sz w:val="24"/>
                <w:szCs w:val="24"/>
              </w:rPr>
              <w:t xml:space="preserve"> </w:t>
            </w:r>
            <w:proofErr w:type="spellStart"/>
            <w:r>
              <w:rPr>
                <w:rFonts w:ascii="宋体" w:eastAsia="宋体" w:hAnsi="宋体" w:cs="宋体"/>
                <w:sz w:val="24"/>
                <w:szCs w:val="24"/>
              </w:rPr>
              <w:t>Sanguinis</w:t>
            </w:r>
            <w:proofErr w:type="spellEnd"/>
            <w:r>
              <w:rPr>
                <w:rFonts w:ascii="宋体" w:eastAsia="宋体" w:hAnsi="宋体" w:cs="宋体" w:hint="eastAsia"/>
                <w:sz w:val="24"/>
                <w:szCs w:val="24"/>
              </w:rPr>
              <w:t>.</w:t>
            </w:r>
          </w:p>
        </w:tc>
        <w:tc>
          <w:tcPr>
            <w:tcW w:w="112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ascii="宋体" w:eastAsia="宋体" w:hAnsi="宋体" w:cs="宋体"/>
                <w:sz w:val="24"/>
                <w:szCs w:val="24"/>
              </w:rPr>
            </w:pPr>
            <w:r>
              <w:rPr>
                <w:rFonts w:ascii="宋体" w:eastAsia="宋体" w:hAnsi="宋体" w:cs="宋体" w:hint="eastAsia"/>
                <w:sz w:val="24"/>
                <w:szCs w:val="24"/>
              </w:rPr>
              <w:t>1份</w:t>
            </w:r>
          </w:p>
        </w:tc>
        <w:tc>
          <w:tcPr>
            <w:tcW w:w="1377"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ascii="宋体" w:eastAsia="宋体" w:hAnsi="宋体" w:cs="宋体"/>
                <w:sz w:val="24"/>
                <w:szCs w:val="24"/>
              </w:rPr>
            </w:pPr>
            <w:r>
              <w:rPr>
                <w:rFonts w:ascii="宋体" w:eastAsia="宋体" w:hAnsi="宋体" w:cs="宋体" w:hint="eastAsia"/>
                <w:sz w:val="24"/>
                <w:szCs w:val="24"/>
              </w:rPr>
              <w:t>22500.00</w:t>
            </w:r>
          </w:p>
        </w:tc>
      </w:tr>
      <w:tr w:rsidR="009F7B18" w:rsidTr="00FB6F10">
        <w:trPr>
          <w:trHeight w:val="1227"/>
          <w:jc w:val="center"/>
        </w:trPr>
        <w:tc>
          <w:tcPr>
            <w:tcW w:w="6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F7B18" w:rsidRDefault="009F7B18" w:rsidP="00FB6F10">
            <w:pPr>
              <w:spacing w:line="560" w:lineRule="exact"/>
              <w:jc w:val="center"/>
              <w:rPr>
                <w:rFonts w:ascii="宋体" w:hAnsi="宋体"/>
                <w:szCs w:val="21"/>
              </w:rPr>
            </w:pPr>
            <w:r>
              <w:rPr>
                <w:rFonts w:ascii="宋体" w:hAnsi="宋体" w:hint="eastAsia"/>
                <w:szCs w:val="21"/>
              </w:rPr>
              <w:t>2</w:t>
            </w:r>
          </w:p>
        </w:tc>
        <w:tc>
          <w:tcPr>
            <w:tcW w:w="1552"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eastAsia="宋体" w:hAnsi="宋体"/>
                <w:szCs w:val="21"/>
              </w:rPr>
            </w:pPr>
            <w:r>
              <w:rPr>
                <w:rFonts w:ascii="宋体" w:hAnsi="宋体" w:cs="宋体" w:hint="eastAsia"/>
                <w:sz w:val="24"/>
              </w:rPr>
              <w:t>631B0052/IP</w:t>
            </w:r>
          </w:p>
        </w:tc>
        <w:tc>
          <w:tcPr>
            <w:tcW w:w="98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ind w:firstLineChars="100" w:firstLine="210"/>
              <w:jc w:val="center"/>
              <w:rPr>
                <w:rFonts w:ascii="宋体" w:hAnsi="宋体"/>
                <w:szCs w:val="21"/>
              </w:rPr>
            </w:pPr>
            <w:r>
              <w:rPr>
                <w:rFonts w:ascii="宋体" w:hAnsi="宋体" w:hint="eastAsia"/>
                <w:szCs w:val="21"/>
              </w:rPr>
              <w:t>12</w:t>
            </w:r>
          </w:p>
        </w:tc>
        <w:tc>
          <w:tcPr>
            <w:tcW w:w="367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ascii="宋体" w:eastAsia="宋体" w:hAnsi="宋体" w:cs="宋体"/>
                <w:sz w:val="24"/>
                <w:szCs w:val="24"/>
              </w:rPr>
            </w:pPr>
            <w:r>
              <w:rPr>
                <w:rFonts w:ascii="宋体" w:eastAsia="宋体" w:hAnsi="宋体" w:cs="宋体"/>
                <w:sz w:val="24"/>
                <w:szCs w:val="24"/>
              </w:rPr>
              <w:t>Transfusion</w:t>
            </w:r>
            <w:r>
              <w:rPr>
                <w:rFonts w:ascii="宋体" w:eastAsia="宋体" w:hAnsi="宋体" w:cs="宋体" w:hint="eastAsia"/>
                <w:sz w:val="24"/>
                <w:szCs w:val="24"/>
              </w:rPr>
              <w:t xml:space="preserve">. </w:t>
            </w:r>
            <w:r>
              <w:rPr>
                <w:rFonts w:ascii="宋体" w:eastAsia="宋体" w:hAnsi="宋体" w:cs="宋体"/>
                <w:sz w:val="24"/>
                <w:szCs w:val="24"/>
              </w:rPr>
              <w:t>(print</w:t>
            </w:r>
            <w:r>
              <w:rPr>
                <w:rFonts w:ascii="宋体" w:eastAsia="宋体" w:hAnsi="宋体" w:cs="宋体" w:hint="eastAsia"/>
                <w:sz w:val="24"/>
                <w:szCs w:val="24"/>
              </w:rPr>
              <w:t xml:space="preserve"> </w:t>
            </w:r>
            <w:r>
              <w:rPr>
                <w:rFonts w:ascii="宋体" w:eastAsia="宋体" w:hAnsi="宋体" w:cs="宋体"/>
                <w:sz w:val="24"/>
                <w:szCs w:val="24"/>
              </w:rPr>
              <w:t>and</w:t>
            </w:r>
            <w:r>
              <w:rPr>
                <w:rFonts w:ascii="宋体" w:eastAsia="宋体" w:hAnsi="宋体" w:cs="宋体" w:hint="eastAsia"/>
                <w:sz w:val="24"/>
                <w:szCs w:val="24"/>
              </w:rPr>
              <w:t xml:space="preserve"> </w:t>
            </w:r>
            <w:r>
              <w:rPr>
                <w:rFonts w:ascii="宋体" w:eastAsia="宋体" w:hAnsi="宋体" w:cs="宋体"/>
                <w:sz w:val="24"/>
                <w:szCs w:val="24"/>
              </w:rPr>
              <w:t>online)</w:t>
            </w:r>
          </w:p>
        </w:tc>
        <w:tc>
          <w:tcPr>
            <w:tcW w:w="1125"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ascii="宋体" w:eastAsia="宋体" w:hAnsi="宋体" w:cs="宋体"/>
                <w:sz w:val="24"/>
                <w:szCs w:val="24"/>
              </w:rPr>
            </w:pPr>
            <w:r>
              <w:rPr>
                <w:rFonts w:ascii="宋体" w:eastAsia="宋体" w:hAnsi="宋体" w:cs="宋体" w:hint="eastAsia"/>
                <w:sz w:val="24"/>
                <w:szCs w:val="24"/>
              </w:rPr>
              <w:t>1份</w:t>
            </w:r>
          </w:p>
        </w:tc>
        <w:tc>
          <w:tcPr>
            <w:tcW w:w="1377" w:type="dxa"/>
            <w:tcBorders>
              <w:top w:val="single" w:sz="4" w:space="0" w:color="auto"/>
              <w:left w:val="single" w:sz="4" w:space="0" w:color="auto"/>
              <w:bottom w:val="single" w:sz="4" w:space="0" w:color="auto"/>
              <w:right w:val="single" w:sz="4" w:space="0" w:color="auto"/>
            </w:tcBorders>
            <w:vAlign w:val="center"/>
          </w:tcPr>
          <w:p w:rsidR="009F7B18" w:rsidRDefault="009F7B18" w:rsidP="00FB6F10">
            <w:pPr>
              <w:pStyle w:val="a5"/>
              <w:jc w:val="center"/>
              <w:rPr>
                <w:rFonts w:ascii="宋体" w:eastAsia="宋体" w:hAnsi="宋体" w:cs="宋体"/>
                <w:sz w:val="24"/>
                <w:szCs w:val="24"/>
              </w:rPr>
            </w:pPr>
            <w:r>
              <w:rPr>
                <w:rFonts w:ascii="宋体" w:eastAsia="宋体" w:hAnsi="宋体" w:cs="宋体" w:hint="eastAsia"/>
                <w:sz w:val="24"/>
                <w:szCs w:val="24"/>
              </w:rPr>
              <w:t>27500.00</w:t>
            </w:r>
          </w:p>
        </w:tc>
      </w:tr>
      <w:tr w:rsidR="009F7B18" w:rsidTr="00FB6F10">
        <w:trPr>
          <w:trHeight w:val="616"/>
          <w:jc w:val="center"/>
        </w:trPr>
        <w:tc>
          <w:tcPr>
            <w:tcW w:w="320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F7B18" w:rsidRDefault="009F7B18" w:rsidP="00FB6F10">
            <w:pPr>
              <w:spacing w:line="360" w:lineRule="exact"/>
              <w:jc w:val="center"/>
              <w:rPr>
                <w:rFonts w:ascii="宋体" w:eastAsia="宋体" w:hAnsi="宋体" w:cs="宋体"/>
                <w:szCs w:val="21"/>
              </w:rPr>
            </w:pPr>
            <w:r>
              <w:rPr>
                <w:rFonts w:ascii="宋体" w:eastAsia="宋体" w:hAnsi="宋体" w:cs="宋体" w:hint="eastAsia"/>
                <w:szCs w:val="21"/>
              </w:rPr>
              <w:t>预算总价</w:t>
            </w:r>
          </w:p>
          <w:p w:rsidR="009F7B18" w:rsidRDefault="009F7B18" w:rsidP="00FB6F10">
            <w:pPr>
              <w:spacing w:line="560" w:lineRule="exact"/>
              <w:jc w:val="center"/>
              <w:rPr>
                <w:rFonts w:ascii="宋体" w:hAnsi="宋体"/>
                <w:szCs w:val="21"/>
              </w:rPr>
            </w:pPr>
            <w:r>
              <w:rPr>
                <w:rFonts w:ascii="宋体" w:eastAsia="宋体" w:hAnsi="宋体" w:cs="宋体" w:hint="eastAsia"/>
                <w:szCs w:val="21"/>
              </w:rPr>
              <w:t>合计（元）</w:t>
            </w:r>
          </w:p>
        </w:tc>
        <w:tc>
          <w:tcPr>
            <w:tcW w:w="6177" w:type="dxa"/>
            <w:gridSpan w:val="3"/>
            <w:tcBorders>
              <w:top w:val="single" w:sz="4" w:space="0" w:color="auto"/>
              <w:left w:val="single" w:sz="4" w:space="0" w:color="auto"/>
              <w:bottom w:val="single" w:sz="4" w:space="0" w:color="auto"/>
              <w:right w:val="single" w:sz="4" w:space="0" w:color="auto"/>
            </w:tcBorders>
            <w:vAlign w:val="center"/>
          </w:tcPr>
          <w:p w:rsidR="009F7B18" w:rsidRDefault="009F7B18" w:rsidP="00FB6F10">
            <w:pPr>
              <w:spacing w:line="560" w:lineRule="exact"/>
              <w:jc w:val="center"/>
              <w:rPr>
                <w:rFonts w:ascii="宋体" w:hAnsi="宋体"/>
                <w:szCs w:val="21"/>
              </w:rPr>
            </w:pPr>
            <w:r>
              <w:rPr>
                <w:rFonts w:hAnsi="宋体" w:hint="eastAsia"/>
                <w:bCs/>
              </w:rPr>
              <w:t>人民币伍万元整（¥</w:t>
            </w:r>
            <w:r>
              <w:rPr>
                <w:rFonts w:hAnsi="宋体" w:hint="eastAsia"/>
                <w:bCs/>
              </w:rPr>
              <w:t>50000.00</w:t>
            </w:r>
            <w:r>
              <w:rPr>
                <w:rFonts w:hAnsi="宋体" w:hint="eastAsia"/>
                <w:bCs/>
              </w:rPr>
              <w:t>）</w:t>
            </w:r>
          </w:p>
        </w:tc>
      </w:tr>
      <w:tr w:rsidR="009F7B18" w:rsidTr="00FB6F10">
        <w:trPr>
          <w:trHeight w:val="832"/>
          <w:jc w:val="center"/>
        </w:trPr>
        <w:tc>
          <w:tcPr>
            <w:tcW w:w="6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F7B18" w:rsidRDefault="009F7B18" w:rsidP="00FB6F10">
            <w:pPr>
              <w:spacing w:line="560" w:lineRule="exact"/>
              <w:jc w:val="center"/>
              <w:rPr>
                <w:rFonts w:ascii="宋体" w:hAnsi="宋体" w:cs="宋体"/>
                <w:kern w:val="0"/>
              </w:rPr>
            </w:pPr>
            <w:r>
              <w:rPr>
                <w:rFonts w:ascii="宋体" w:hAnsi="宋体" w:cs="宋体" w:hint="eastAsia"/>
                <w:kern w:val="0"/>
              </w:rPr>
              <w:t>商务</w:t>
            </w:r>
          </w:p>
          <w:p w:rsidR="009F7B18" w:rsidRDefault="009F7B18" w:rsidP="00FB6F10">
            <w:pPr>
              <w:spacing w:line="560" w:lineRule="exact"/>
              <w:jc w:val="center"/>
              <w:rPr>
                <w:rFonts w:ascii="宋体" w:hAnsi="宋体"/>
                <w:szCs w:val="21"/>
              </w:rPr>
            </w:pPr>
            <w:r>
              <w:rPr>
                <w:rFonts w:ascii="宋体" w:hAnsi="宋体" w:cs="宋体" w:hint="eastAsia"/>
                <w:kern w:val="0"/>
              </w:rPr>
              <w:t>条款</w:t>
            </w:r>
          </w:p>
        </w:tc>
        <w:tc>
          <w:tcPr>
            <w:tcW w:w="8714" w:type="dxa"/>
            <w:gridSpan w:val="5"/>
            <w:tcBorders>
              <w:top w:val="single" w:sz="4" w:space="0" w:color="auto"/>
              <w:left w:val="single" w:sz="4" w:space="0" w:color="auto"/>
              <w:bottom w:val="single" w:sz="4" w:space="0" w:color="auto"/>
              <w:right w:val="single" w:sz="4" w:space="0" w:color="auto"/>
            </w:tcBorders>
            <w:vAlign w:val="center"/>
          </w:tcPr>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 xml:space="preserve">合同签订期：自中标公告发出之日起  15  </w:t>
            </w:r>
            <w:proofErr w:type="gramStart"/>
            <w:r>
              <w:rPr>
                <w:rFonts w:asciiTheme="minorEastAsia" w:hAnsiTheme="minorEastAsia" w:cstheme="minorEastAsia" w:hint="eastAsia"/>
                <w:szCs w:val="21"/>
              </w:rPr>
              <w:t>个</w:t>
            </w:r>
            <w:proofErr w:type="gramEnd"/>
            <w:r>
              <w:rPr>
                <w:rFonts w:asciiTheme="minorEastAsia" w:hAnsiTheme="minorEastAsia" w:cstheme="minorEastAsia" w:hint="eastAsia"/>
                <w:szCs w:val="21"/>
              </w:rPr>
              <w:t>工作日内。</w:t>
            </w:r>
          </w:p>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交货期：按照外文原版期刊出版的先后顺序进行交货，期刊出版到国内1个月内送到采购人指定地点。</w:t>
            </w:r>
          </w:p>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 xml:space="preserve">交货地点：南宁中心血站指定地点。 </w:t>
            </w:r>
          </w:p>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交货方式： 现场交货</w:t>
            </w:r>
          </w:p>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付款方式：合同签订后一次性支付合同款（付款前中标人需提供等额合</w:t>
            </w:r>
            <w:proofErr w:type="gramStart"/>
            <w:r>
              <w:rPr>
                <w:rFonts w:asciiTheme="minorEastAsia" w:hAnsiTheme="minorEastAsia" w:cstheme="minorEastAsia" w:hint="eastAsia"/>
                <w:szCs w:val="21"/>
              </w:rPr>
              <w:t>规</w:t>
            </w:r>
            <w:proofErr w:type="gramEnd"/>
            <w:r>
              <w:rPr>
                <w:rFonts w:asciiTheme="minorEastAsia" w:hAnsiTheme="minorEastAsia" w:cstheme="minorEastAsia" w:hint="eastAsia"/>
                <w:szCs w:val="21"/>
              </w:rPr>
              <w:t>的增值税普通发票）。</w:t>
            </w:r>
          </w:p>
          <w:p w:rsidR="009F7B18" w:rsidRDefault="009F7B18" w:rsidP="009F7B18">
            <w:pPr>
              <w:pStyle w:val="a0"/>
              <w:numPr>
                <w:ilvl w:val="0"/>
                <w:numId w:val="1"/>
              </w:numPr>
              <w:rPr>
                <w:rFonts w:asciiTheme="minorEastAsia" w:hAnsiTheme="minorEastAsia" w:cstheme="minorEastAsia"/>
                <w:szCs w:val="21"/>
              </w:rPr>
            </w:pPr>
            <w:r>
              <w:rPr>
                <w:rFonts w:asciiTheme="minorEastAsia" w:hAnsiTheme="minorEastAsia" w:cstheme="minorEastAsia" w:hint="eastAsia"/>
                <w:szCs w:val="21"/>
              </w:rPr>
              <w:t xml:space="preserve">质量保证及售后服务要求： </w:t>
            </w:r>
          </w:p>
          <w:p w:rsidR="009F7B18" w:rsidRDefault="009F7B18" w:rsidP="00FB6F10">
            <w:pPr>
              <w:pStyle w:val="a0"/>
              <w:rPr>
                <w:rFonts w:asciiTheme="minorEastAsia" w:hAnsiTheme="minorEastAsia" w:cstheme="minorEastAsia"/>
                <w:szCs w:val="21"/>
              </w:rPr>
            </w:pPr>
            <w:r>
              <w:rPr>
                <w:rFonts w:asciiTheme="minorEastAsia" w:hAnsiTheme="minorEastAsia" w:cstheme="minorEastAsia" w:hint="eastAsia"/>
                <w:szCs w:val="21"/>
              </w:rPr>
              <w:t>1、版权要求：保证所有期刊均为全新正版</w:t>
            </w:r>
          </w:p>
          <w:p w:rsidR="009F7B18" w:rsidRDefault="009F7B18" w:rsidP="00FB6F10">
            <w:pPr>
              <w:pStyle w:val="a0"/>
              <w:rPr>
                <w:rFonts w:asciiTheme="minorEastAsia" w:hAnsiTheme="minorEastAsia" w:cstheme="minorEastAsia"/>
                <w:szCs w:val="21"/>
              </w:rPr>
            </w:pPr>
            <w:r>
              <w:rPr>
                <w:rFonts w:asciiTheme="minorEastAsia" w:hAnsiTheme="minorEastAsia" w:cstheme="minorEastAsia" w:hint="eastAsia"/>
                <w:szCs w:val="21"/>
              </w:rPr>
              <w:t>（1）中标人必须保证所提供期刊符合国家相关法律法规之规定，必须是出版的正版期刊，不得夹杂非法、盗版、盗印期刊。</w:t>
            </w:r>
          </w:p>
          <w:p w:rsidR="009F7B18" w:rsidRDefault="009F7B18" w:rsidP="00FB6F10">
            <w:pPr>
              <w:pStyle w:val="a0"/>
              <w:rPr>
                <w:rFonts w:asciiTheme="minorEastAsia" w:hAnsiTheme="minorEastAsia" w:cstheme="minorEastAsia"/>
                <w:szCs w:val="21"/>
              </w:rPr>
            </w:pPr>
            <w:r>
              <w:rPr>
                <w:rFonts w:asciiTheme="minorEastAsia" w:hAnsiTheme="minorEastAsia" w:cstheme="minorEastAsia" w:hint="eastAsia"/>
                <w:szCs w:val="21"/>
              </w:rPr>
              <w:t>（2）不得将特价期刊视作正价期刊混合供应。</w:t>
            </w:r>
          </w:p>
          <w:p w:rsidR="009F7B18" w:rsidRDefault="009F7B18" w:rsidP="00FB6F10">
            <w:pPr>
              <w:pStyle w:val="a0"/>
              <w:rPr>
                <w:rFonts w:asciiTheme="minorEastAsia" w:hAnsiTheme="minorEastAsia" w:cstheme="minorEastAsia"/>
                <w:szCs w:val="21"/>
              </w:rPr>
            </w:pPr>
            <w:r>
              <w:rPr>
                <w:rFonts w:asciiTheme="minorEastAsia" w:hAnsiTheme="minorEastAsia" w:cstheme="minorEastAsia" w:hint="eastAsia"/>
                <w:szCs w:val="21"/>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rsidR="009F7B18" w:rsidRDefault="009F7B18" w:rsidP="00FB6F10">
            <w:pPr>
              <w:pStyle w:val="a0"/>
              <w:rPr>
                <w:rFonts w:ascii="宋体" w:hAnsi="宋体"/>
                <w:szCs w:val="21"/>
              </w:rPr>
            </w:pPr>
            <w:r>
              <w:rPr>
                <w:rFonts w:asciiTheme="minorEastAsia" w:hAnsiTheme="minorEastAsia" w:cstheme="minorEastAsia" w:hint="eastAsia"/>
                <w:szCs w:val="21"/>
              </w:rPr>
              <w:t>2、提供完善的退换货服务，污损、图文不清、缺页、倒页、缺少附件等质量不合格的期刊，一律予以退换，不能以种种原因为理由拒绝。</w:t>
            </w:r>
          </w:p>
        </w:tc>
      </w:tr>
    </w:tbl>
    <w:p w:rsidR="00D11C1A" w:rsidRPr="009F7B18" w:rsidRDefault="00D11C1A"/>
    <w:sectPr w:rsidR="00D11C1A" w:rsidRPr="009F7B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6C026F"/>
    <w:multiLevelType w:val="singleLevel"/>
    <w:tmpl w:val="C86C026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B18"/>
    <w:rsid w:val="009F7B18"/>
    <w:rsid w:val="00D11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F7B18"/>
    <w:pPr>
      <w:widowControl w:val="0"/>
      <w:jc w:val="both"/>
    </w:pPr>
    <w:rPr>
      <w:szCs w:val="24"/>
    </w:rPr>
  </w:style>
  <w:style w:type="paragraph" w:styleId="4">
    <w:name w:val="heading 4"/>
    <w:basedOn w:val="a"/>
    <w:next w:val="a"/>
    <w:link w:val="4Char"/>
    <w:uiPriority w:val="9"/>
    <w:semiHidden/>
    <w:unhideWhenUsed/>
    <w:qFormat/>
    <w:rsid w:val="009F7B1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F7B18"/>
    <w:pPr>
      <w:spacing w:after="120"/>
    </w:pPr>
    <w:rPr>
      <w:rFonts w:ascii="Times New Roman" w:hAnsi="Times New Roman"/>
    </w:rPr>
  </w:style>
  <w:style w:type="character" w:customStyle="1" w:styleId="Char">
    <w:name w:val="正文文本 Char"/>
    <w:basedOn w:val="a1"/>
    <w:link w:val="a0"/>
    <w:rsid w:val="009F7B18"/>
    <w:rPr>
      <w:rFonts w:ascii="Times New Roman" w:hAnsi="Times New Roman"/>
      <w:szCs w:val="24"/>
    </w:rPr>
  </w:style>
  <w:style w:type="paragraph" w:styleId="a4">
    <w:name w:val="Plain Text"/>
    <w:basedOn w:val="a"/>
    <w:next w:val="4"/>
    <w:link w:val="Char0"/>
    <w:qFormat/>
    <w:rsid w:val="009F7B18"/>
    <w:rPr>
      <w:rFonts w:ascii="宋体" w:hAnsi="Courier New"/>
      <w:szCs w:val="20"/>
    </w:rPr>
  </w:style>
  <w:style w:type="character" w:customStyle="1" w:styleId="Char0">
    <w:name w:val="纯文本 Char"/>
    <w:basedOn w:val="a1"/>
    <w:link w:val="a4"/>
    <w:qFormat/>
    <w:rsid w:val="009F7B18"/>
    <w:rPr>
      <w:rFonts w:ascii="宋体" w:hAnsi="Courier New"/>
      <w:szCs w:val="20"/>
    </w:rPr>
  </w:style>
  <w:style w:type="paragraph" w:styleId="a5">
    <w:name w:val="footer"/>
    <w:basedOn w:val="a"/>
    <w:link w:val="Char1"/>
    <w:unhideWhenUsed/>
    <w:qFormat/>
    <w:rsid w:val="009F7B18"/>
    <w:pPr>
      <w:tabs>
        <w:tab w:val="center" w:pos="4153"/>
        <w:tab w:val="right" w:pos="8306"/>
      </w:tabs>
      <w:snapToGrid w:val="0"/>
      <w:jc w:val="left"/>
    </w:pPr>
    <w:rPr>
      <w:sz w:val="18"/>
      <w:szCs w:val="18"/>
    </w:rPr>
  </w:style>
  <w:style w:type="character" w:customStyle="1" w:styleId="Char1">
    <w:name w:val="页脚 Char"/>
    <w:basedOn w:val="a1"/>
    <w:link w:val="a5"/>
    <w:rsid w:val="009F7B18"/>
    <w:rPr>
      <w:sz w:val="18"/>
      <w:szCs w:val="18"/>
    </w:rPr>
  </w:style>
  <w:style w:type="character" w:customStyle="1" w:styleId="4Char">
    <w:name w:val="标题 4 Char"/>
    <w:basedOn w:val="a1"/>
    <w:link w:val="4"/>
    <w:uiPriority w:val="9"/>
    <w:semiHidden/>
    <w:rsid w:val="009F7B18"/>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F7B18"/>
    <w:pPr>
      <w:widowControl w:val="0"/>
      <w:jc w:val="both"/>
    </w:pPr>
    <w:rPr>
      <w:szCs w:val="24"/>
    </w:rPr>
  </w:style>
  <w:style w:type="paragraph" w:styleId="4">
    <w:name w:val="heading 4"/>
    <w:basedOn w:val="a"/>
    <w:next w:val="a"/>
    <w:link w:val="4Char"/>
    <w:uiPriority w:val="9"/>
    <w:semiHidden/>
    <w:unhideWhenUsed/>
    <w:qFormat/>
    <w:rsid w:val="009F7B1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F7B18"/>
    <w:pPr>
      <w:spacing w:after="120"/>
    </w:pPr>
    <w:rPr>
      <w:rFonts w:ascii="Times New Roman" w:hAnsi="Times New Roman"/>
    </w:rPr>
  </w:style>
  <w:style w:type="character" w:customStyle="1" w:styleId="Char">
    <w:name w:val="正文文本 Char"/>
    <w:basedOn w:val="a1"/>
    <w:link w:val="a0"/>
    <w:rsid w:val="009F7B18"/>
    <w:rPr>
      <w:rFonts w:ascii="Times New Roman" w:hAnsi="Times New Roman"/>
      <w:szCs w:val="24"/>
    </w:rPr>
  </w:style>
  <w:style w:type="paragraph" w:styleId="a4">
    <w:name w:val="Plain Text"/>
    <w:basedOn w:val="a"/>
    <w:next w:val="4"/>
    <w:link w:val="Char0"/>
    <w:qFormat/>
    <w:rsid w:val="009F7B18"/>
    <w:rPr>
      <w:rFonts w:ascii="宋体" w:hAnsi="Courier New"/>
      <w:szCs w:val="20"/>
    </w:rPr>
  </w:style>
  <w:style w:type="character" w:customStyle="1" w:styleId="Char0">
    <w:name w:val="纯文本 Char"/>
    <w:basedOn w:val="a1"/>
    <w:link w:val="a4"/>
    <w:qFormat/>
    <w:rsid w:val="009F7B18"/>
    <w:rPr>
      <w:rFonts w:ascii="宋体" w:hAnsi="Courier New"/>
      <w:szCs w:val="20"/>
    </w:rPr>
  </w:style>
  <w:style w:type="paragraph" w:styleId="a5">
    <w:name w:val="footer"/>
    <w:basedOn w:val="a"/>
    <w:link w:val="Char1"/>
    <w:unhideWhenUsed/>
    <w:qFormat/>
    <w:rsid w:val="009F7B18"/>
    <w:pPr>
      <w:tabs>
        <w:tab w:val="center" w:pos="4153"/>
        <w:tab w:val="right" w:pos="8306"/>
      </w:tabs>
      <w:snapToGrid w:val="0"/>
      <w:jc w:val="left"/>
    </w:pPr>
    <w:rPr>
      <w:sz w:val="18"/>
      <w:szCs w:val="18"/>
    </w:rPr>
  </w:style>
  <w:style w:type="character" w:customStyle="1" w:styleId="Char1">
    <w:name w:val="页脚 Char"/>
    <w:basedOn w:val="a1"/>
    <w:link w:val="a5"/>
    <w:rsid w:val="009F7B18"/>
    <w:rPr>
      <w:sz w:val="18"/>
      <w:szCs w:val="18"/>
    </w:rPr>
  </w:style>
  <w:style w:type="character" w:customStyle="1" w:styleId="4Char">
    <w:name w:val="标题 4 Char"/>
    <w:basedOn w:val="a1"/>
    <w:link w:val="4"/>
    <w:uiPriority w:val="9"/>
    <w:semiHidden/>
    <w:rsid w:val="009F7B18"/>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505</Characters>
  <Application>Microsoft Office Word</Application>
  <DocSecurity>0</DocSecurity>
  <Lines>4</Lines>
  <Paragraphs>1</Paragraphs>
  <ScaleCrop>false</ScaleCrop>
  <Company>dell</Company>
  <LinksUpToDate>false</LinksUpToDate>
  <CharactersWithSpaces>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2023-04-18T09:52:00Z</dcterms:created>
  <dcterms:modified xsi:type="dcterms:W3CDTF">2023-04-18T09:52:00Z</dcterms:modified>
</cp:coreProperties>
</file>