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87A" w:rsidRDefault="0005087A" w:rsidP="0005087A">
      <w:pPr>
        <w:pStyle w:val="a4"/>
        <w:jc w:val="left"/>
        <w:outlineLvl w:val="0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附件1</w:t>
      </w:r>
    </w:p>
    <w:p w:rsidR="0005087A" w:rsidRPr="000D1CD5" w:rsidRDefault="0005087A" w:rsidP="0005087A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tbl>
      <w:tblPr>
        <w:tblW w:w="10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3"/>
        <w:gridCol w:w="649"/>
        <w:gridCol w:w="887"/>
        <w:gridCol w:w="7059"/>
      </w:tblGrid>
      <w:tr w:rsidR="0005087A" w:rsidTr="00AF0BAE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采购内容及要求</w:t>
            </w:r>
          </w:p>
        </w:tc>
      </w:tr>
      <w:tr w:rsidR="0005087A" w:rsidTr="00AF0BAE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南宁中心血站2023年</w:t>
            </w:r>
            <w:proofErr w:type="gramStart"/>
            <w:r>
              <w:rPr>
                <w:rFonts w:ascii="宋体" w:hAnsi="宋体" w:hint="eastAsia"/>
                <w:szCs w:val="21"/>
              </w:rPr>
              <w:t>电气设备维保服务</w:t>
            </w:r>
            <w:proofErr w:type="gram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2.2万元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AF0BAE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一、项目概况：</w:t>
            </w:r>
          </w:p>
          <w:p w:rsidR="0005087A" w:rsidRDefault="0005087A" w:rsidP="00AF0BAE">
            <w:pPr>
              <w:pStyle w:val="1"/>
              <w:spacing w:line="360" w:lineRule="exact"/>
            </w:pPr>
            <w:r>
              <w:rPr>
                <w:rFonts w:hint="eastAsia"/>
              </w:rPr>
              <w:t>1、对南宁中心血站电气设备进行年度维护。</w:t>
            </w:r>
          </w:p>
          <w:p w:rsidR="0005087A" w:rsidRDefault="0005087A" w:rsidP="00AF0BAE">
            <w:pPr>
              <w:pStyle w:val="a3"/>
              <w:spacing w:after="0"/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、维保设备清单：</w:t>
            </w:r>
          </w:p>
          <w:tbl>
            <w:tblPr>
              <w:tblW w:w="3955" w:type="dxa"/>
              <w:tblLook w:val="04A0" w:firstRow="1" w:lastRow="0" w:firstColumn="1" w:lastColumn="0" w:noHBand="0" w:noVBand="1"/>
            </w:tblPr>
            <w:tblGrid>
              <w:gridCol w:w="2254"/>
              <w:gridCol w:w="1701"/>
            </w:tblGrid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="宋体" w:eastAsia="宋体" w:hAnsi="宋体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="宋体" w:eastAsia="宋体" w:hAnsi="宋体" w:cs="Arial" w:hint="eastAsia"/>
                      <w:color w:val="000000"/>
                      <w:kern w:val="0"/>
                      <w:szCs w:val="21"/>
                    </w:rPr>
                    <w:t>设备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="宋体" w:eastAsia="宋体" w:hAnsi="宋体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="宋体" w:eastAsia="宋体" w:hAnsi="宋体" w:cs="Arial" w:hint="eastAsia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800KVA变压器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1台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1250KVA变压器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1台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高压进线柜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2面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高压</w:t>
                  </w:r>
                  <w:proofErr w:type="gramStart"/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母联柜</w:t>
                  </w:r>
                  <w:proofErr w:type="gram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1面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高压计量柜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2面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proofErr w:type="gramStart"/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高压出线</w:t>
                  </w:r>
                  <w:proofErr w:type="gramEnd"/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2面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低压进线柜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2面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低压计量柜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1面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低压联络柜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2面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proofErr w:type="gramStart"/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低压出线</w:t>
                  </w:r>
                  <w:proofErr w:type="gramEnd"/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20面</w:t>
                  </w:r>
                </w:p>
              </w:tc>
            </w:tr>
            <w:tr w:rsidR="0005087A" w:rsidRPr="00071076" w:rsidTr="00AF0BAE">
              <w:trPr>
                <w:trHeight w:val="420"/>
              </w:trPr>
              <w:tc>
                <w:tcPr>
                  <w:tcW w:w="2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低压电容柜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5087A" w:rsidRPr="00071076" w:rsidRDefault="0005087A" w:rsidP="00AF0BAE">
                  <w:pPr>
                    <w:widowControl/>
                    <w:jc w:val="center"/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</w:pPr>
                  <w:r w:rsidRPr="00071076">
                    <w:rPr>
                      <w:rFonts w:asciiTheme="minorEastAsia" w:hAnsiTheme="minorEastAsia" w:cs="Arial"/>
                      <w:color w:val="000000"/>
                      <w:kern w:val="0"/>
                      <w:szCs w:val="21"/>
                    </w:rPr>
                    <w:t>4面</w:t>
                  </w:r>
                </w:p>
              </w:tc>
            </w:tr>
          </w:tbl>
          <w:p w:rsidR="0005087A" w:rsidRDefault="0005087A" w:rsidP="00AF0BAE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二、维保具体内容：</w:t>
            </w:r>
          </w:p>
          <w:p w:rsidR="0005087A" w:rsidRPr="003D39AB" w:rsidRDefault="0005087A" w:rsidP="00AF0BAE">
            <w:pPr>
              <w:pStyle w:val="2"/>
            </w:pPr>
            <w:r>
              <w:rPr>
                <w:rFonts w:hint="eastAsia"/>
              </w:rPr>
              <w:t>1、</w:t>
            </w:r>
            <w:r w:rsidRPr="003D39AB">
              <w:rPr>
                <w:rFonts w:hint="eastAsia"/>
              </w:rPr>
              <w:t>不停电巡视部分</w:t>
            </w:r>
            <w:r>
              <w:rPr>
                <w:rFonts w:hint="eastAsia"/>
              </w:rPr>
              <w:t>：</w:t>
            </w:r>
          </w:p>
          <w:tbl>
            <w:tblPr>
              <w:tblW w:w="6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50"/>
              <w:gridCol w:w="1530"/>
              <w:gridCol w:w="3000"/>
              <w:gridCol w:w="1260"/>
            </w:tblGrid>
            <w:tr w:rsidR="0005087A" w:rsidTr="00AF0BAE">
              <w:trPr>
                <w:trHeight w:val="602"/>
                <w:jc w:val="center"/>
              </w:trPr>
              <w:tc>
                <w:tcPr>
                  <w:tcW w:w="750" w:type="dxa"/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设备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主要巡视设备（部位）</w:t>
                  </w:r>
                </w:p>
              </w:tc>
              <w:tc>
                <w:tcPr>
                  <w:tcW w:w="3000" w:type="dxa"/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主要检查内容</w:t>
                  </w:r>
                </w:p>
              </w:tc>
              <w:tc>
                <w:tcPr>
                  <w:tcW w:w="1260" w:type="dxa"/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备注</w:t>
                  </w: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 w:val="restart"/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干式变压器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外观检查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变压器有无积尘、绕组绝缘有无破裂、支柱绝缘子有无破裂、外壳接地是否良好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变压器负荷监测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sz w:val="24"/>
                    </w:rPr>
                    <w:t>变压器三相电流、电压是否平衡、是否超额定负荷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高、低压接线柱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有无安装绝缘护套、测温仪检测接点有无发热现象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302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变压器运行声音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有无异响（应为连续的嗡嗡声）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302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高压组别联接杆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有无断裂痕迹、绝缘距离是否符合要求(&gt;12.5cm)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变压器铁芯温度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测温枪检测铁芯温度（铁芯温度＜120℃）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变压器温控仪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运行是否正常、温度显示是否正确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434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变压器散热风机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启动及运行是否正常、有无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碰壳现象</w:t>
                  </w:r>
                  <w:proofErr w:type="gramEnd"/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1853"/>
                <w:jc w:val="center"/>
              </w:trPr>
              <w:tc>
                <w:tcPr>
                  <w:tcW w:w="750" w:type="dxa"/>
                  <w:vMerge w:val="restart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户内高压设备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高压进线柜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如盘柜设有观察窗，从观察窗观察进线开关合闸是否到位，高压进线电缆头、高压避雷器、绝缘子、套管、CT等柜内设备有无放电，柜内有无孔洞未堵，静听柜内有无异响。带电、分、合闸等指示灯是否正常。测温枪从观察窗检测柜内各接点温度是否过高。柜内有无积尘、蜘蛛网等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因外线路停电不受采购人控制，进线开关线路侧触头及其它设备（如避雷器、电缆头等）不在维护范围</w:t>
                  </w:r>
                </w:p>
              </w:tc>
            </w:tr>
            <w:tr w:rsidR="0005087A" w:rsidTr="00AF0BAE">
              <w:trPr>
                <w:trHeight w:val="1141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高压计量柜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如盘柜设有观察窗，从观察窗观察绝缘子、套管、PT等柜内设备有无放电，柜内有无孔洞未堵，静听柜内有无异响。柜内有无积尘、蜘蛛网等。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638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母联柜</w:t>
                  </w:r>
                  <w:proofErr w:type="gramEnd"/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如盘柜设有观察窗，从观察窗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观察母联开关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合闸是否到位，绝缘子、套管、等柜内设备有无放电，柜内有无孔洞未堵，静听柜内有无异响。测温枪从观察窗检测柜内各接点温度是否过高。柜内有无积尘、蜘蛛网等。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  <w:tcBorders>
                    <w:bottom w:val="single" w:sz="4" w:space="0" w:color="auto"/>
                  </w:tcBorders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tcBorders>
                    <w:bottom w:val="single" w:sz="4" w:space="0" w:color="auto"/>
                  </w:tcBorders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高压出线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柜</w:t>
                  </w:r>
                </w:p>
              </w:tc>
              <w:tc>
                <w:tcPr>
                  <w:tcW w:w="3000" w:type="dxa"/>
                  <w:tcBorders>
                    <w:bottom w:val="single" w:sz="4" w:space="0" w:color="auto"/>
                  </w:tcBorders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如盘柜设有观察窗，从观察窗观察出线开关合闸是否到位，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高压出线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电缆头、高压避雷器绝缘子、套管、等柜内设备有无放电，有无孔洞未堵，静听柜内有无异响。带电、分、合闸等指示灯是否正常。测温枪从观察窗检测柜内各接点温度是否过高。柜内有无积尘、蜘蛛网等。钳形电流表检测电流是否超负荷。</w:t>
                  </w: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2049"/>
                <w:jc w:val="center"/>
              </w:trPr>
              <w:tc>
                <w:tcPr>
                  <w:tcW w:w="750" w:type="dxa"/>
                  <w:vMerge w:val="restart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lastRenderedPageBreak/>
                    <w:t>户内低压设备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低压进线柜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进线刀开关接触是否良好，分、合闸等指示灯是否正常。低压断路器运行是否有异响。一、二次线是否有发热、烧焦现象。测温枪检测各接点温度是否过高。有无积尘、蜘蛛网等。有无孔洞未堵。柜门、锁有无损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1483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低压计量柜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电度表铅封是否完好，一、二次线是否有发热、烧焦现象，有无积尘、蜘蛛网等。有无孔洞未堵。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1930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母联柜</w:t>
                  </w:r>
                  <w:proofErr w:type="gramEnd"/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母联开关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接触是否良好，分、合闸等指示灯是否正常。一、二次线是否有发热、烧焦现象。测温枪检测各接点温度是否过高。有无积尘、蜘蛛网等。有无孔洞未堵。柜门、锁有无损，柜门开、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低压出线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出线刀开关接触是否良好，分、合闸等指示灯是否正常。出线低压断路器、空气开关运行是否有异响。一、二次线是否有发热、烧焦现象。测温枪检测各接点温度是</w:t>
                  </w:r>
                </w:p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过高。有无积尘、蜘蛛网等。有无孔洞未堵。柜门、锁有无损，柜门开、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正常。钳形电流表检测电流是否超负荷，电压是否正常。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  <w:tcBorders>
                    <w:bottom w:val="single" w:sz="4" w:space="0" w:color="auto"/>
                  </w:tcBorders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tcBorders>
                    <w:bottom w:val="single" w:sz="4" w:space="0" w:color="auto"/>
                  </w:tcBorders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电容柜</w:t>
                  </w:r>
                </w:p>
              </w:tc>
              <w:tc>
                <w:tcPr>
                  <w:tcW w:w="3000" w:type="dxa"/>
                  <w:tcBorders>
                    <w:bottom w:val="single" w:sz="4" w:space="0" w:color="auto"/>
                  </w:tcBorders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是否投入无功补偿，是否满足无功补偿。刀开关接触是否良好，接触器有无故障。电容外观检查有无变形。一、二次线是否有发热、烧焦现象。</w:t>
                  </w: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654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5087A" w:rsidRDefault="0005087A" w:rsidP="00AF0BAE">
                  <w:pPr>
                    <w:pStyle w:val="2"/>
                    <w:rPr>
                      <w:rFonts w:ascii="仿宋_GB2312" w:eastAsia="仿宋_GB2312" w:hAnsi="仿宋_GB2312" w:cs="仿宋_GB2312"/>
                      <w:bCs/>
                      <w:spacing w:val="0"/>
                      <w:szCs w:val="24"/>
                    </w:rPr>
                  </w:pPr>
                </w:p>
                <w:p w:rsidR="0005087A" w:rsidRPr="00B2200E" w:rsidRDefault="0005087A" w:rsidP="00AF0BAE">
                  <w:pPr>
                    <w:pStyle w:val="2"/>
                    <w:rPr>
                      <w:rFonts w:asciiTheme="minorEastAsia" w:hAnsiTheme="minorEastAsia"/>
                    </w:rPr>
                  </w:pPr>
                  <w:r w:rsidRPr="00B2200E">
                    <w:rPr>
                      <w:rFonts w:asciiTheme="minorEastAsia" w:hAnsiTheme="minorEastAsia" w:cs="仿宋_GB2312" w:hint="eastAsia"/>
                      <w:bCs/>
                      <w:spacing w:val="0"/>
                      <w:szCs w:val="24"/>
                    </w:rPr>
                    <w:t>2、停电定检部分：</w:t>
                  </w:r>
                </w:p>
              </w:tc>
            </w:tr>
            <w:tr w:rsidR="0005087A" w:rsidTr="00AF0BAE">
              <w:trPr>
                <w:trHeight w:val="658"/>
                <w:jc w:val="center"/>
              </w:trPr>
              <w:tc>
                <w:tcPr>
                  <w:tcW w:w="750" w:type="dxa"/>
                  <w:tcBorders>
                    <w:top w:val="single" w:sz="4" w:space="0" w:color="auto"/>
                  </w:tcBorders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lastRenderedPageBreak/>
                    <w:t>设备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</w:tcBorders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主要检查（部位）</w:t>
                  </w:r>
                </w:p>
              </w:tc>
              <w:tc>
                <w:tcPr>
                  <w:tcW w:w="3000" w:type="dxa"/>
                  <w:tcBorders>
                    <w:top w:val="single" w:sz="4" w:space="0" w:color="auto"/>
                  </w:tcBorders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主要检查内容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</w:tcBorders>
                  <w:vAlign w:val="center"/>
                </w:tcPr>
                <w:p w:rsidR="0005087A" w:rsidRDefault="0005087A" w:rsidP="00AF0BAE">
                  <w:pPr>
                    <w:jc w:val="center"/>
                    <w:rPr>
                      <w:rFonts w:ascii="仿宋_GB2312" w:eastAsia="仿宋_GB2312" w:hAnsi="仿宋_GB2312" w:cs="仿宋_GB2312"/>
                      <w:b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/>
                      <w:bCs/>
                      <w:sz w:val="24"/>
                    </w:rPr>
                    <w:t>备注</w:t>
                  </w: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 w:val="restart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干式变压器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外观检查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除尘、绕组绝缘有无破裂、免费护理一次支柱绝缘子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高、低压接线柱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高、低压接线、导杆本体有无松动、进行紧固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90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高压组别联接杆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高压组别联接杆有无松动、进行紧固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调压分接联片</w:t>
                  </w:r>
                </w:p>
              </w:tc>
              <w:tc>
                <w:tcPr>
                  <w:tcW w:w="300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调压分接联片螺丝紧固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变压器温控仪、风机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运行是否正常、启动是否正常、有无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碰壳现象</w:t>
                  </w:r>
                  <w:proofErr w:type="gramEnd"/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变压器各部位螺栓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变压器各部位螺栓紧固，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绝缘垫块有无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位移、松动或脱落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 w:val="restart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户内高压设备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高压进线柜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检查开关分、合闸操作是否正常，开关机械传动部加润滑油。检查一、二次接线有无烧坏，绝缘部位有无放电痕迹。检查指示灯、仪表是否正常。封堵柜内孔洞。检查柜门、锁有无损坏，柜门开、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正常。清扫柜内有无积尘、蜘蛛网。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外部线路停电配合情况下进行；无异常情况不需专门办理外线停电配合检查</w:t>
                  </w:r>
                </w:p>
              </w:tc>
            </w:tr>
            <w:tr w:rsidR="0005087A" w:rsidTr="00AF0BAE">
              <w:trPr>
                <w:trHeight w:val="1469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高压计量柜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检查一、二次接线有无烧坏，绝缘部位有无放电痕迹。封堵柜内孔洞。检查柜门、锁有无损坏，柜门开、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在采购人征得供电局同意的情况下方可拆除铅封开柜检查</w:t>
                  </w:r>
                </w:p>
              </w:tc>
            </w:tr>
            <w:tr w:rsidR="0005087A" w:rsidTr="00AF0BAE">
              <w:trPr>
                <w:trHeight w:val="1740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母联柜</w:t>
                  </w:r>
                  <w:proofErr w:type="gramEnd"/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检查开关分、合闸操作是否正常，开关机械传动部加润滑油。检查一、二次接线有无烧坏，绝缘部位有无放电痕迹。封堵柜内孔洞。检查柜门、锁有无损坏，柜门开、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正常。检查指示灯、仪表是否正常。清扫柜内积尘、蜘蛛网。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高压出线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检查开关分、合闸操作是否正常，开关机械传动部加润滑油。检查一、二次接线有无烧坏，绝缘部位有无放电</w:t>
                  </w: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lastRenderedPageBreak/>
                    <w:t>痕迹。检查指示灯、仪表是否正常。封堵柜内孔洞。检查柜门、锁有无损坏，柜门开、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 w:val="restart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lastRenderedPageBreak/>
                    <w:t>户内低压设备</w:t>
                  </w: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低压进线柜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检查刀开关、断路器分、合闸操作是否正常，开关机械传动部加润滑油。检查一、二次接线有无烧坏，绝缘部位有无放电痕迹。检查指示灯、仪表是否正常。封堵柜内孔洞。检查柜门、锁有无损坏，柜门开、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trHeight w:val="1587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低压计量柜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检查一、二次接线有无烧坏，绝缘部位有无放电痕迹。封堵柜内孔洞。检查柜门、锁有无损坏，柜门开、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在采购人征得供电局同意的情况下方可拆除铅封开柜检查</w:t>
                  </w:r>
                </w:p>
              </w:tc>
            </w:tr>
            <w:tr w:rsidR="0005087A" w:rsidTr="00AF0BAE">
              <w:trPr>
                <w:trHeight w:val="1578"/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母联柜</w:t>
                  </w:r>
                  <w:proofErr w:type="gramEnd"/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检查刀开关、断路器分、合闸操作是否正常，开关机械传动部加润滑油。检查一、二次接线有无烧坏，绝缘部位有无放电痕迹。检查指示灯、仪表是否正常。封堵柜内孔洞。检查柜门、锁有无损坏，柜门开、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低压出线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查刀开关、断路器、空气开关分、合闸操作是否正常，开关机械传动部加润滑油。检查一、二次接线有无烧坏，绝缘部位有无放电痕迹。检查指示灯、仪表是否正常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  <w:tr w:rsidR="0005087A" w:rsidTr="00AF0BAE">
              <w:trPr>
                <w:jc w:val="center"/>
              </w:trPr>
              <w:tc>
                <w:tcPr>
                  <w:tcW w:w="750" w:type="dxa"/>
                  <w:vMerge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电容柜</w:t>
                  </w:r>
                </w:p>
              </w:tc>
              <w:tc>
                <w:tcPr>
                  <w:tcW w:w="300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检察无功补偿装置是否正常。刀开关、接触器有、无故障。更换外观检查有无变形的电容。检查一、二次接</w:t>
                  </w:r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lastRenderedPageBreak/>
                    <w:t>线有无烧坏，绝缘部位有无放电痕迹。检查指示灯、仪表是否正常。封堵柜内孔洞。检查柜门、锁有无损坏，柜门开、</w:t>
                  </w:r>
                  <w:proofErr w:type="gramStart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闭是否</w:t>
                  </w:r>
                  <w:proofErr w:type="gramEnd"/>
                  <w:r>
                    <w:rPr>
                      <w:rFonts w:ascii="仿宋_GB2312" w:eastAsia="仿宋_GB2312" w:hAnsi="仿宋_GB2312" w:cs="仿宋_GB2312" w:hint="eastAsia"/>
                      <w:bCs/>
                      <w:sz w:val="24"/>
                    </w:rPr>
                    <w:t>正常。清扫柜内积尘、蜘蛛网。</w:t>
                  </w:r>
                </w:p>
              </w:tc>
              <w:tc>
                <w:tcPr>
                  <w:tcW w:w="1260" w:type="dxa"/>
                </w:tcPr>
                <w:p w:rsidR="0005087A" w:rsidRDefault="0005087A" w:rsidP="00AF0BAE">
                  <w:pPr>
                    <w:rPr>
                      <w:rFonts w:ascii="仿宋_GB2312" w:eastAsia="仿宋_GB2312" w:hAnsi="仿宋_GB2312" w:cs="仿宋_GB2312"/>
                      <w:bCs/>
                      <w:sz w:val="24"/>
                    </w:rPr>
                  </w:pPr>
                </w:p>
              </w:tc>
            </w:tr>
          </w:tbl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3、提供变压器停电定检服务，定检服务周期为每年一次。</w:t>
            </w:r>
          </w:p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t>4、对维护的高压盘柜及柜内一二次设备进行检查及巡视，巡检次数为一年四次，即每三个月一次。</w:t>
            </w:r>
          </w:p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t>5、对维护的低压盘柜及柜内一二次设备进行检查及巡视，巡检次数为一年四次，即每三个月一次。</w:t>
            </w:r>
          </w:p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t>6、对配电房内或户外电气设备周边环境进行清理。</w:t>
            </w:r>
          </w:p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t>7、对变压器高、低压部分进行巡视，巡检次数为一年四次，即每三个月一次。</w:t>
            </w:r>
          </w:p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t>8、对配电房内或户外电气设备及周边环境进行维护，要求符合高、低压电气设备运行环境要求。</w:t>
            </w:r>
          </w:p>
          <w:p w:rsidR="0005087A" w:rsidRPr="00461E41" w:rsidRDefault="0005087A" w:rsidP="00AF0BAE">
            <w:pPr>
              <w:pStyle w:val="2"/>
              <w:rPr>
                <w:rFonts w:asciiTheme="minorEastAsia" w:hAnsiTheme="minorEastAsia"/>
                <w:sz w:val="21"/>
                <w:szCs w:val="21"/>
              </w:rPr>
            </w:pPr>
            <w:r w:rsidRPr="00461E41">
              <w:rPr>
                <w:rFonts w:asciiTheme="minorEastAsia" w:hAnsiTheme="minorEastAsia" w:hint="eastAsia"/>
                <w:sz w:val="21"/>
                <w:szCs w:val="21"/>
              </w:rPr>
              <w:t>9、成交供应商应当每三个月提交书面维护巡检单，包括对采购人设施、设备的维修建议等，并确保数据、结果的真实性及准确性。</w:t>
            </w:r>
          </w:p>
          <w:p w:rsidR="0005087A" w:rsidRPr="0055731A" w:rsidRDefault="0005087A" w:rsidP="00AF0BAE">
            <w:pPr>
              <w:pStyle w:val="a3"/>
              <w:rPr>
                <w:rFonts w:asciiTheme="minorHAnsi" w:hAnsiTheme="minorHAnsi" w:cs="宋体"/>
                <w:b/>
                <w:color w:val="000000"/>
                <w:kern w:val="0"/>
                <w:lang w:val="en" w:bidi="ar"/>
              </w:rPr>
            </w:pPr>
            <w:r>
              <w:rPr>
                <w:rFonts w:asciiTheme="minorHAnsi" w:hAnsiTheme="minorHAnsi" w:cs="宋体" w:hint="eastAsia"/>
                <w:b/>
                <w:color w:val="000000"/>
                <w:kern w:val="0"/>
                <w:lang w:bidi="ar"/>
              </w:rPr>
              <w:t>三</w:t>
            </w:r>
            <w:r>
              <w:rPr>
                <w:rFonts w:asciiTheme="minorHAnsi" w:hAnsiTheme="minorHAnsi" w:cs="宋体" w:hint="eastAsia"/>
                <w:b/>
                <w:color w:val="000000"/>
                <w:kern w:val="0"/>
                <w:lang w:val="en" w:bidi="ar"/>
              </w:rPr>
              <w:t>、其他要求：</w:t>
            </w:r>
          </w:p>
          <w:p w:rsidR="0005087A" w:rsidRDefault="0005087A" w:rsidP="00AF0BAE">
            <w:pPr>
              <w:pStyle w:val="a3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>
              <w:rPr>
                <w:rFonts w:asciiTheme="minorHAnsi" w:hAnsiTheme="minorHAnsi" w:cs="宋体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inorHAnsi" w:hAnsiTheme="minorHAnsi" w:cs="宋体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具有《承装（修、试）电力设施许可证》并且许可类别为承装、承修、承试（同时具备），等级为三级以上（包括三级）资质；具有《安全生产许可证》、《输变电工程专业承包》三级以上（包括三级）建筑业企业资质证书。响应文件中须提供相关证明材料复印件并加盖公章。</w:t>
            </w:r>
          </w:p>
          <w:p w:rsidR="0005087A" w:rsidRDefault="0005087A" w:rsidP="00AF0BAE">
            <w:pPr>
              <w:pStyle w:val="a3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2</w:t>
            </w:r>
            <w:r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、服务期间做好相关的保养维护工作记录（双方签字确认），维保完毕后提交给采购人作为验收材料。</w:t>
            </w:r>
          </w:p>
          <w:p w:rsidR="0005087A" w:rsidRDefault="0005087A" w:rsidP="00AF0BAE">
            <w:pPr>
              <w:pStyle w:val="a3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3、提供针对</w:t>
            </w: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本服务</w:t>
            </w:r>
            <w:proofErr w:type="gramEnd"/>
            <w:r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项目的人员数量(不得少于3人)、姓名、证书（高压电工证、低压电工证，证件必须在有效期内）、2023年任意连续三个月社保缴纳凭证等材料复印件并加盖公章。</w:t>
            </w:r>
          </w:p>
          <w:p w:rsidR="0005087A" w:rsidRDefault="0005087A" w:rsidP="00AF0BAE">
            <w:pPr>
              <w:pStyle w:val="a3"/>
            </w:pPr>
            <w:r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4、</w:t>
            </w:r>
            <w:r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服务期结束后需与下个年度中标人做交接工作，须对本年度维保质量负责，并提供交接报告，由本年度中标人、下年度中标人、采购人三方签字确认后，进行移交。</w:t>
            </w:r>
          </w:p>
        </w:tc>
      </w:tr>
      <w:tr w:rsidR="0005087A" w:rsidTr="00AF0BAE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087A" w:rsidRDefault="0005087A" w:rsidP="00AF0BA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7A" w:rsidRDefault="0005087A" w:rsidP="0005087A">
            <w:pPr>
              <w:numPr>
                <w:ilvl w:val="0"/>
                <w:numId w:val="1"/>
              </w:num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合同签订期：自成交结果公告结束之日起</w:t>
            </w:r>
            <w:r>
              <w:rPr>
                <w:rFonts w:hint="eastAsia"/>
                <w:szCs w:val="21"/>
              </w:rPr>
              <w:t xml:space="preserve"> 7 </w:t>
            </w:r>
            <w:proofErr w:type="gramStart"/>
            <w:r>
              <w:rPr>
                <w:rFonts w:hint="eastAsia"/>
                <w:szCs w:val="21"/>
              </w:rPr>
              <w:t>个</w:t>
            </w:r>
            <w:proofErr w:type="gramEnd"/>
            <w:r>
              <w:rPr>
                <w:rFonts w:hint="eastAsia"/>
                <w:szCs w:val="21"/>
              </w:rPr>
              <w:t>工作日内。</w:t>
            </w:r>
          </w:p>
          <w:p w:rsidR="0005087A" w:rsidRDefault="0005087A" w:rsidP="00AF0BAE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二、服务期限：</w:t>
            </w:r>
            <w:r>
              <w:rPr>
                <w:rFonts w:eastAsia="宋体" w:hAnsi="宋体" w:cs="宋体" w:hint="eastAsia"/>
                <w:szCs w:val="21"/>
              </w:rPr>
              <w:t>合同签订之日起</w:t>
            </w:r>
            <w:r>
              <w:rPr>
                <w:rFonts w:eastAsia="宋体" w:hAnsi="宋体" w:cs="宋体" w:hint="eastAsia"/>
                <w:szCs w:val="21"/>
              </w:rPr>
              <w:t>1</w:t>
            </w:r>
            <w:r>
              <w:rPr>
                <w:rFonts w:eastAsia="宋体" w:hAnsi="宋体" w:cs="宋体" w:hint="eastAsia"/>
                <w:szCs w:val="21"/>
              </w:rPr>
              <w:t>年。</w:t>
            </w:r>
          </w:p>
          <w:p w:rsidR="0005087A" w:rsidRDefault="0005087A" w:rsidP="00AF0BAE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三、服务地点：采购人指定地点。</w:t>
            </w:r>
          </w:p>
          <w:p w:rsidR="0005087A" w:rsidRDefault="0005087A" w:rsidP="00AF0BAE">
            <w:pPr>
              <w:pStyle w:val="2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四、</w:t>
            </w:r>
            <w:r>
              <w:rPr>
                <w:rFonts w:hint="eastAsia"/>
                <w:sz w:val="21"/>
                <w:szCs w:val="21"/>
              </w:rPr>
              <w:t>售后服务要求：</w:t>
            </w:r>
          </w:p>
          <w:p w:rsidR="0005087A" w:rsidRDefault="0005087A" w:rsidP="00AF0BAE">
            <w:pPr>
              <w:spacing w:line="276" w:lineRule="auto"/>
              <w:ind w:firstLineChars="200" w:firstLine="42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提供24小时电话报修服务并承诺维修响应时间：接到故障通知后1小时内响应，2小时内到达故障现场，24小时之内排除故障。</w:t>
            </w:r>
          </w:p>
          <w:p w:rsidR="0005087A" w:rsidRDefault="0005087A" w:rsidP="00AF0BAE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★五、付款方式：</w:t>
            </w:r>
          </w:p>
          <w:p w:rsidR="0005087A" w:rsidRDefault="0005087A" w:rsidP="00AF0BAE">
            <w:pPr>
              <w:pStyle w:val="2"/>
              <w:spacing w:line="276" w:lineRule="auto"/>
              <w:rPr>
                <w:rFonts w:eastAsia="宋体" w:hAnsi="宋体" w:cs="宋体"/>
                <w:sz w:val="21"/>
                <w:szCs w:val="21"/>
              </w:rPr>
            </w:pPr>
            <w:r>
              <w:rPr>
                <w:rFonts w:eastAsia="宋体" w:hAnsi="宋体" w:cs="宋体" w:hint="eastAsia"/>
                <w:sz w:val="21"/>
                <w:szCs w:val="21"/>
              </w:rPr>
              <w:t>1、本项目合同签订</w:t>
            </w:r>
            <w:proofErr w:type="gramStart"/>
            <w:r>
              <w:rPr>
                <w:rFonts w:eastAsia="宋体" w:hAnsi="宋体" w:cs="宋体" w:hint="eastAsia"/>
                <w:sz w:val="21"/>
                <w:szCs w:val="21"/>
              </w:rPr>
              <w:t>后维保</w:t>
            </w:r>
            <w:proofErr w:type="gramEnd"/>
            <w:r>
              <w:rPr>
                <w:rFonts w:eastAsia="宋体" w:hAnsi="宋体" w:cs="宋体" w:hint="eastAsia"/>
                <w:sz w:val="21"/>
                <w:szCs w:val="21"/>
              </w:rPr>
              <w:t>服务满半年且经考核合格后支付50%服务款，合同期满视验收情况支付剩余合同款。每次考核结果合格，通过验收后支付剩余合同款；出现1次考核结果为不合格，扣除合同总额10%的合同款，出现两次考核结果为不合格的，视为违约采购人有权解除合同不再支付剩余合同款，如给采购人造成损失的，违约方仍应当赔偿采购人全部损失（付款前中标人需提供等额合</w:t>
            </w:r>
            <w:proofErr w:type="gramStart"/>
            <w:r>
              <w:rPr>
                <w:rFonts w:eastAsia="宋体" w:hAnsi="宋体" w:cs="宋体" w:hint="eastAsia"/>
                <w:sz w:val="21"/>
                <w:szCs w:val="21"/>
              </w:rPr>
              <w:t>规</w:t>
            </w:r>
            <w:proofErr w:type="gramEnd"/>
            <w:r>
              <w:rPr>
                <w:rFonts w:eastAsia="宋体" w:hAnsi="宋体" w:cs="宋体" w:hint="eastAsia"/>
                <w:sz w:val="21"/>
                <w:szCs w:val="21"/>
              </w:rPr>
              <w:t>的增值税普通发票）。</w:t>
            </w:r>
          </w:p>
          <w:p w:rsidR="0005087A" w:rsidRDefault="0005087A" w:rsidP="00AF0BAE">
            <w:pPr>
              <w:spacing w:line="276" w:lineRule="auto"/>
              <w:rPr>
                <w:rFonts w:eastAsia="宋体" w:hAnsi="宋体" w:cs="宋体"/>
                <w:szCs w:val="21"/>
              </w:rPr>
            </w:pPr>
            <w:r>
              <w:rPr>
                <w:rFonts w:eastAsia="宋体" w:hAnsi="宋体" w:cs="宋体" w:hint="eastAsia"/>
                <w:szCs w:val="21"/>
              </w:rPr>
              <w:t>2</w:t>
            </w:r>
            <w:r>
              <w:rPr>
                <w:rFonts w:eastAsia="宋体" w:hAnsi="宋体" w:cs="宋体" w:hint="eastAsia"/>
                <w:szCs w:val="21"/>
              </w:rPr>
              <w:t>、服务期间，所需更换或补充的零配件及材料，在征得采购人同意后方能更换，原则上由采购人负责采购，若采购人委托中标人采购，价格应征得采购人认可后供货，采购人根据中标人在施工过程中实际使用的材料、零配件费以结算单的形式进行结算，一次性付清（付款前中标人需提供等额合</w:t>
            </w:r>
            <w:proofErr w:type="gramStart"/>
            <w:r>
              <w:rPr>
                <w:rFonts w:eastAsia="宋体" w:hAnsi="宋体" w:cs="宋体" w:hint="eastAsia"/>
                <w:szCs w:val="21"/>
              </w:rPr>
              <w:t>规</w:t>
            </w:r>
            <w:proofErr w:type="gramEnd"/>
            <w:r>
              <w:rPr>
                <w:rFonts w:eastAsia="宋体" w:hAnsi="宋体" w:cs="宋体" w:hint="eastAsia"/>
                <w:szCs w:val="21"/>
              </w:rPr>
              <w:t>的增值税普通发票）。同时中标人不再收取更换配件材料的人工费和技术服务费。</w:t>
            </w:r>
          </w:p>
          <w:p w:rsidR="0005087A" w:rsidRDefault="0005087A" w:rsidP="00AF0BAE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六、其他要求：</w:t>
            </w:r>
          </w:p>
          <w:p w:rsidR="0005087A" w:rsidRDefault="0005087A" w:rsidP="00AF0BAE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部分：</w:t>
            </w:r>
          </w:p>
          <w:p w:rsidR="0005087A" w:rsidRDefault="0005087A" w:rsidP="00AF0BAE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）服务价格；</w:t>
            </w:r>
          </w:p>
          <w:p w:rsidR="0005087A" w:rsidRDefault="0005087A" w:rsidP="00AF0BAE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）各项费用包括：</w:t>
            </w:r>
          </w:p>
          <w:p w:rsidR="0005087A" w:rsidRDefault="0005087A" w:rsidP="00AF0BAE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1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管理、工作人员的工资和按规定提取的福利费、保险费等。</w:t>
            </w:r>
          </w:p>
          <w:p w:rsidR="0005087A" w:rsidRDefault="0005087A" w:rsidP="00AF0BAE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2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工作人员修理、检测等工具费用。</w:t>
            </w:r>
          </w:p>
          <w:p w:rsidR="0005087A" w:rsidRDefault="0005087A" w:rsidP="00AF0BAE">
            <w:pPr>
              <w:pStyle w:val="a3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3"/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培训、技术支持、售后服务等费用。</w:t>
            </w:r>
          </w:p>
          <w:p w:rsidR="0005087A" w:rsidRDefault="0005087A" w:rsidP="00AF0BAE">
            <w:pPr>
              <w:pStyle w:val="a3"/>
              <w:adjustRightInd w:val="0"/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④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各种税费。</w:t>
            </w:r>
          </w:p>
          <w:p w:rsidR="0005087A" w:rsidRDefault="0005087A" w:rsidP="00AF0BAE">
            <w:pPr>
              <w:pStyle w:val="a3"/>
              <w:adjustRightInd w:val="0"/>
              <w:spacing w:line="276" w:lineRule="auto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2、</w:t>
            </w:r>
            <w:r>
              <w:rPr>
                <w:rFonts w:hint="eastAsia"/>
                <w:szCs w:val="21"/>
              </w:rPr>
              <w:t>服务期间，中标人对己方工作人员的安全承担全部责任。</w:t>
            </w:r>
          </w:p>
          <w:p w:rsidR="0005087A" w:rsidRDefault="0005087A" w:rsidP="00AF0BAE">
            <w:pPr>
              <w:pStyle w:val="a3"/>
              <w:adjustRightInd w:val="0"/>
              <w:spacing w:line="276" w:lineRule="auto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3、</w:t>
            </w:r>
            <w:r>
              <w:rPr>
                <w:rFonts w:hint="eastAsia"/>
                <w:szCs w:val="21"/>
              </w:rPr>
              <w:t>维保人员必须严格遵守工作现场的通信安全保密和技术安全规范。</w:t>
            </w:r>
          </w:p>
          <w:p w:rsidR="0005087A" w:rsidRDefault="0005087A" w:rsidP="00AF0BAE">
            <w:pPr>
              <w:spacing w:line="276" w:lineRule="auto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4、</w:t>
            </w:r>
            <w:r>
              <w:rPr>
                <w:rFonts w:hint="eastAsia"/>
                <w:szCs w:val="21"/>
              </w:rPr>
              <w:t>服务期间，中标人不承担设备由非中标人造成的，或不可抗拒的自然灾难造成的损坏的责任，但有责任尽最大努力和最快速度进行抢修机组，使之尽快恢复正常运行。如在工作过程中由中标人工作失误导致设备损坏的，其修复费用由中标人全部承担。</w:t>
            </w:r>
          </w:p>
          <w:p w:rsidR="0005087A" w:rsidRDefault="0005087A" w:rsidP="00AF0BAE">
            <w:pPr>
              <w:pStyle w:val="2"/>
            </w:pPr>
          </w:p>
        </w:tc>
      </w:tr>
    </w:tbl>
    <w:p w:rsidR="00496312" w:rsidRPr="0005087A" w:rsidRDefault="00496312"/>
    <w:sectPr w:rsidR="00496312" w:rsidRPr="000508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333837"/>
    <w:multiLevelType w:val="singleLevel"/>
    <w:tmpl w:val="B233383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87A"/>
    <w:rsid w:val="0005087A"/>
    <w:rsid w:val="0049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87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5087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05087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05087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05087A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05087A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05087A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05087A"/>
    <w:rPr>
      <w:szCs w:val="24"/>
    </w:rPr>
  </w:style>
  <w:style w:type="paragraph" w:styleId="2">
    <w:name w:val="Body Text First Indent 2"/>
    <w:basedOn w:val="a5"/>
    <w:next w:val="a"/>
    <w:link w:val="2Char"/>
    <w:qFormat/>
    <w:rsid w:val="0005087A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1"/>
    <w:link w:val="2"/>
    <w:rsid w:val="0005087A"/>
    <w:rPr>
      <w:rFonts w:ascii="宋体" w:hAnsi="Courier New"/>
      <w:spacing w:val="-4"/>
      <w:sz w:val="24"/>
      <w:szCs w:val="20"/>
    </w:rPr>
  </w:style>
  <w:style w:type="paragraph" w:styleId="1">
    <w:name w:val="toc 1"/>
    <w:basedOn w:val="a"/>
    <w:next w:val="a"/>
    <w:uiPriority w:val="39"/>
    <w:unhideWhenUsed/>
    <w:qFormat/>
    <w:rsid w:val="0005087A"/>
    <w:rPr>
      <w:rFonts w:ascii="宋体" w:eastAsia="宋体" w:hAnsi="宋体" w:cs="Arial"/>
      <w:szCs w:val="21"/>
    </w:rPr>
  </w:style>
  <w:style w:type="character" w:customStyle="1" w:styleId="4Char">
    <w:name w:val="标题 4 Char"/>
    <w:basedOn w:val="a0"/>
    <w:link w:val="4"/>
    <w:uiPriority w:val="9"/>
    <w:semiHidden/>
    <w:rsid w:val="0005087A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87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5087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05087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05087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05087A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05087A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05087A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05087A"/>
    <w:rPr>
      <w:szCs w:val="24"/>
    </w:rPr>
  </w:style>
  <w:style w:type="paragraph" w:styleId="2">
    <w:name w:val="Body Text First Indent 2"/>
    <w:basedOn w:val="a5"/>
    <w:next w:val="a"/>
    <w:link w:val="2Char"/>
    <w:qFormat/>
    <w:rsid w:val="0005087A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1"/>
    <w:link w:val="2"/>
    <w:rsid w:val="0005087A"/>
    <w:rPr>
      <w:rFonts w:ascii="宋体" w:hAnsi="Courier New"/>
      <w:spacing w:val="-4"/>
      <w:sz w:val="24"/>
      <w:szCs w:val="20"/>
    </w:rPr>
  </w:style>
  <w:style w:type="paragraph" w:styleId="1">
    <w:name w:val="toc 1"/>
    <w:basedOn w:val="a"/>
    <w:next w:val="a"/>
    <w:uiPriority w:val="39"/>
    <w:unhideWhenUsed/>
    <w:qFormat/>
    <w:rsid w:val="0005087A"/>
    <w:rPr>
      <w:rFonts w:ascii="宋体" w:eastAsia="宋体" w:hAnsi="宋体" w:cs="Arial"/>
      <w:szCs w:val="21"/>
    </w:rPr>
  </w:style>
  <w:style w:type="character" w:customStyle="1" w:styleId="4Char">
    <w:name w:val="标题 4 Char"/>
    <w:basedOn w:val="a0"/>
    <w:link w:val="4"/>
    <w:uiPriority w:val="9"/>
    <w:semiHidden/>
    <w:rsid w:val="0005087A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634</Words>
  <Characters>3614</Characters>
  <Application>Microsoft Office Word</Application>
  <DocSecurity>0</DocSecurity>
  <Lines>30</Lines>
  <Paragraphs>8</Paragraphs>
  <ScaleCrop>false</ScaleCrop>
  <Company>dell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2023-06-25T07:26:00Z</dcterms:created>
  <dcterms:modified xsi:type="dcterms:W3CDTF">2023-06-25T07:27:00Z</dcterms:modified>
</cp:coreProperties>
</file>