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jc w:val="left"/>
        <w:rPr>
          <w:rFonts w:hint="eastAsia" w:eastAsiaTheme="minorEastAsia"/>
          <w:b/>
          <w:sz w:val="32"/>
          <w:lang w:val="en-US" w:eastAsia="zh-CN"/>
        </w:rPr>
      </w:pPr>
      <w:r>
        <w:rPr>
          <w:rFonts w:hint="eastAsia"/>
          <w:b/>
          <w:sz w:val="32"/>
        </w:rPr>
        <w:t>附件</w:t>
      </w:r>
      <w:r>
        <w:rPr>
          <w:rFonts w:hint="eastAsia"/>
          <w:b/>
          <w:sz w:val="32"/>
          <w:lang w:val="en-US" w:eastAsia="zh-CN"/>
        </w:rPr>
        <w:t>2</w:t>
      </w:r>
    </w:p>
    <w:p>
      <w:pPr>
        <w:pStyle w:val="4"/>
        <w:jc w:val="center"/>
        <w:rPr>
          <w:b/>
          <w:sz w:val="32"/>
        </w:rPr>
      </w:pPr>
      <w:r>
        <w:rPr>
          <w:rFonts w:hint="eastAsia"/>
          <w:b/>
          <w:sz w:val="32"/>
        </w:rPr>
        <w:t>报价表</w:t>
      </w:r>
    </w:p>
    <w:p>
      <w:pPr>
        <w:ind w:firstLine="480" w:firstLineChars="200"/>
        <w:rPr>
          <w:rFonts w:ascii="仿宋" w:hAnsi="仿宋" w:eastAsia="仿宋"/>
          <w:sz w:val="24"/>
        </w:rPr>
      </w:pPr>
    </w:p>
    <w:p>
      <w:pPr>
        <w:adjustRightInd w:val="0"/>
        <w:spacing w:line="400" w:lineRule="exact"/>
        <w:ind w:firstLine="435"/>
        <w:rPr>
          <w:rFonts w:hint="eastAsia"/>
          <w:b/>
          <w:sz w:val="24"/>
          <w:u w:val="none"/>
        </w:rPr>
      </w:pPr>
      <w:r>
        <w:rPr>
          <w:rFonts w:hint="eastAsia"/>
          <w:b/>
          <w:sz w:val="24"/>
          <w:u w:val="none"/>
        </w:rPr>
        <w:t>我公司</w:t>
      </w:r>
      <w:r>
        <w:rPr>
          <w:b/>
          <w:sz w:val="24"/>
          <w:u w:val="none"/>
        </w:rPr>
        <w:t>已</w:t>
      </w:r>
      <w:r>
        <w:rPr>
          <w:rFonts w:hint="eastAsia"/>
          <w:b/>
          <w:sz w:val="24"/>
          <w:u w:val="none"/>
        </w:rPr>
        <w:t>认真</w:t>
      </w:r>
      <w:r>
        <w:rPr>
          <w:b/>
          <w:sz w:val="24"/>
          <w:u w:val="none"/>
        </w:rPr>
        <w:t>阅读了</w:t>
      </w:r>
      <w:r>
        <w:rPr>
          <w:rFonts w:hint="eastAsia"/>
          <w:b/>
          <w:sz w:val="24"/>
          <w:u w:val="none"/>
        </w:rPr>
        <w:t>南宁中心血站2023年度空气消毒机维保服务询价采购公告</w:t>
      </w:r>
      <w:r>
        <w:rPr>
          <w:b/>
          <w:sz w:val="24"/>
          <w:u w:val="none"/>
        </w:rPr>
        <w:t>，</w:t>
      </w:r>
      <w:r>
        <w:rPr>
          <w:rFonts w:hint="eastAsia"/>
          <w:b/>
          <w:sz w:val="24"/>
          <w:u w:val="none"/>
        </w:rPr>
        <w:t>我方完全理解并</w:t>
      </w:r>
      <w:r>
        <w:rPr>
          <w:b/>
          <w:sz w:val="24"/>
          <w:u w:val="none"/>
        </w:rPr>
        <w:t>接受</w:t>
      </w:r>
      <w:r>
        <w:rPr>
          <w:rFonts w:hint="eastAsia"/>
          <w:b/>
          <w:sz w:val="24"/>
          <w:u w:val="none"/>
        </w:rPr>
        <w:t>贵方本次采购内容和要求，</w:t>
      </w:r>
      <w:r>
        <w:rPr>
          <w:rFonts w:hint="eastAsia"/>
          <w:b/>
          <w:sz w:val="24"/>
          <w:u w:val="none"/>
          <w:lang w:eastAsia="zh-CN"/>
        </w:rPr>
        <w:t>在满足采购人商务条款的需求下，</w:t>
      </w:r>
      <w:r>
        <w:rPr>
          <w:rFonts w:hint="eastAsia"/>
          <w:b/>
          <w:sz w:val="24"/>
          <w:u w:val="none"/>
        </w:rPr>
        <w:t>参与该</w:t>
      </w:r>
      <w:r>
        <w:rPr>
          <w:rFonts w:hint="eastAsia"/>
          <w:b/>
          <w:sz w:val="24"/>
          <w:u w:val="none"/>
          <w:lang w:val="en-US" w:eastAsia="zh-CN"/>
        </w:rPr>
        <w:t>分标</w:t>
      </w:r>
      <w:r>
        <w:rPr>
          <w:b/>
          <w:sz w:val="24"/>
          <w:u w:val="none"/>
        </w:rPr>
        <w:t>报价</w:t>
      </w:r>
      <w:r>
        <w:rPr>
          <w:rFonts w:hint="eastAsia"/>
          <w:b/>
          <w:sz w:val="24"/>
          <w:u w:val="none"/>
        </w:rPr>
        <w:t>。</w:t>
      </w:r>
    </w:p>
    <w:tbl>
      <w:tblPr>
        <w:tblStyle w:val="7"/>
        <w:tblW w:w="1088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0"/>
        <w:gridCol w:w="1202"/>
        <w:gridCol w:w="630"/>
        <w:gridCol w:w="5025"/>
        <w:gridCol w:w="1976"/>
        <w:gridCol w:w="135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2" w:hRule="atLeast"/>
          <w:jc w:val="center"/>
        </w:trPr>
        <w:tc>
          <w:tcPr>
            <w:tcW w:w="700" w:type="dxa"/>
            <w:noWrap w:val="0"/>
            <w:vAlign w:val="center"/>
          </w:tcPr>
          <w:p>
            <w:pPr>
              <w:jc w:val="center"/>
              <w:rPr>
                <w:rFonts w:hint="eastAsia"/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序号</w:t>
            </w:r>
          </w:p>
        </w:tc>
        <w:tc>
          <w:tcPr>
            <w:tcW w:w="1202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/>
                <w:b/>
                <w:bCs/>
                <w:szCs w:val="21"/>
                <w:lang w:val="en-US" w:eastAsia="zh-CN"/>
              </w:rPr>
              <w:t>名称</w:t>
            </w:r>
          </w:p>
        </w:tc>
        <w:tc>
          <w:tcPr>
            <w:tcW w:w="630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szCs w:val="21"/>
                <w:lang w:val="en-US" w:eastAsia="zh-CN"/>
              </w:rPr>
              <w:t>计量单位</w:t>
            </w:r>
          </w:p>
        </w:tc>
        <w:tc>
          <w:tcPr>
            <w:tcW w:w="502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/>
                <w:b/>
                <w:bCs/>
                <w:szCs w:val="21"/>
                <w:lang w:val="en-US" w:eastAsia="zh-CN"/>
              </w:rPr>
              <w:t>服务需求</w:t>
            </w:r>
            <w:r>
              <w:rPr>
                <w:rFonts w:hint="eastAsia"/>
                <w:b/>
                <w:bCs/>
                <w:szCs w:val="21"/>
              </w:rPr>
              <w:t>参数</w:t>
            </w:r>
          </w:p>
        </w:tc>
        <w:tc>
          <w:tcPr>
            <w:tcW w:w="1976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szCs w:val="21"/>
                <w:lang w:val="en-US" w:eastAsia="zh-CN"/>
              </w:rPr>
              <w:t>以（项、支、个×单价=**元）报价</w:t>
            </w:r>
          </w:p>
        </w:tc>
        <w:tc>
          <w:tcPr>
            <w:tcW w:w="1350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szCs w:val="21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700" w:type="dxa"/>
            <w:noWrap w:val="0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  <w:r>
              <w:rPr>
                <w:szCs w:val="21"/>
              </w:rPr>
              <w:t>1</w:t>
            </w:r>
          </w:p>
        </w:tc>
        <w:tc>
          <w:tcPr>
            <w:tcW w:w="1202" w:type="dxa"/>
            <w:noWrap w:val="0"/>
            <w:vAlign w:val="center"/>
          </w:tcPr>
          <w:p>
            <w:pPr>
              <w:jc w:val="left"/>
              <w:rPr>
                <w:rFonts w:hint="eastAsia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  <w:lang w:eastAsia="zh-CN"/>
              </w:rPr>
              <w:t>空气消毒机</w:t>
            </w:r>
            <w:r>
              <w:rPr>
                <w:rFonts w:hint="eastAsia"/>
                <w:szCs w:val="21"/>
                <w:lang w:eastAsia="zh-CN"/>
              </w:rPr>
              <w:t>维修及定期维护保养</w:t>
            </w:r>
          </w:p>
        </w:tc>
        <w:tc>
          <w:tcPr>
            <w:tcW w:w="630" w:type="dxa"/>
            <w:noWrap w:val="0"/>
            <w:vAlign w:val="center"/>
          </w:tcPr>
          <w:p>
            <w:pPr>
              <w:jc w:val="center"/>
              <w:rPr>
                <w:rFonts w:hint="eastAsia" w:eastAsiaTheme="minor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项</w:t>
            </w:r>
          </w:p>
        </w:tc>
        <w:tc>
          <w:tcPr>
            <w:tcW w:w="5025" w:type="dxa"/>
            <w:noWrap w:val="0"/>
            <w:vAlign w:val="center"/>
          </w:tcPr>
          <w:p>
            <w:pPr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1、服务地点：</w:t>
            </w:r>
          </w:p>
          <w:p>
            <w:pPr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（1）.南宁市内：（南宁中心血站本部、南宁市内各捐血屋及采血车）；</w:t>
            </w:r>
          </w:p>
          <w:p>
            <w:pPr>
              <w:pStyle w:val="3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（2）.县区：（横州市捐血屋、宾阳县捐血屋、武鸣区捐血屋、上林县捐血屋、马山县捐血屋、隆安县捐血屋）。</w:t>
            </w:r>
          </w:p>
          <w:p>
            <w:pPr>
              <w:pStyle w:val="3"/>
              <w:rPr>
                <w:rFonts w:hint="eastAsia"/>
                <w:szCs w:val="21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2、</w:t>
            </w:r>
            <w:r>
              <w:rPr>
                <w:rFonts w:hint="eastAsia"/>
                <w:szCs w:val="21"/>
                <w:lang w:eastAsia="zh-CN"/>
              </w:rPr>
              <w:t>维修及定期维护保养：</w:t>
            </w:r>
          </w:p>
          <w:p>
            <w:pPr>
              <w:pStyle w:val="3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1）提供一年两次：检查灯管使用寿命，电机风叶运行情况，负离子运行情况，紫外线灯管照射幅度，检查灯管、镇流器、过滤布、电路控制系统工作状态，检查整机是否运行正常，进（出）风口及外表清洁。（2）提供一年一次：深度清洁（电机、风叶、电路系统及机身内部除尘）。</w:t>
            </w:r>
          </w:p>
          <w:p>
            <w:pPr>
              <w:jc w:val="left"/>
              <w:rPr>
                <w:rFonts w:hint="default" w:eastAsia="宋体" w:asciiTheme="minorHAnsi" w:hAnsiTheme="minorHAnsi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（3）空气消毒机故障维修服务</w:t>
            </w:r>
          </w:p>
        </w:tc>
        <w:tc>
          <w:tcPr>
            <w:tcW w:w="1976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例：1项×**元=**元</w:t>
            </w:r>
          </w:p>
        </w:tc>
        <w:tc>
          <w:tcPr>
            <w:tcW w:w="1350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空气消毒机总台数为71台，该项最高限价≤12000元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700" w:type="dxa"/>
            <w:noWrap w:val="0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2</w:t>
            </w:r>
          </w:p>
        </w:tc>
        <w:tc>
          <w:tcPr>
            <w:tcW w:w="1202" w:type="dxa"/>
            <w:noWrap w:val="0"/>
            <w:vAlign w:val="center"/>
          </w:tcPr>
          <w:p>
            <w:pPr>
              <w:jc w:val="left"/>
              <w:rPr>
                <w:rFonts w:hint="eastAsia" w:ascii="Arial" w:hAnsi="Arial" w:cs="Arial"/>
                <w:color w:val="000000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</w:rPr>
              <w:t>紫外灯管</w:t>
            </w:r>
          </w:p>
        </w:tc>
        <w:tc>
          <w:tcPr>
            <w:tcW w:w="630" w:type="dxa"/>
            <w:noWrap w:val="0"/>
            <w:vAlign w:val="center"/>
          </w:tcPr>
          <w:p>
            <w:pPr>
              <w:jc w:val="center"/>
              <w:rPr>
                <w:rFonts w:hint="eastAsia" w:eastAsiaTheme="minor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支</w:t>
            </w:r>
          </w:p>
        </w:tc>
        <w:tc>
          <w:tcPr>
            <w:tcW w:w="5025" w:type="dxa"/>
            <w:noWrap w:val="0"/>
            <w:vAlign w:val="center"/>
          </w:tcPr>
          <w:p>
            <w:pPr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1、服务地点：</w:t>
            </w:r>
          </w:p>
          <w:p>
            <w:pPr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（1）.南宁市内：（南宁中心血站本部、南宁市内各捐血屋及采血车）；</w:t>
            </w:r>
          </w:p>
          <w:p>
            <w:pPr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（2）.县区：（横州市捐血屋、宾阳县捐血屋、武鸣区捐血屋、上林县捐血屋、马山县捐血屋、隆安县捐血屋）。</w:t>
            </w:r>
          </w:p>
          <w:p>
            <w:pPr>
              <w:pStyle w:val="3"/>
              <w:rPr>
                <w:rFonts w:hint="eastAsia" w:eastAsia="宋体"/>
                <w:szCs w:val="21"/>
                <w:lang w:val="en-US" w:eastAsia="zh-CN"/>
              </w:rPr>
            </w:pPr>
            <w:r>
              <w:rPr>
                <w:rFonts w:hint="eastAsia" w:eastAsia="宋体"/>
                <w:szCs w:val="21"/>
                <w:lang w:val="en-US" w:eastAsia="zh-CN"/>
              </w:rPr>
              <w:t>2、所提供的维修配件必须符合国家相关规定，配件参数要等于或优于国家或者行业标准。</w:t>
            </w:r>
          </w:p>
          <w:p>
            <w:pPr>
              <w:jc w:val="left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 w:eastAsia="宋体"/>
                <w:szCs w:val="21"/>
                <w:lang w:val="en-US" w:eastAsia="zh-CN"/>
              </w:rPr>
              <w:t>3、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保修期不低于1000个小时。</w:t>
            </w:r>
          </w:p>
        </w:tc>
        <w:tc>
          <w:tcPr>
            <w:tcW w:w="197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例：250支×**元=**元</w:t>
            </w:r>
          </w:p>
        </w:tc>
        <w:tc>
          <w:tcPr>
            <w:tcW w:w="135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约250支</w:t>
            </w:r>
            <w:r>
              <w:rPr>
                <w:rFonts w:hint="eastAsia" w:ascii="宋体" w:hAnsi="宋体" w:eastAsia="宋体" w:cs="宋体"/>
                <w:szCs w:val="21"/>
              </w:rPr>
              <w:t>，最终以实际采购数量为准</w:t>
            </w: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，单支最高限价≤100元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700" w:type="dxa"/>
            <w:noWrap w:val="0"/>
            <w:vAlign w:val="center"/>
          </w:tcPr>
          <w:p>
            <w:pPr>
              <w:jc w:val="center"/>
              <w:rPr>
                <w:rFonts w:hint="eastAsia" w:eastAsiaTheme="minor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3</w:t>
            </w:r>
          </w:p>
        </w:tc>
        <w:tc>
          <w:tcPr>
            <w:tcW w:w="1202" w:type="dxa"/>
            <w:noWrap w:val="0"/>
            <w:vAlign w:val="center"/>
          </w:tcPr>
          <w:p>
            <w:pPr>
              <w:jc w:val="lef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电子镇流器</w:t>
            </w:r>
          </w:p>
        </w:tc>
        <w:tc>
          <w:tcPr>
            <w:tcW w:w="630" w:type="dxa"/>
            <w:noWrap w:val="0"/>
            <w:vAlign w:val="center"/>
          </w:tcPr>
          <w:p>
            <w:pPr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个</w:t>
            </w:r>
          </w:p>
        </w:tc>
        <w:tc>
          <w:tcPr>
            <w:tcW w:w="5025" w:type="dxa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1、服务地点：</w:t>
            </w:r>
          </w:p>
          <w:p>
            <w:pPr>
              <w:jc w:val="left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（1）.南宁市内：（南宁中心血站本部、南宁市内各捐血屋及采血车）；</w:t>
            </w:r>
          </w:p>
          <w:p>
            <w:pPr>
              <w:jc w:val="left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（2）.县区：（横州市捐血屋、宾阳县捐血屋、武鸣区捐血屋、上林县捐血屋、马山县捐血屋、隆安县捐血屋）。</w:t>
            </w:r>
          </w:p>
          <w:p>
            <w:pPr>
              <w:jc w:val="left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2、所提供的维修配件必须符合国家相关规定，配件参数要等于或优于国家或者行业标准.</w:t>
            </w:r>
          </w:p>
          <w:p>
            <w:pPr>
              <w:jc w:val="left"/>
              <w:rPr>
                <w:rFonts w:hint="eastAsia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3、保修期不低于6个月。</w:t>
            </w:r>
          </w:p>
        </w:tc>
        <w:tc>
          <w:tcPr>
            <w:tcW w:w="197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例：100个×**元=**元</w:t>
            </w:r>
          </w:p>
        </w:tc>
        <w:tc>
          <w:tcPr>
            <w:tcW w:w="135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约100个</w:t>
            </w:r>
            <w:r>
              <w:rPr>
                <w:rFonts w:hint="eastAsia" w:ascii="宋体" w:hAnsi="宋体" w:eastAsia="宋体" w:cs="宋体"/>
                <w:szCs w:val="21"/>
              </w:rPr>
              <w:t>，最终以实际采购数量为准</w:t>
            </w: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，单个最高限价≤5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0元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2" w:hRule="exact"/>
          <w:jc w:val="center"/>
        </w:trPr>
        <w:tc>
          <w:tcPr>
            <w:tcW w:w="10883" w:type="dxa"/>
            <w:gridSpan w:val="6"/>
            <w:noWrap w:val="0"/>
            <w:vAlign w:val="center"/>
          </w:tcPr>
          <w:p>
            <w:pPr>
              <w:jc w:val="right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报价合计（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合计报价最高限价≤42000元，超过无效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）：（大写）人民币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u w:val="single"/>
              </w:rPr>
              <w:t xml:space="preserve">      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（￥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u w:val="single"/>
              </w:rPr>
              <w:t xml:space="preserve">        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元）</w:t>
            </w:r>
          </w:p>
        </w:tc>
      </w:tr>
    </w:tbl>
    <w:p>
      <w:pPr>
        <w:pStyle w:val="4"/>
        <w:rPr>
          <w:rFonts w:asciiTheme="minorEastAsia" w:hAnsiTheme="minorEastAsia" w:eastAsiaTheme="minorEastAsia" w:cstheme="minorEastAsia"/>
          <w:szCs w:val="21"/>
        </w:rPr>
      </w:pPr>
    </w:p>
    <w:p>
      <w:pPr>
        <w:pStyle w:val="4"/>
        <w:rPr>
          <w:rFonts w:asciiTheme="minorEastAsia" w:hAnsiTheme="minorEastAsia" w:eastAsiaTheme="minorEastAsia" w:cstheme="minorEastAsia"/>
          <w:szCs w:val="21"/>
        </w:rPr>
      </w:pPr>
    </w:p>
    <w:p>
      <w:pPr>
        <w:pStyle w:val="4"/>
        <w:rPr>
          <w:rFonts w:asciiTheme="minorEastAsia" w:hAnsiTheme="minorEastAsia" w:eastAsiaTheme="minorEastAsia" w:cstheme="minorEastAsia"/>
          <w:szCs w:val="21"/>
        </w:rPr>
      </w:pPr>
    </w:p>
    <w:p>
      <w:pPr>
        <w:pStyle w:val="4"/>
        <w:spacing w:line="600" w:lineRule="exact"/>
        <w:rPr>
          <w:rFonts w:asciiTheme="minorEastAsia" w:hAnsiTheme="minorEastAsia" w:eastAsiaTheme="minorEastAsia" w:cstheme="minorEastAsia"/>
          <w:szCs w:val="21"/>
          <w:u w:val="single"/>
        </w:rPr>
      </w:pPr>
      <w:r>
        <w:rPr>
          <w:rFonts w:hint="eastAsia" w:asciiTheme="minorEastAsia" w:hAnsiTheme="minorEastAsia" w:cstheme="minorEastAsia"/>
          <w:szCs w:val="21"/>
          <w:lang w:eastAsia="zh-CN"/>
        </w:rPr>
        <w:t>报价人</w:t>
      </w:r>
      <w:r>
        <w:rPr>
          <w:rFonts w:hint="eastAsia" w:asciiTheme="minorEastAsia" w:hAnsiTheme="minorEastAsia" w:eastAsiaTheme="minorEastAsia" w:cstheme="minorEastAsia"/>
          <w:szCs w:val="21"/>
        </w:rPr>
        <w:t>（盖单位公章）：</w:t>
      </w:r>
      <w:r>
        <w:rPr>
          <w:rFonts w:hint="eastAsia" w:asciiTheme="minorEastAsia" w:hAnsiTheme="minorEastAsia" w:eastAsiaTheme="minorEastAsia" w:cstheme="minorEastAsia"/>
          <w:szCs w:val="21"/>
          <w:u w:val="single"/>
        </w:rPr>
        <w:t xml:space="preserve">                                    </w:t>
      </w:r>
    </w:p>
    <w:p>
      <w:pPr>
        <w:pStyle w:val="4"/>
        <w:spacing w:line="600" w:lineRule="exact"/>
        <w:rPr>
          <w:rFonts w:asciiTheme="minorEastAsia" w:hAnsiTheme="minorEastAsia" w:eastAsiaTheme="minorEastAsia" w:cstheme="minorEastAsia"/>
          <w:szCs w:val="21"/>
          <w:u w:val="single"/>
        </w:rPr>
      </w:pPr>
    </w:p>
    <w:p>
      <w:pPr>
        <w:pStyle w:val="4"/>
        <w:spacing w:line="500" w:lineRule="exact"/>
        <w:rPr>
          <w:rFonts w:asciiTheme="minorEastAsia" w:hAnsiTheme="minorEastAsia" w:eastAsiaTheme="minorEastAsia" w:cstheme="minorEastAsia"/>
          <w:b/>
          <w:szCs w:val="21"/>
        </w:rPr>
      </w:pPr>
      <w:r>
        <w:rPr>
          <w:rFonts w:hint="eastAsia" w:asciiTheme="minorEastAsia" w:hAnsiTheme="minorEastAsia" w:eastAsiaTheme="minorEastAsia" w:cstheme="minorEastAsia"/>
          <w:szCs w:val="21"/>
        </w:rPr>
        <w:t>法定代表人或其委托代理人（签字或盖章）：</w:t>
      </w:r>
      <w:r>
        <w:rPr>
          <w:rFonts w:hint="eastAsia" w:asciiTheme="minorEastAsia" w:hAnsiTheme="minorEastAsia" w:eastAsiaTheme="minorEastAsia" w:cstheme="minorEastAsia"/>
          <w:szCs w:val="21"/>
          <w:u w:val="single"/>
        </w:rPr>
        <w:t xml:space="preserve">                  </w:t>
      </w:r>
    </w:p>
    <w:p>
      <w:pPr>
        <w:pStyle w:val="4"/>
        <w:spacing w:line="440" w:lineRule="exact"/>
        <w:ind w:firstLine="468"/>
        <w:rPr>
          <w:rFonts w:asciiTheme="minorEastAsia" w:hAnsiTheme="minorEastAsia" w:eastAsiaTheme="minorEastAsia" w:cstheme="minorEastAsia"/>
          <w:szCs w:val="21"/>
        </w:rPr>
      </w:pPr>
    </w:p>
    <w:p>
      <w:pPr>
        <w:pStyle w:val="4"/>
        <w:spacing w:line="440" w:lineRule="exact"/>
      </w:pPr>
      <w:r>
        <w:rPr>
          <w:rFonts w:hint="eastAsia" w:asciiTheme="minorEastAsia" w:hAnsiTheme="minorEastAsia" w:eastAsiaTheme="minorEastAsia" w:cstheme="minorEastAsia"/>
          <w:szCs w:val="21"/>
        </w:rPr>
        <w:t>注：表格内容均需按要求填写并盖章，不得留空，否则按</w:t>
      </w:r>
      <w:r>
        <w:rPr>
          <w:rFonts w:hint="eastAsia" w:asciiTheme="minorEastAsia" w:hAnsiTheme="minorEastAsia" w:cstheme="minorEastAsia"/>
          <w:szCs w:val="21"/>
          <w:lang w:eastAsia="zh-CN"/>
        </w:rPr>
        <w:t>响应</w:t>
      </w:r>
      <w:r>
        <w:rPr>
          <w:rFonts w:hint="eastAsia" w:asciiTheme="minorEastAsia" w:hAnsiTheme="minorEastAsia" w:eastAsiaTheme="minorEastAsia" w:cstheme="minorEastAsia"/>
          <w:szCs w:val="21"/>
        </w:rPr>
        <w:t>无效处理。</w:t>
      </w:r>
    </w:p>
    <w:sectPr>
      <w:footerReference r:id="rId3" w:type="default"/>
      <w:pgSz w:w="11906" w:h="16838"/>
      <w:pgMar w:top="1270" w:right="1576" w:bottom="1213" w:left="1633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5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4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4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2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c1MzNjYWIwMDk4NDU3ZGUxYzljYjQ1ODE4YTE4MzgifQ=="/>
  </w:docVars>
  <w:rsids>
    <w:rsidRoot w:val="69595A0C"/>
    <w:rsid w:val="042B7464"/>
    <w:rsid w:val="09BC655A"/>
    <w:rsid w:val="0AF10BA7"/>
    <w:rsid w:val="0B117611"/>
    <w:rsid w:val="0C202BD9"/>
    <w:rsid w:val="16C14DE5"/>
    <w:rsid w:val="17741A17"/>
    <w:rsid w:val="23277B0A"/>
    <w:rsid w:val="23D56E45"/>
    <w:rsid w:val="27FC7252"/>
    <w:rsid w:val="2A9328B0"/>
    <w:rsid w:val="30121C45"/>
    <w:rsid w:val="355B2043"/>
    <w:rsid w:val="355C6437"/>
    <w:rsid w:val="3BD25721"/>
    <w:rsid w:val="41EB2384"/>
    <w:rsid w:val="43A55320"/>
    <w:rsid w:val="46426F1A"/>
    <w:rsid w:val="51B9203A"/>
    <w:rsid w:val="56BE3354"/>
    <w:rsid w:val="57B51F88"/>
    <w:rsid w:val="5E683AA8"/>
    <w:rsid w:val="609E68E4"/>
    <w:rsid w:val="652C7B0C"/>
    <w:rsid w:val="66152BBB"/>
    <w:rsid w:val="67545D15"/>
    <w:rsid w:val="69595A0C"/>
    <w:rsid w:val="6AF7412F"/>
    <w:rsid w:val="6CDF6971"/>
    <w:rsid w:val="6EEB2FFA"/>
    <w:rsid w:val="74A801BB"/>
    <w:rsid w:val="7B292B0C"/>
    <w:rsid w:val="7D346D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unhideWhenUsed/>
    <w:qFormat/>
    <w:uiPriority w:val="0"/>
    <w:pPr>
      <w:spacing w:after="120"/>
    </w:pPr>
    <w:rPr>
      <w:rFonts w:ascii="Times New Roman" w:hAnsi="Times New Roman"/>
    </w:rPr>
  </w:style>
  <w:style w:type="paragraph" w:styleId="4">
    <w:name w:val="Plain Text"/>
    <w:basedOn w:val="1"/>
    <w:next w:val="2"/>
    <w:qFormat/>
    <w:uiPriority w:val="0"/>
    <w:rPr>
      <w:rFonts w:ascii="宋体" w:hAnsi="Courier New"/>
      <w:szCs w:val="20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0">
    <w:name w:val="style23"/>
    <w:basedOn w:val="9"/>
    <w:qFormat/>
    <w:uiPriority w:val="0"/>
    <w:rPr>
      <w:rFonts w:ascii="Times New Roman" w:hAnsi="Times New Roman" w:eastAsia="宋体" w:cs="Times New Roman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863</Words>
  <Characters>896</Characters>
  <Lines>0</Lines>
  <Paragraphs>0</Paragraphs>
  <TotalTime>52</TotalTime>
  <ScaleCrop>false</ScaleCrop>
  <LinksUpToDate>false</LinksUpToDate>
  <CharactersWithSpaces>964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2021-03-24T02:45:00Z</dcterms:created>
  <dc:creator>WPS</dc:creator>
  <cp:lastModifiedBy>WPS</cp:lastModifiedBy>
  <cp:lastPrinted>2022-10-14T09:11:00Z</cp:lastPrinted>
  <dcterms:modified xsi:type="dcterms:W3CDTF">2023-06-21T02:10:05Z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974D8D2A8ED7470FA8DDFDDBB1124E61</vt:lpwstr>
  </property>
</Properties>
</file>