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jc w:val="center"/>
        <w:rPr>
          <w:rFonts w:hint="eastAsia" w:eastAsia="仿宋"/>
          <w:b/>
          <w:sz w:val="32"/>
          <w:lang w:val="en-US" w:eastAsia="zh-CN"/>
        </w:rPr>
      </w:pPr>
      <w:r>
        <w:rPr>
          <w:rFonts w:hint="eastAsia" w:eastAsia="仿宋"/>
          <w:b/>
          <w:sz w:val="32"/>
          <w:lang w:val="en-US" w:eastAsia="zh-CN"/>
        </w:rPr>
        <w:t>报价表</w:t>
      </w:r>
    </w:p>
    <w:p>
      <w:pPr>
        <w:jc w:val="center"/>
        <w:rPr>
          <w:rFonts w:hint="eastAsia" w:eastAsia="仿宋"/>
          <w:b/>
          <w:sz w:val="32"/>
          <w:lang w:val="en-US" w:eastAsia="zh-CN"/>
        </w:rPr>
      </w:pPr>
    </w:p>
    <w:p>
      <w:pPr>
        <w:pStyle w:val="4"/>
        <w:ind w:firstLine="480" w:firstLineChars="200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我公司已认真阅读了南宁中心血站一次性加样针耗材询价采购公告，我方完全理解并接受贵方本次采购内容和要求，在满足采购人商务条款的需求下，参与该项目报价。</w:t>
      </w:r>
    </w:p>
    <w:tbl>
      <w:tblPr>
        <w:tblStyle w:val="7"/>
        <w:tblW w:w="10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530"/>
        <w:gridCol w:w="752"/>
        <w:gridCol w:w="5490"/>
        <w:gridCol w:w="1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549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185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（报价以“支”最小单位报价）/元，不超1.45元/支最高限价</w:t>
            </w:r>
            <w:bookmarkStart w:id="0" w:name="_GoBack"/>
            <w:bookmarkEnd w:id="0"/>
            <w:r>
              <w:rPr>
                <w:rFonts w:hint="eastAsia"/>
                <w:b/>
                <w:bCs/>
                <w:szCs w:val="21"/>
                <w:lang w:val="en-US" w:eastAsia="zh-CN"/>
              </w:rPr>
              <w:t>为有效报价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1530" w:type="dxa"/>
            <w:noWrap w:val="0"/>
            <w:vAlign w:val="center"/>
          </w:tcPr>
          <w:p>
            <w:pPr>
              <w:jc w:val="left"/>
              <w:rPr>
                <w:rFonts w:hint="eastAsia" w:ascii="Arial" w:hAnsi="Arial" w:cs="Arial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一次性加样针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highlight w:val="none"/>
              </w:rPr>
              <w:t>00ul</w:t>
            </w: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752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支</w:t>
            </w:r>
          </w:p>
        </w:tc>
        <w:tc>
          <w:tcPr>
            <w:tcW w:w="5490" w:type="dxa"/>
            <w:noWrap w:val="0"/>
            <w:vAlign w:val="center"/>
          </w:tcPr>
          <w:p>
            <w:pPr>
              <w:pStyle w:val="3"/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1、适用于EVO全自动样品处理系统150/8和200/8；</w:t>
            </w:r>
          </w:p>
          <w:p>
            <w:pPr>
              <w:pStyle w:val="3"/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2、具有良好的导电材质，能够准确无误判断液位高度；</w:t>
            </w:r>
          </w:p>
          <w:p>
            <w:pPr>
              <w:pStyle w:val="3"/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3、加样精度变异系数要求：</w:t>
            </w:r>
          </w:p>
          <w:tbl>
            <w:tblPr>
              <w:tblStyle w:val="8"/>
              <w:tblW w:w="3558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4"/>
              <w:gridCol w:w="1155"/>
              <w:gridCol w:w="1319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1" w:hRule="atLeast"/>
              </w:trPr>
              <w:tc>
                <w:tcPr>
                  <w:tcW w:w="1084" w:type="dxa"/>
                  <w:noWrap w:val="0"/>
                  <w:vAlign w:val="center"/>
                </w:tcPr>
                <w:p>
                  <w:pPr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</w:rPr>
                    <w:t>规格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>
                  <w:pPr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</w:rPr>
                    <w:t>10ul CV(%)</w:t>
                  </w:r>
                </w:p>
              </w:tc>
              <w:tc>
                <w:tcPr>
                  <w:tcW w:w="1319" w:type="dxa"/>
                  <w:noWrap w:val="0"/>
                  <w:vAlign w:val="center"/>
                </w:tcPr>
                <w:p>
                  <w:pPr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</w:rPr>
                    <w:t>100ul CV(%)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6" w:hRule="atLeast"/>
              </w:trPr>
              <w:tc>
                <w:tcPr>
                  <w:tcW w:w="1084" w:type="dxa"/>
                  <w:noWrap w:val="0"/>
                  <w:vAlign w:val="center"/>
                </w:tcPr>
                <w:p>
                  <w:pPr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</w:rPr>
                    <w:t>200ul:</w:t>
                  </w:r>
                </w:p>
              </w:tc>
              <w:tc>
                <w:tcPr>
                  <w:tcW w:w="1155" w:type="dxa"/>
                  <w:noWrap w:val="0"/>
                  <w:vAlign w:val="center"/>
                </w:tcPr>
                <w:p>
                  <w:pPr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</w:rPr>
                    <w:t>&lt;3.5</w:t>
                  </w:r>
                </w:p>
              </w:tc>
              <w:tc>
                <w:tcPr>
                  <w:tcW w:w="1319" w:type="dxa"/>
                  <w:noWrap w:val="0"/>
                  <w:vAlign w:val="center"/>
                </w:tcPr>
                <w:p>
                  <w:pPr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</w:rPr>
                    <w:t>&lt;0.75</w:t>
                  </w:r>
                </w:p>
              </w:tc>
            </w:tr>
          </w:tbl>
          <w:p>
            <w:pPr>
              <w:pStyle w:val="3"/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4、可在室温下长期存储(至少能保障18个月的存储期)；</w:t>
            </w:r>
          </w:p>
          <w:p>
            <w:pPr>
              <w:pStyle w:val="3"/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5、支持液位、凝块、气泡检测功能，并能与现有系统配套在液位不足、有凝块、有气泡问题出现时，系统能够通过一次性加样针产品检测到问题并报错</w:t>
            </w:r>
            <w:r>
              <w:rPr>
                <w:rFonts w:hint="eastAsia"/>
                <w:lang w:val="en-US" w:eastAsia="zh-CN"/>
              </w:rPr>
              <w:t>。</w:t>
            </w:r>
          </w:p>
        </w:tc>
        <w:tc>
          <w:tcPr>
            <w:tcW w:w="185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302" w:type="dxa"/>
            <w:gridSpan w:val="5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日内。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二、交货期：自合同签订之日起</w:t>
            </w:r>
            <w:r>
              <w:rPr>
                <w:rFonts w:hint="eastAsia"/>
                <w:lang w:val="en-US" w:eastAsia="zh-CN"/>
              </w:rPr>
              <w:t>25个日历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val="en-US" w:eastAsia="zh-CN"/>
              </w:rPr>
              <w:t>供货完毕</w:t>
            </w:r>
            <w:r>
              <w:rPr>
                <w:rFonts w:hint="eastAsia"/>
              </w:rPr>
              <w:t>。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2、付款方式：供应商交货完毕并验收合格后，一次性支付合同款（付款前成交供应商需开具等额合规的增值税普通发票）。</w:t>
            </w:r>
          </w:p>
        </w:tc>
      </w:tr>
    </w:tbl>
    <w:p>
      <w:pPr>
        <w:pStyle w:val="4"/>
        <w:spacing w:line="600" w:lineRule="exact"/>
        <w:ind w:left="-619" w:leftChars="-295" w:firstLine="0" w:firstLineChars="0"/>
        <w:rPr>
          <w:rFonts w:hint="eastAsia" w:asciiTheme="minorEastAsia" w:hAnsiTheme="minorEastAsia" w:cstheme="minorEastAsia"/>
          <w:szCs w:val="21"/>
          <w:lang w:val="en-US" w:eastAsia="zh-CN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配送</w:t>
      </w:r>
      <w:r>
        <w:rPr>
          <w:rFonts w:hint="eastAsia" w:asciiTheme="minorEastAsia" w:hAnsiTheme="minorEastAsia" w:cstheme="minorEastAsia"/>
          <w:szCs w:val="21"/>
          <w:lang w:eastAsia="zh-CN"/>
        </w:rPr>
        <w:t>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footerReference r:id="rId3" w:type="default"/>
      <w:pgSz w:w="11906" w:h="16838"/>
      <w:pgMar w:top="1270" w:right="1576" w:bottom="1213" w:left="163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42B7464"/>
    <w:rsid w:val="0B117611"/>
    <w:rsid w:val="0B404839"/>
    <w:rsid w:val="0B7078E0"/>
    <w:rsid w:val="0C6C1BE9"/>
    <w:rsid w:val="0ECA2CAD"/>
    <w:rsid w:val="113D7418"/>
    <w:rsid w:val="13BC3779"/>
    <w:rsid w:val="14A32AD4"/>
    <w:rsid w:val="1C470016"/>
    <w:rsid w:val="20441043"/>
    <w:rsid w:val="23277B0A"/>
    <w:rsid w:val="23D56E45"/>
    <w:rsid w:val="27FC7252"/>
    <w:rsid w:val="28797C86"/>
    <w:rsid w:val="29E652EC"/>
    <w:rsid w:val="2A9328B0"/>
    <w:rsid w:val="2B6F32B8"/>
    <w:rsid w:val="2D3D22E5"/>
    <w:rsid w:val="30121C45"/>
    <w:rsid w:val="3065704C"/>
    <w:rsid w:val="30BC757A"/>
    <w:rsid w:val="34673398"/>
    <w:rsid w:val="3AF6645D"/>
    <w:rsid w:val="3F2738F2"/>
    <w:rsid w:val="43A55320"/>
    <w:rsid w:val="46426F1A"/>
    <w:rsid w:val="477F09C9"/>
    <w:rsid w:val="47B42327"/>
    <w:rsid w:val="4F754A92"/>
    <w:rsid w:val="4F9F1B0F"/>
    <w:rsid w:val="517D43D5"/>
    <w:rsid w:val="51B9203A"/>
    <w:rsid w:val="56BE3354"/>
    <w:rsid w:val="57B51F88"/>
    <w:rsid w:val="5D5201C0"/>
    <w:rsid w:val="5E510478"/>
    <w:rsid w:val="5E683AA8"/>
    <w:rsid w:val="5F8B7E51"/>
    <w:rsid w:val="609E68E4"/>
    <w:rsid w:val="62271A53"/>
    <w:rsid w:val="62F53AC8"/>
    <w:rsid w:val="652C7B0C"/>
    <w:rsid w:val="66152BBB"/>
    <w:rsid w:val="69595A0C"/>
    <w:rsid w:val="6AA21562"/>
    <w:rsid w:val="6C7D260F"/>
    <w:rsid w:val="6EEB2FFA"/>
    <w:rsid w:val="6F0E432E"/>
    <w:rsid w:val="7084648B"/>
    <w:rsid w:val="718B1915"/>
    <w:rsid w:val="72434C9E"/>
    <w:rsid w:val="737E46E8"/>
    <w:rsid w:val="76065B94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580</Words>
  <Characters>627</Characters>
  <Lines>0</Lines>
  <Paragraphs>0</Paragraphs>
  <TotalTime>2</TotalTime>
  <ScaleCrop>false</ScaleCrop>
  <LinksUpToDate>false</LinksUpToDate>
  <CharactersWithSpaces>689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dcterms:modified xsi:type="dcterms:W3CDTF">2023-07-31T06:56:02Z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974D8D2A8ED7470FA8DDFDDBB1124E61</vt:lpwstr>
  </property>
</Properties>
</file>