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jc w:val="left"/>
        <w:outlineLvl w:val="0"/>
        <w:rPr>
          <w:rFonts w:hint="eastAsia" w:hAnsi="宋体" w:eastAsia="宋体" w:cs="宋体"/>
          <w:bCs/>
          <w:color w:val="auto"/>
          <w:sz w:val="28"/>
          <w:szCs w:val="28"/>
          <w:highlight w:val="none"/>
          <w:lang w:eastAsia="zh-CN"/>
        </w:rPr>
      </w:pPr>
      <w:r>
        <w:rPr>
          <w:rFonts w:hint="eastAsia" w:hAnsi="宋体" w:eastAsia="宋体" w:cs="宋体"/>
          <w:bCs/>
          <w:color w:val="auto"/>
          <w:sz w:val="28"/>
          <w:szCs w:val="28"/>
          <w:highlight w:val="none"/>
        </w:rPr>
        <w:t>附件1</w:t>
      </w:r>
    </w:p>
    <w:p>
      <w:pPr>
        <w:pStyle w:val="4"/>
        <w:jc w:val="center"/>
        <w:rPr>
          <w:b/>
          <w:color w:val="auto"/>
          <w:sz w:val="32"/>
          <w:highlight w:val="none"/>
        </w:rPr>
      </w:pPr>
      <w:bookmarkStart w:id="0" w:name="_GoBack"/>
      <w:r>
        <w:rPr>
          <w:rFonts w:hint="eastAsia"/>
          <w:b/>
          <w:color w:val="auto"/>
          <w:sz w:val="32"/>
          <w:highlight w:val="none"/>
        </w:rPr>
        <w:t>采购需求一览表</w:t>
      </w:r>
      <w:bookmarkEnd w:id="0"/>
    </w:p>
    <w:tbl>
      <w:tblPr>
        <w:tblStyle w:val="5"/>
        <w:tblW w:w="1015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54"/>
        <w:gridCol w:w="1161"/>
        <w:gridCol w:w="643"/>
        <w:gridCol w:w="880"/>
        <w:gridCol w:w="691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  <w:jc w:val="center"/>
        </w:trPr>
        <w:tc>
          <w:tcPr>
            <w:tcW w:w="5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rFonts w:ascii="宋体" w:hAnsi="宋体"/>
                <w:b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color w:val="auto"/>
                <w:szCs w:val="21"/>
                <w:highlight w:val="none"/>
              </w:rPr>
              <w:t>项号</w:t>
            </w: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b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color w:val="auto"/>
                <w:szCs w:val="21"/>
                <w:highlight w:val="none"/>
              </w:rPr>
              <w:t>采购项目名称</w:t>
            </w:r>
          </w:p>
        </w:tc>
        <w:tc>
          <w:tcPr>
            <w:tcW w:w="6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b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color w:val="auto"/>
                <w:szCs w:val="21"/>
                <w:highlight w:val="none"/>
              </w:rPr>
              <w:t>数量</w:t>
            </w:r>
          </w:p>
        </w:tc>
        <w:tc>
          <w:tcPr>
            <w:tcW w:w="8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b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color w:val="auto"/>
                <w:szCs w:val="21"/>
                <w:highlight w:val="none"/>
              </w:rPr>
              <w:t>预算</w:t>
            </w:r>
          </w:p>
        </w:tc>
        <w:tc>
          <w:tcPr>
            <w:tcW w:w="70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b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color w:val="auto"/>
                <w:szCs w:val="21"/>
                <w:highlight w:val="none"/>
              </w:rPr>
              <w:t>采购内容及要求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5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rFonts w:ascii="宋体" w:hAnsi="宋体"/>
                <w:color w:val="auto"/>
                <w:szCs w:val="21"/>
                <w:highlight w:val="none"/>
              </w:rPr>
            </w:pPr>
            <w:r>
              <w:rPr>
                <w:rFonts w:ascii="宋体" w:hAnsi="宋体"/>
                <w:color w:val="auto"/>
                <w:szCs w:val="21"/>
                <w:highlight w:val="none"/>
              </w:rPr>
              <w:t>1</w:t>
            </w: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/>
                <w:color w:val="auto"/>
                <w:szCs w:val="21"/>
                <w:highlight w:val="none"/>
              </w:rPr>
              <w:t>南宁中心血站2020-2021年全国无偿献血奉献奖证书投递服务</w:t>
            </w:r>
          </w:p>
        </w:tc>
        <w:tc>
          <w:tcPr>
            <w:tcW w:w="6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/>
                <w:color w:val="auto"/>
                <w:szCs w:val="21"/>
                <w:highlight w:val="none"/>
              </w:rPr>
              <w:t>1项</w:t>
            </w:r>
          </w:p>
        </w:tc>
        <w:tc>
          <w:tcPr>
            <w:tcW w:w="8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both"/>
              <w:rPr>
                <w:rFonts w:ascii="宋体" w:hAnsi="宋体"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/>
                <w:color w:val="auto"/>
                <w:szCs w:val="21"/>
                <w:highlight w:val="none"/>
                <w:lang w:val="en-US" w:eastAsia="zh-CN"/>
              </w:rPr>
              <w:t>3.24</w:t>
            </w:r>
            <w:r>
              <w:rPr>
                <w:rFonts w:hint="eastAsia" w:ascii="宋体" w:hAnsi="宋体"/>
                <w:color w:val="auto"/>
                <w:szCs w:val="21"/>
                <w:highlight w:val="none"/>
              </w:rPr>
              <w:t>万元</w:t>
            </w:r>
          </w:p>
        </w:tc>
        <w:tc>
          <w:tcPr>
            <w:tcW w:w="70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3"/>
              <w:numPr>
                <w:ilvl w:val="-1"/>
                <w:numId w:val="0"/>
              </w:numPr>
              <w:spacing w:line="240" w:lineRule="auto"/>
              <w:ind w:left="0" w:leftChars="0" w:firstLine="0" w:firstLineChars="0"/>
              <w:rPr>
                <w:color w:val="auto"/>
                <w:highlight w:val="none"/>
              </w:rPr>
            </w:pPr>
            <w:r>
              <w:rPr>
                <w:rFonts w:hint="default" w:ascii="Times New Roman" w:hAnsi="Times New Roman" w:eastAsiaTheme="minorEastAsia" w:cstheme="minorBidi"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  <w:t>1、</w:t>
            </w:r>
            <w:r>
              <w:rPr>
                <w:rFonts w:hint="eastAsia"/>
                <w:color w:val="auto"/>
                <w:highlight w:val="none"/>
              </w:rPr>
              <w:t>提供链接</w:t>
            </w:r>
            <w:r>
              <w:rPr>
                <w:rFonts w:hint="eastAsia"/>
                <w:color w:val="auto"/>
                <w:highlight w:val="none"/>
                <w:lang w:eastAsia="zh-CN"/>
              </w:rPr>
              <w:t>和</w:t>
            </w:r>
            <w:r>
              <w:rPr>
                <w:rFonts w:hint="eastAsia"/>
                <w:color w:val="auto"/>
                <w:highlight w:val="none"/>
              </w:rPr>
              <w:t>二维码，让献血者自己登录快递系统填写能够投递的有效详细地址，并且快递公司自动获取地址信息，无效地址不予投递。</w:t>
            </w:r>
          </w:p>
          <w:p>
            <w:pPr>
              <w:pStyle w:val="3"/>
              <w:numPr>
                <w:ilvl w:val="-1"/>
                <w:numId w:val="0"/>
              </w:numPr>
              <w:spacing w:line="240" w:lineRule="auto"/>
              <w:ind w:left="0" w:leftChars="0" w:firstLine="0" w:firstLineChars="0"/>
              <w:rPr>
                <w:color w:val="auto"/>
                <w:highlight w:val="none"/>
              </w:rPr>
            </w:pPr>
            <w:r>
              <w:rPr>
                <w:rFonts w:hint="default" w:ascii="Times New Roman" w:hAnsi="Times New Roman" w:eastAsiaTheme="minorEastAsia" w:cstheme="minorBidi"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  <w:t>2、</w:t>
            </w:r>
            <w:r>
              <w:rPr>
                <w:rFonts w:hint="eastAsia"/>
                <w:color w:val="auto"/>
                <w:highlight w:val="none"/>
              </w:rPr>
              <w:t>投递要求：在投递过程中保持物件的完好无损，能准确无误的投递到提供的收件人手中，由收件人本人签收。</w:t>
            </w:r>
          </w:p>
          <w:p>
            <w:pPr>
              <w:pStyle w:val="3"/>
              <w:numPr>
                <w:ilvl w:val="-1"/>
                <w:numId w:val="0"/>
              </w:numPr>
              <w:spacing w:line="240" w:lineRule="auto"/>
              <w:ind w:left="0" w:leftChars="0" w:firstLine="0" w:firstLineChars="0"/>
              <w:rPr>
                <w:color w:val="auto"/>
                <w:highlight w:val="none"/>
              </w:rPr>
            </w:pPr>
            <w:r>
              <w:rPr>
                <w:rFonts w:hint="default" w:ascii="Times New Roman" w:hAnsi="Times New Roman" w:eastAsiaTheme="minorEastAsia" w:cstheme="minorBidi"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  <w:t>3、</w:t>
            </w:r>
            <w:r>
              <w:rPr>
                <w:rFonts w:hint="eastAsia" w:cstheme="minorBidi"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  <w:t>服务内容</w:t>
            </w:r>
            <w:r>
              <w:rPr>
                <w:rFonts w:hint="eastAsia"/>
                <w:color w:val="auto"/>
                <w:highlight w:val="none"/>
              </w:rPr>
              <w:t>：</w:t>
            </w:r>
          </w:p>
          <w:p>
            <w:pPr>
              <w:pStyle w:val="3"/>
              <w:spacing w:line="240" w:lineRule="auto"/>
              <w:ind w:left="0"/>
              <w:rPr>
                <w:color w:val="auto"/>
                <w:highlight w:val="none"/>
              </w:rPr>
            </w:pPr>
            <w:r>
              <w:rPr>
                <w:rFonts w:hint="eastAsia"/>
                <w:color w:val="auto"/>
                <w:highlight w:val="none"/>
              </w:rPr>
              <w:t>（1）上门封装、取件</w:t>
            </w:r>
            <w:r>
              <w:rPr>
                <w:rFonts w:hint="eastAsia"/>
                <w:color w:val="auto"/>
                <w:highlight w:val="none"/>
                <w:lang w:eastAsia="zh-CN"/>
              </w:rPr>
              <w:t>（根据寄件内容提供封装袋或盒、防护材料）</w:t>
            </w:r>
            <w:r>
              <w:rPr>
                <w:rFonts w:hint="eastAsia"/>
                <w:color w:val="auto"/>
                <w:highlight w:val="none"/>
              </w:rPr>
              <w:t>。</w:t>
            </w:r>
          </w:p>
          <w:p>
            <w:pPr>
              <w:pStyle w:val="3"/>
              <w:spacing w:line="240" w:lineRule="auto"/>
              <w:ind w:left="0"/>
              <w:rPr>
                <w:color w:val="auto"/>
                <w:highlight w:val="none"/>
              </w:rPr>
            </w:pPr>
            <w:r>
              <w:rPr>
                <w:rFonts w:hint="eastAsia"/>
                <w:color w:val="auto"/>
                <w:highlight w:val="none"/>
              </w:rPr>
              <w:t>（2）寄件</w:t>
            </w:r>
            <w:r>
              <w:rPr>
                <w:rFonts w:hint="eastAsia"/>
                <w:color w:val="auto"/>
                <w:highlight w:val="none"/>
                <w:lang w:eastAsia="zh-CN"/>
              </w:rPr>
              <w:t>、</w:t>
            </w:r>
            <w:r>
              <w:rPr>
                <w:rFonts w:hint="eastAsia"/>
                <w:color w:val="auto"/>
                <w:highlight w:val="none"/>
              </w:rPr>
              <w:t>收件地址打印粘贴。</w:t>
            </w:r>
          </w:p>
          <w:p>
            <w:pPr>
              <w:pStyle w:val="3"/>
              <w:spacing w:line="240" w:lineRule="auto"/>
              <w:ind w:left="0"/>
              <w:rPr>
                <w:color w:val="auto"/>
                <w:highlight w:val="none"/>
              </w:rPr>
            </w:pPr>
            <w:r>
              <w:rPr>
                <w:rFonts w:hint="eastAsia"/>
                <w:color w:val="auto"/>
                <w:highlight w:val="none"/>
              </w:rPr>
              <w:t>（3）核对需投递的</w:t>
            </w:r>
            <w:r>
              <w:rPr>
                <w:rFonts w:hint="eastAsia"/>
                <w:color w:val="auto"/>
                <w:highlight w:val="none"/>
                <w:lang w:eastAsia="zh-CN"/>
              </w:rPr>
              <w:t>证书</w:t>
            </w:r>
            <w:r>
              <w:rPr>
                <w:rFonts w:hint="eastAsia"/>
                <w:color w:val="auto"/>
                <w:highlight w:val="none"/>
              </w:rPr>
              <w:t>姓名与收件人姓名相符并确保无误。</w:t>
            </w:r>
          </w:p>
          <w:p>
            <w:pPr>
              <w:pStyle w:val="3"/>
              <w:spacing w:line="240" w:lineRule="auto"/>
              <w:ind w:left="0"/>
              <w:rPr>
                <w:color w:val="auto"/>
                <w:highlight w:val="none"/>
              </w:rPr>
            </w:pPr>
            <w:r>
              <w:rPr>
                <w:rFonts w:hint="eastAsia"/>
                <w:color w:val="auto"/>
                <w:highlight w:val="none"/>
              </w:rPr>
              <w:t>（4）寄件按地址投递。</w:t>
            </w:r>
          </w:p>
          <w:p>
            <w:pPr>
              <w:pStyle w:val="3"/>
              <w:spacing w:line="240" w:lineRule="auto"/>
              <w:ind w:left="0"/>
              <w:rPr>
                <w:color w:val="auto"/>
                <w:highlight w:val="none"/>
              </w:rPr>
            </w:pPr>
            <w:r>
              <w:rPr>
                <w:rFonts w:hint="eastAsia"/>
                <w:color w:val="auto"/>
                <w:highlight w:val="none"/>
              </w:rPr>
              <w:t>（5）对血站所提供的相关资料保密。</w:t>
            </w:r>
          </w:p>
          <w:p>
            <w:pPr>
              <w:pStyle w:val="3"/>
              <w:spacing w:line="240" w:lineRule="auto"/>
              <w:ind w:left="0"/>
              <w:rPr>
                <w:color w:val="auto"/>
                <w:highlight w:val="none"/>
              </w:rPr>
            </w:pPr>
            <w:r>
              <w:rPr>
                <w:rFonts w:hint="eastAsia"/>
                <w:color w:val="auto"/>
                <w:highlight w:val="none"/>
              </w:rPr>
              <w:t>（6）所寄寄件符合规定，如在运输过程中发生丢失、损毁或短少的，需按原件补做回丢失件并再次投递（不另外收取费用）。</w:t>
            </w:r>
          </w:p>
          <w:p>
            <w:pPr>
              <w:pStyle w:val="3"/>
              <w:numPr>
                <w:ilvl w:val="-1"/>
                <w:numId w:val="0"/>
              </w:numPr>
              <w:spacing w:line="240" w:lineRule="auto"/>
              <w:ind w:left="0" w:leftChars="0" w:firstLine="0" w:firstLineChars="0"/>
              <w:rPr>
                <w:color w:val="auto"/>
                <w:highlight w:val="none"/>
              </w:rPr>
            </w:pPr>
            <w:r>
              <w:rPr>
                <w:rFonts w:hint="default" w:ascii="Times New Roman" w:hAnsi="Times New Roman" w:eastAsiaTheme="minorEastAsia" w:cstheme="minorBidi"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  <w:t>4、</w:t>
            </w:r>
            <w:r>
              <w:rPr>
                <w:rFonts w:hint="eastAsia"/>
                <w:color w:val="auto"/>
                <w:highlight w:val="none"/>
              </w:rPr>
              <w:t>在投递过程中如果遇到献血者提供的地址不准确、不清楚，或者收件人搬离原住所等其它情况的，应及时跟血站联系解决，确实无法投递的，应及时将原件退回血站。</w:t>
            </w:r>
          </w:p>
          <w:p>
            <w:pPr>
              <w:pStyle w:val="3"/>
              <w:numPr>
                <w:ilvl w:val="-1"/>
                <w:numId w:val="0"/>
              </w:numPr>
              <w:spacing w:line="240" w:lineRule="auto"/>
              <w:ind w:left="0" w:leftChars="0" w:firstLine="0" w:firstLineChars="0"/>
              <w:rPr>
                <w:color w:val="auto"/>
                <w:highlight w:val="none"/>
              </w:rPr>
            </w:pPr>
            <w:r>
              <w:rPr>
                <w:rFonts w:hint="default" w:ascii="Times New Roman" w:hAnsi="Times New Roman" w:eastAsiaTheme="minorEastAsia" w:cstheme="minorBidi"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  <w:t>5、</w:t>
            </w:r>
            <w:r>
              <w:rPr>
                <w:rFonts w:hint="eastAsia"/>
                <w:color w:val="auto"/>
                <w:highlight w:val="none"/>
              </w:rPr>
              <w:t>投递期限：自血站交寄之日起5个工作日内寄发完毕，20个工作日内投递完毕。</w:t>
            </w:r>
          </w:p>
          <w:p>
            <w:pPr>
              <w:pStyle w:val="3"/>
              <w:numPr>
                <w:ilvl w:val="-1"/>
                <w:numId w:val="0"/>
              </w:numPr>
              <w:spacing w:line="240" w:lineRule="auto"/>
              <w:ind w:left="0" w:leftChars="0" w:firstLine="0" w:firstLineChars="0"/>
              <w:rPr>
                <w:color w:val="auto"/>
                <w:highlight w:val="none"/>
              </w:rPr>
            </w:pPr>
            <w:r>
              <w:rPr>
                <w:rFonts w:hint="default" w:ascii="Times New Roman" w:hAnsi="Times New Roman" w:eastAsiaTheme="minorEastAsia" w:cstheme="minorBidi"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  <w:t>6、</w:t>
            </w:r>
            <w:r>
              <w:rPr>
                <w:rFonts w:hint="eastAsia"/>
                <w:color w:val="auto"/>
                <w:highlight w:val="none"/>
              </w:rPr>
              <w:t>交投工作结束后，10个工作日内提供妥投清单及退回清单，退回清单应与退回实物一致，并做好交接签收。</w:t>
            </w:r>
          </w:p>
          <w:p>
            <w:pPr>
              <w:pStyle w:val="3"/>
              <w:spacing w:line="240" w:lineRule="auto"/>
              <w:rPr>
                <w:rFonts w:hint="eastAsia"/>
                <w:color w:val="auto"/>
                <w:highlight w:val="none"/>
              </w:rPr>
            </w:pPr>
            <w:r>
              <w:rPr>
                <w:rFonts w:hint="eastAsia"/>
                <w:color w:val="auto"/>
                <w:highlight w:val="none"/>
                <w:lang w:val="en-US" w:eastAsia="zh-CN"/>
              </w:rPr>
              <w:t>7、</w:t>
            </w:r>
            <w:r>
              <w:rPr>
                <w:rFonts w:hint="eastAsia"/>
                <w:color w:val="auto"/>
                <w:highlight w:val="none"/>
              </w:rPr>
              <w:t>寄件数量：5800件。</w:t>
            </w:r>
          </w:p>
          <w:p>
            <w:pPr>
              <w:pStyle w:val="3"/>
              <w:spacing w:line="240" w:lineRule="auto"/>
              <w:ind w:firstLine="0" w:firstLineChars="0"/>
              <w:rPr>
                <w:rFonts w:hint="eastAsia"/>
                <w:color w:val="auto"/>
                <w:highlight w:val="no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lang w:val="en-US" w:eastAsia="zh-CN"/>
              </w:rPr>
              <w:t>8、寄件内容：证书内页（34*24cm，内页原件只1份，请做好防护，防止损坏及</w:t>
            </w:r>
            <w:r>
              <w:rPr>
                <w:rFonts w:hint="eastAsia"/>
                <w:color w:val="auto"/>
                <w:highlight w:val="none"/>
              </w:rPr>
              <w:t>丢失</w:t>
            </w:r>
            <w:r>
              <w:rPr>
                <w:rFonts w:hint="eastAsia"/>
                <w:color w:val="auto"/>
                <w:highlight w:val="none"/>
                <w:lang w:val="en-US" w:eastAsia="zh-CN"/>
              </w:rPr>
              <w:t>）+证书外壳（25*18cm，外壳为血站定制请做好防护，防止损坏及</w:t>
            </w:r>
            <w:r>
              <w:rPr>
                <w:rFonts w:hint="eastAsia"/>
                <w:color w:val="auto"/>
                <w:highlight w:val="none"/>
              </w:rPr>
              <w:t>丢失</w:t>
            </w:r>
            <w:r>
              <w:rPr>
                <w:rFonts w:hint="eastAsia"/>
                <w:color w:val="auto"/>
                <w:highlight w:val="none"/>
                <w:lang w:val="en-US" w:eastAsia="zh-CN"/>
              </w:rPr>
              <w:t xml:space="preserve">）。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  <w:jc w:val="center"/>
        </w:trPr>
        <w:tc>
          <w:tcPr>
            <w:tcW w:w="5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rFonts w:ascii="Times New Roman" w:hAnsi="Times New Roman"/>
                <w:color w:val="auto"/>
                <w:szCs w:val="21"/>
                <w:highlight w:val="none"/>
              </w:rPr>
            </w:pPr>
            <w:r>
              <w:rPr>
                <w:rFonts w:hint="eastAsia" w:ascii="Times New Roman" w:hAnsi="Times New Roman"/>
                <w:color w:val="auto"/>
                <w:szCs w:val="21"/>
                <w:highlight w:val="none"/>
              </w:rPr>
              <w:t>商务</w:t>
            </w:r>
            <w:r>
              <w:rPr>
                <w:rFonts w:ascii="Times New Roman" w:hAnsi="Times New Roman"/>
                <w:color w:val="auto"/>
                <w:szCs w:val="21"/>
                <w:highlight w:val="none"/>
              </w:rPr>
              <w:t>条款</w:t>
            </w:r>
          </w:p>
        </w:tc>
        <w:tc>
          <w:tcPr>
            <w:tcW w:w="958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/>
                <w:color w:val="auto"/>
                <w:szCs w:val="21"/>
                <w:highlight w:val="none"/>
              </w:rPr>
              <w:t xml:space="preserve">合同签订期：自采购结果公告结束之日起7个工作日内。 </w:t>
            </w:r>
          </w:p>
          <w:p>
            <w:pPr>
              <w:numPr>
                <w:ilvl w:val="0"/>
                <w:numId w:val="0"/>
              </w:numPr>
              <w:spacing w:line="276" w:lineRule="auto"/>
              <w:rPr>
                <w:rFonts w:ascii="Times New Roman" w:hAnsi="Times New Roman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/>
                <w:color w:val="auto"/>
                <w:szCs w:val="21"/>
                <w:highlight w:val="none"/>
              </w:rPr>
              <w:t>二、服务期限：自合同签订之日起至</w:t>
            </w:r>
            <w:r>
              <w:rPr>
                <w:rFonts w:hint="eastAsia" w:ascii="Times New Roman" w:hAnsi="Times New Roman"/>
                <w:color w:val="auto"/>
                <w:szCs w:val="21"/>
                <w:highlight w:val="none"/>
                <w:lang w:eastAsia="zh-CN"/>
              </w:rPr>
              <w:t>投递服务完成</w:t>
            </w:r>
            <w:r>
              <w:rPr>
                <w:rFonts w:ascii="Times New Roman" w:hAnsi="Times New Roman"/>
                <w:color w:val="auto"/>
                <w:szCs w:val="21"/>
                <w:highlight w:val="none"/>
              </w:rPr>
              <w:t xml:space="preserve">。 </w:t>
            </w:r>
          </w:p>
          <w:p>
            <w:pPr>
              <w:numPr>
                <w:ilvl w:val="0"/>
                <w:numId w:val="0"/>
              </w:numPr>
              <w:spacing w:line="276" w:lineRule="auto"/>
              <w:rPr>
                <w:rFonts w:ascii="Times New Roman" w:hAnsi="Times New Roman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/>
                <w:color w:val="auto"/>
                <w:szCs w:val="21"/>
                <w:highlight w:val="none"/>
              </w:rPr>
              <w:t xml:space="preserve">三、服务地点：由采购人指定地点。 </w:t>
            </w:r>
          </w:p>
          <w:p>
            <w:pPr>
              <w:numPr>
                <w:ilvl w:val="0"/>
                <w:numId w:val="0"/>
              </w:numPr>
              <w:spacing w:line="276" w:lineRule="auto"/>
              <w:rPr>
                <w:rFonts w:ascii="Times New Roman" w:hAnsi="Times New Roman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/>
                <w:color w:val="auto"/>
                <w:szCs w:val="21"/>
                <w:highlight w:val="none"/>
              </w:rPr>
              <w:t xml:space="preserve">四、付款方式：全部寄件完成寄送后，成交供应商提交寄送清单，按照实际寄件数乘以单价的总额一次性付款（付款前需提供等额合规的增值税普通发票）。 </w:t>
            </w:r>
          </w:p>
          <w:p>
            <w:pPr>
              <w:numPr>
                <w:ilvl w:val="0"/>
                <w:numId w:val="0"/>
              </w:numPr>
              <w:spacing w:line="276" w:lineRule="auto"/>
              <w:rPr>
                <w:rFonts w:ascii="Times New Roman" w:hAnsi="Times New Roman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/>
                <w:color w:val="auto"/>
                <w:szCs w:val="21"/>
                <w:highlight w:val="none"/>
              </w:rPr>
              <w:t xml:space="preserve">五、服务要求： </w:t>
            </w:r>
          </w:p>
          <w:p>
            <w:pPr>
              <w:numPr>
                <w:ilvl w:val="0"/>
                <w:numId w:val="0"/>
              </w:numPr>
              <w:spacing w:line="276" w:lineRule="auto"/>
              <w:rPr>
                <w:rFonts w:ascii="Times New Roman" w:hAnsi="Times New Roman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/>
                <w:color w:val="auto"/>
                <w:szCs w:val="21"/>
                <w:highlight w:val="none"/>
              </w:rPr>
              <w:t xml:space="preserve">1、服务质量保证期：合同签订之日起2个月。 </w:t>
            </w:r>
          </w:p>
          <w:p>
            <w:pPr>
              <w:numPr>
                <w:ilvl w:val="0"/>
                <w:numId w:val="0"/>
              </w:numPr>
              <w:spacing w:line="276" w:lineRule="auto"/>
              <w:rPr>
                <w:rFonts w:ascii="Times New Roman" w:hAnsi="Times New Roman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/>
                <w:color w:val="auto"/>
                <w:szCs w:val="21"/>
                <w:highlight w:val="none"/>
              </w:rPr>
              <w:t>2、处理问题响应时间：接到采购人处理问题通知后4小时内到达采购人指定现场。</w:t>
            </w:r>
          </w:p>
          <w:p>
            <w:pPr>
              <w:numPr>
                <w:ilvl w:val="0"/>
                <w:numId w:val="0"/>
              </w:numPr>
              <w:spacing w:line="276" w:lineRule="auto"/>
              <w:rPr>
                <w:rFonts w:hint="eastAsia" w:ascii="Times New Roman" w:hAnsi="Times New Roman"/>
                <w:color w:val="auto"/>
                <w:szCs w:val="21"/>
                <w:highlight w:val="none"/>
                <w:lang w:eastAsia="zh-CN"/>
              </w:rPr>
            </w:pPr>
            <w:r>
              <w:rPr>
                <w:rFonts w:hint="eastAsia" w:ascii="Times New Roman" w:hAnsi="Times New Roman"/>
                <w:color w:val="auto"/>
                <w:szCs w:val="21"/>
                <w:highlight w:val="none"/>
                <w:lang w:eastAsia="zh-CN"/>
              </w:rPr>
              <w:t>六、其他要求</w:t>
            </w:r>
          </w:p>
          <w:p>
            <w:pPr>
              <w:numPr>
                <w:ilvl w:val="0"/>
                <w:numId w:val="0"/>
              </w:numPr>
              <w:spacing w:line="276" w:lineRule="auto"/>
              <w:rPr>
                <w:rFonts w:hint="eastAsia" w:ascii="Times New Roman" w:hAnsi="Times New Roman"/>
                <w:color w:val="auto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Cs w:val="21"/>
                <w:highlight w:val="none"/>
                <w:lang w:val="en-US" w:eastAsia="zh-CN"/>
              </w:rPr>
              <w:t>1、报价必须含以下部分，包括：</w:t>
            </w:r>
          </w:p>
          <w:p>
            <w:pPr>
              <w:numPr>
                <w:ilvl w:val="0"/>
                <w:numId w:val="0"/>
              </w:numPr>
              <w:spacing w:line="276" w:lineRule="auto"/>
              <w:rPr>
                <w:rFonts w:hint="eastAsia" w:ascii="Times New Roman" w:hAnsi="Times New Roman"/>
                <w:color w:val="auto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Cs w:val="21"/>
                <w:highlight w:val="none"/>
                <w:lang w:val="en-US" w:eastAsia="zh-CN"/>
              </w:rPr>
              <w:t>（1）服务的价格；</w:t>
            </w:r>
          </w:p>
          <w:p>
            <w:pPr>
              <w:numPr>
                <w:ilvl w:val="0"/>
                <w:numId w:val="0"/>
              </w:numPr>
              <w:spacing w:line="276" w:lineRule="auto"/>
              <w:rPr>
                <w:rFonts w:hint="eastAsia" w:ascii="Times New Roman" w:hAnsi="Times New Roman"/>
                <w:color w:val="auto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Cs w:val="21"/>
                <w:highlight w:val="none"/>
                <w:lang w:val="en-US" w:eastAsia="zh-CN"/>
              </w:rPr>
              <w:t>（2）必要的保险费用和各项税金；</w:t>
            </w:r>
          </w:p>
          <w:p>
            <w:pPr>
              <w:numPr>
                <w:ilvl w:val="0"/>
                <w:numId w:val="0"/>
              </w:numPr>
              <w:spacing w:line="276" w:lineRule="auto"/>
              <w:rPr>
                <w:rFonts w:hint="default" w:ascii="Times New Roman" w:hAnsi="Times New Roman"/>
                <w:color w:val="auto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Cs w:val="21"/>
                <w:highlight w:val="none"/>
                <w:lang w:val="en-US" w:eastAsia="zh-CN"/>
              </w:rPr>
              <w:t>（3）其他（如人工、包装、运输、装卸、调试、技术支持、售后服务等费用）：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Calibri Light">
    <w:panose1 w:val="020F0302020204030204"/>
    <w:charset w:val="00"/>
    <w:family w:val="auto"/>
    <w:pitch w:val="default"/>
    <w:sig w:usb0="A00002EF" w:usb1="4000207B" w:usb2="00000000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12C0D00"/>
    <w:multiLevelType w:val="singleLevel"/>
    <w:tmpl w:val="412C0D00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9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A1OTYxMGJlMWJmNjExY2U0NjhkNjQyNTliMDRjN2UifQ=="/>
  </w:docVars>
  <w:rsids>
    <w:rsidRoot w:val="42494AB1"/>
    <w:rsid w:val="42494A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9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4"/>
    <w:basedOn w:val="1"/>
    <w:next w:val="1"/>
    <w:semiHidden/>
    <w:unhideWhenUsed/>
    <w:qFormat/>
    <w:uiPriority w:val="9"/>
    <w:pPr>
      <w:keepNext/>
      <w:keepLines/>
      <w:spacing w:before="280" w:after="290" w:line="376" w:lineRule="auto"/>
      <w:outlineLvl w:val="3"/>
    </w:pPr>
    <w:rPr>
      <w:rFonts w:asciiTheme="majorHAnsi" w:hAnsiTheme="majorHAnsi" w:eastAsiaTheme="majorEastAsia" w:cstheme="majorBidi"/>
      <w:b/>
      <w:bCs/>
      <w:sz w:val="28"/>
      <w:szCs w:val="28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unhideWhenUsed/>
    <w:qFormat/>
    <w:uiPriority w:val="0"/>
    <w:pPr>
      <w:spacing w:after="120"/>
    </w:pPr>
    <w:rPr>
      <w:rFonts w:ascii="Times New Roman" w:hAnsi="Times New Roman"/>
    </w:rPr>
  </w:style>
  <w:style w:type="paragraph" w:styleId="4">
    <w:name w:val="Plain Text"/>
    <w:basedOn w:val="1"/>
    <w:next w:val="2"/>
    <w:qFormat/>
    <w:uiPriority w:val="0"/>
    <w:rPr>
      <w:rFonts w:ascii="宋体" w:hAnsi="Courier New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Office_12.1.0.15120_F1E327BC-269C-435d-A152-05C5408002CA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2023-08-10T01:02:00Z</dcterms:created>
  <dc:creator>WPS</dc:creator>
  <cp:lastModifiedBy>WPS</cp:lastModifiedBy>
  <dcterms:modified xsi:type="dcterms:W3CDTF">2023-08-10T01:03:14Z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2052-12.1.0.15120</vt:lpwstr>
  </property>
  <property fmtid="{D5CDD505-2E9C-101B-9397-08002B2CF9AE}" pid="3" name="ICV">
    <vt:lpwstr>062BB069B0704801B2B2321248BC513F_11</vt:lpwstr>
  </property>
</Properties>
</file>