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p>
    <w:bookmarkEnd w:id="0"/>
    <w:p>
      <w:pPr>
        <w:pStyle w:val="5"/>
        <w:jc w:val="center"/>
        <w:outlineLvl w:val="0"/>
        <w:rPr>
          <w:rFonts w:ascii="Times New Roman" w:hAnsi="Times New Roman"/>
          <w:b/>
          <w:sz w:val="36"/>
        </w:rPr>
      </w:pPr>
      <w:r>
        <w:rPr>
          <w:rFonts w:hint="eastAsia" w:ascii="Times New Roman" w:hAnsi="Times New Roman"/>
          <w:b/>
          <w:sz w:val="36"/>
        </w:rPr>
        <w:t>采购需求一览表</w:t>
      </w:r>
    </w:p>
    <w:p>
      <w:pPr>
        <w:pStyle w:val="5"/>
        <w:ind w:left="632" w:hanging="632" w:hangingChars="300"/>
        <w:rPr>
          <w:b/>
        </w:rPr>
      </w:pPr>
      <w:r>
        <w:rPr>
          <w:rFonts w:hint="eastAsia"/>
          <w:b/>
        </w:rPr>
        <w:t>说明：本采购需求一览表中标注★号的内容为实质性要求和条件，响应人必须满足或优于，不满足或负偏离视为无效响应。</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076"/>
        <w:gridCol w:w="610"/>
        <w:gridCol w:w="743"/>
        <w:gridCol w:w="63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07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74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313"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07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w:t>
            </w:r>
            <w:r>
              <w:rPr>
                <w:rFonts w:hint="eastAsia" w:ascii="宋体" w:cs="Times New Roman"/>
                <w:lang w:val="en-US" w:eastAsia="zh-CN"/>
              </w:rPr>
              <w:t>-2023年东盟血液安全论坛会务、直播</w:t>
            </w:r>
            <w:r>
              <w:rPr>
                <w:rFonts w:hint="eastAsia" w:ascii="宋体" w:cs="Times New Roman"/>
              </w:rPr>
              <w:t>服务</w:t>
            </w:r>
          </w:p>
        </w:tc>
        <w:tc>
          <w:tcPr>
            <w:tcW w:w="6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1项</w:t>
            </w:r>
          </w:p>
        </w:tc>
        <w:tc>
          <w:tcPr>
            <w:tcW w:w="74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hAnsi="宋体" w:cs="宋体"/>
                <w:lang w:val="en-US" w:eastAsia="zh-CN"/>
              </w:rPr>
              <w:t>68880</w:t>
            </w:r>
            <w:r>
              <w:rPr>
                <w:rFonts w:hint="eastAsia" w:ascii="宋体" w:hAnsi="宋体" w:cs="宋体"/>
              </w:rPr>
              <w:t>元</w:t>
            </w:r>
          </w:p>
        </w:tc>
        <w:tc>
          <w:tcPr>
            <w:tcW w:w="6313" w:type="dxa"/>
            <w:tcBorders>
              <w:top w:val="single" w:color="auto" w:sz="4" w:space="0"/>
              <w:left w:val="single" w:color="auto" w:sz="4" w:space="0"/>
              <w:bottom w:val="single" w:color="auto" w:sz="4" w:space="0"/>
            </w:tcBorders>
            <w:vAlign w:val="center"/>
          </w:tcPr>
          <w:p>
            <w:pPr>
              <w:pStyle w:val="3"/>
            </w:pPr>
            <w:r>
              <w:rPr>
                <w:rFonts w:hint="eastAsia"/>
              </w:rPr>
              <w:t>一、项目概况：</w:t>
            </w:r>
          </w:p>
          <w:p>
            <w:pPr>
              <w:pStyle w:val="3"/>
              <w:ind w:firstLine="420" w:firstLineChars="200"/>
              <w:rPr>
                <w:rFonts w:hint="default" w:eastAsiaTheme="minorEastAsia"/>
                <w:lang w:val="en-US" w:eastAsia="zh-CN"/>
              </w:rPr>
            </w:pPr>
            <w:r>
              <w:rPr>
                <w:rFonts w:hint="eastAsia"/>
                <w:lang w:val="en-US" w:eastAsia="zh-CN"/>
              </w:rPr>
              <w:t>2023年东盟血液安全论坛将于2023年11月14-17日（14日报到、15-17日会议、18日撤离） 在防城港市港宸国际大酒店·港宸厅采取线下+直播的形式开展，论坛由南宁中心血站和防城港市中心血站共同主办。为保证论坛顺利开展，南宁中心血站计划采购第三方进行全程服务。</w:t>
            </w:r>
          </w:p>
          <w:p>
            <w:pPr>
              <w:pStyle w:val="3"/>
            </w:pPr>
            <w:r>
              <w:rPr>
                <w:rFonts w:hint="eastAsia"/>
              </w:rPr>
              <w:t>★二、</w:t>
            </w:r>
            <w:r>
              <w:rPr>
                <w:rFonts w:hint="eastAsia"/>
                <w:lang w:val="en-US" w:eastAsia="zh-CN"/>
              </w:rPr>
              <w:t>具体</w:t>
            </w:r>
            <w:r>
              <w:rPr>
                <w:rFonts w:hint="eastAsia"/>
              </w:rPr>
              <w:t>服务</w:t>
            </w:r>
            <w:r>
              <w:rPr>
                <w:rFonts w:hint="eastAsia"/>
                <w:lang w:val="en-US" w:eastAsia="zh-CN"/>
              </w:rPr>
              <w:t>内容及要求如下表</w:t>
            </w:r>
            <w:r>
              <w:rPr>
                <w:rFonts w:hint="eastAsia"/>
              </w:rPr>
              <w:t>：</w:t>
            </w:r>
          </w:p>
          <w:tbl>
            <w:tblPr>
              <w:tblStyle w:val="6"/>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9"/>
              <w:gridCol w:w="387"/>
              <w:gridCol w:w="740"/>
              <w:gridCol w:w="659"/>
              <w:gridCol w:w="2325"/>
              <w:gridCol w:w="395"/>
              <w:gridCol w:w="439"/>
              <w:gridCol w:w="6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379"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1127" w:type="dxa"/>
                  <w:gridSpan w:val="2"/>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服务内容</w:t>
                  </w:r>
                </w:p>
              </w:tc>
              <w:tc>
                <w:tcPr>
                  <w:tcW w:w="2984" w:type="dxa"/>
                  <w:gridSpan w:val="2"/>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具体服务标准及明细</w:t>
                  </w:r>
                </w:p>
              </w:tc>
              <w:tc>
                <w:tcPr>
                  <w:tcW w:w="395"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439"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690" w:type="dxa"/>
                  <w:tcBorders>
                    <w:top w:val="single" w:color="000000" w:sz="4" w:space="0"/>
                    <w:left w:val="single" w:color="000000" w:sz="4" w:space="0"/>
                    <w:bottom w:val="single" w:color="000000" w:sz="4" w:space="0"/>
                    <w:right w:val="single" w:color="000000" w:sz="4" w:space="0"/>
                  </w:tcBorders>
                  <w:shd w:val="clear" w:color="auto" w:fill="DDEBF7"/>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387"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设计定制类服务</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网站设计制作</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呈现效果</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提供九宫格式手机微站模板，可实现一级二级导航，新闻动态发布和维护管理</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设计内容须与采购人沟通确认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网站栏目内容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培训通知，在线报名，会议日程，专家介绍，直播入口，联系我们，学分授予说明， 以及其他按主办方需求设计其他内容</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主图及日程设计</w:t>
                  </w:r>
                </w:p>
              </w:tc>
              <w:tc>
                <w:tcPr>
                  <w:tcW w:w="29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专家邀请函设计</w:t>
                  </w:r>
                </w:p>
              </w:tc>
              <w:tc>
                <w:tcPr>
                  <w:tcW w:w="29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会议海报设计</w:t>
                  </w:r>
                </w:p>
              </w:tc>
              <w:tc>
                <w:tcPr>
                  <w:tcW w:w="29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1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会场布置</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道旗</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使用5米注水道旗打造会议现场氛围</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内容设计完成后须与采购人确认再制作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签到区</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入住签到背景桁架搭建及喷绘：桁架搭建及喷绘尺寸至少为5米*3米</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会议签到主题背景桁架搭建及喷绘：桁架搭建及喷绘尺寸至少为4米*3米</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会场外部道路引导牌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框架由KT板+铁架子组成，尺寸约为0.8米*0.8米</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显示屏边栏</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使用KT板搭建LED屏边栏展示会议主题，尺寸约1.5米*5米，具体尺寸以现场实际为准</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舞台前沿</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使用KT板搭建会议展示内容，尺寸约为16米*0.8米，具体尺寸以现场实际为准</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电子讲台</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展示讲课老师简介</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使用KT板割槽折边制作座位安排姓名卡</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胸牌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胸牌带挂绳，用于区分不同参会人员，其中嘉宾证30张、学员证200张、工作人员20张</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张</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250</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现场设备及播控系统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音频、视频、灯光、同传设备、播控系统必须为品牌设备，确保线上录播画面效果、音质质量，不能出现任何花屏、杂音、失真现象</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配备备用电源</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保证会场足够的电力供应，确保开幕式和大会顺利实施。</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后勤保障</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根据场地及基础设施条件，联合酒店制定安保、用水、用电、通信应急和其他突发情况应急预案，确保会议顺利进行。</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直播服务</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直播前期准备</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检测会场提供各项设备的性能</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包含网络环境，屏幕和音响系统工作状态；当网络不符合要求的，应采取措施改善</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演讲视频的软件录播收集制作</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对不能现场参与会议的专家，须按照采购人提供的专家人数配合提供录播软件实现讲课视频的录制并收集</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专家介绍收集制作</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须将专家头像及履历简介制作成ppt，按采购人提供的会议日程演讲专家人数确定数量</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主持人介绍收集制作</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须将主持人头像及履历简介制作成ppt，按采购人提供的会议日程表主持人人数确定数量</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正式直播</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yellow"/>
                      <w:u w:val="none"/>
                      <w:lang w:val="en-US" w:eastAsia="zh-CN" w:bidi="ar"/>
                    </w:rPr>
                    <w:t>直播云平台及推流系统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主要用于国外线上参会观看直播，实现客户端推流到视频云服务器端，SSL安全，提供不限并发人数的视频云端直播服务</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线上线下视频融合处理</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统一对接线下视频信号和线上视频接口，实现线上线下视频同框显示</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专家远程连线讲课</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通过视频会议软件实现专家远程授课</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套</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摄影师</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提供至少5名摄影师</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至少5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提供至少1名总控人员按环节进行统筹安排会议进程</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至少1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场务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提供至少5名场务人员负责会议保障工作</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至少5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直播结束</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直播数据报告提交</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实现线上学员直播观看数据统计，并根据学员观看直播时长确认学员学分</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根据观看人数时长热度，访客所在地区等统计整体直播数据</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直播课件剪辑</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按照采购人要求将直播全程的视频课件碎片化剪辑</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个</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直播回放</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按采购人要求提供30天以上的直播全程的视频回放</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份</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同声翻译</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音控员</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负责将译音传输到直播平台</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隔音室</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1、靠近会议大厅（或观众厅），译音员可以从观察窗清楚地隙望主席台（或观众席）的主要部分。观察窗应采用中间有空气层的双层玻璃隔声窗。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2、译音室与机房间设联络信号，室外设译音工作指示信号。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3、译音员之间应加隔音板，有条件时设置隔音间，本底噪声不应高于NR20。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4、译音室应设空调设施并作好消声处理。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5、译音室应作声学处理并设置带有声锁的双层隔声门，要求密封无漏音。</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间</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中英文同声翻译员</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要求具有医学相关专业硕士研究生以上，英语六级以上，熟练掌握医学专业英语知识，有扎实的双语能力和口头表达能力。</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同声翻译协助人员</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会议过程负责译音室内设备的正常运行</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硬件设备</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笔记本电脑</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yellow"/>
                      <w:u w:val="none"/>
                      <w:lang w:val="en-US" w:eastAsia="zh-CN" w:bidi="ar"/>
                    </w:rPr>
                    <w:t>CPU性能满足或优于酷睿 i7第11代</w:t>
                  </w:r>
                  <w:r>
                    <w:rPr>
                      <w:rFonts w:hint="eastAsia" w:ascii="宋体" w:hAnsi="宋体" w:eastAsia="宋体" w:cs="宋体"/>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固态硬盘容量：</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512GB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内存容量：</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16GB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屏幕分辨率：</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2560x1600像素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操作系统：Windows 11 64位</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PPT翻页激光笔</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1、带光电鼠标+持超链接+翻页+模拟鼠标+注解笔+全屏+黑屏功能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2、遥控距离：</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300米，激光距离：不低于100米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3、内置U盘，倒计时提醒，多系统支持海量软件</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支</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音控台</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频响：+0.5dB/-0.5dB（20Hz-20kHz）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总谐波失真：0.02%@+14dBu（20 Hz-20kHz）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输入通道：10通道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USB音频：USB音频2.0兼容 </w:t>
                  </w:r>
                </w:p>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采样率：最大192kHz</w:t>
                  </w:r>
                </w:p>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Bit深度：24-bit</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幻象电源电压：+48V</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内建数字效果：24编程</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网络聚合系统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6路多网聚合，5G*2，4G*4，全网通热拔插，双接口， SDI+HDMI SRT+RTMP推流协议，H265 H264最大单路40M推流，双重网管，本地+云平台，P2P功能，不大于500MS时延</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控场电脑</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yellow"/>
                      <w:u w:val="none"/>
                      <w:lang w:val="en-US" w:eastAsia="zh-CN" w:bidi="ar"/>
                    </w:rPr>
                    <w:t>CPU性能满足或优于酷睿 i7第11</w:t>
                  </w:r>
                  <w:bookmarkStart w:id="1" w:name="_GoBack"/>
                  <w:bookmarkEnd w:id="1"/>
                  <w:r>
                    <w:rPr>
                      <w:rFonts w:hint="eastAsia" w:ascii="宋体" w:hAnsi="宋体" w:eastAsia="宋体" w:cs="宋体"/>
                      <w:i w:val="0"/>
                      <w:iCs w:val="0"/>
                      <w:color w:val="000000"/>
                      <w:kern w:val="0"/>
                      <w:sz w:val="16"/>
                      <w:szCs w:val="16"/>
                      <w:highlight w:val="yellow"/>
                      <w:u w:val="none"/>
                      <w:lang w:val="en-US" w:eastAsia="zh-CN" w:bidi="ar"/>
                    </w:rPr>
                    <w:t>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固态硬盘容量：</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512GB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内存容量：</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16GB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屏幕分辨率：</w:t>
                  </w:r>
                  <w:r>
                    <w:rPr>
                      <w:rFonts w:hint="eastAsia" w:ascii="宋体" w:hAnsi="宋体" w:eastAsia="宋体" w:cs="宋体"/>
                      <w:i w:val="0"/>
                      <w:iCs w:val="0"/>
                      <w:color w:val="000000"/>
                      <w:kern w:val="0"/>
                      <w:sz w:val="16"/>
                      <w:szCs w:val="16"/>
                      <w:highlight w:val="yellow"/>
                      <w:u w:val="none"/>
                      <w:lang w:val="en-US" w:eastAsia="zh-CN" w:bidi="ar"/>
                    </w:rPr>
                    <w:t>≥</w:t>
                  </w:r>
                  <w:r>
                    <w:rPr>
                      <w:rFonts w:hint="eastAsia" w:ascii="宋体" w:hAnsi="宋体" w:eastAsia="宋体" w:cs="宋体"/>
                      <w:i w:val="0"/>
                      <w:iCs w:val="0"/>
                      <w:color w:val="000000"/>
                      <w:kern w:val="0"/>
                      <w:sz w:val="16"/>
                      <w:szCs w:val="16"/>
                      <w:u w:val="none"/>
                      <w:lang w:val="en-US" w:eastAsia="zh-CN" w:bidi="ar"/>
                    </w:rPr>
                    <w:t xml:space="preserve">2560x1600像素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操作系统：Windows 11  64位</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导播一体机</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4讯32路导播切换，4K超清直播+录播，视频规格为AVI、MP4</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摄像机</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3CMOS1/3英寸4K+HD，双机位</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相册直播</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摄影师</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要求摄影师配备全画幅2400万以上像素镜头16-35/24-70/70-200各1只，闪光灯备齐</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会议相片</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要求场外场内多角度分工拍照，会议期间全程拍照，包含大合照等，相片单天不少于800张</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修图审核</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要求照片即时上传，延时不超过10分钟；现场对相片进行适当调色，二次构图后经采购人审核后上传</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网络相册现场直播</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提供主题网络相册，要求会前宣传，并提供即时下载等服务；要求现场主题相册提前暖场直播发布</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册</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16"/>
                      <w:szCs w:val="16"/>
                      <w:u w:val="none"/>
                    </w:rPr>
                  </w:pPr>
                </w:p>
              </w:tc>
            </w:tr>
          </w:tbl>
          <w:p>
            <w:pPr>
              <w:pStyle w:val="3"/>
              <w:numPr>
                <w:ilvl w:val="0"/>
                <w:numId w:val="0"/>
              </w:numPr>
              <w:rPr>
                <w:rFonts w:hint="default"/>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rPr>
                <w:highlight w:val="none"/>
              </w:rPr>
            </w:pPr>
            <w:r>
              <w:rPr>
                <w:rFonts w:hint="eastAsia"/>
              </w:rPr>
              <w:t>一、合同签订期</w:t>
            </w:r>
            <w:r>
              <w:rPr>
                <w:rFonts w:hint="eastAsia"/>
                <w:highlight w:val="none"/>
              </w:rPr>
              <w:t xml:space="preserve">：自成交结果公告发出之日起10日内。                                   </w:t>
            </w:r>
          </w:p>
          <w:p>
            <w:pPr>
              <w:pStyle w:val="3"/>
              <w:rPr>
                <w:highlight w:val="none"/>
              </w:rPr>
            </w:pPr>
            <w:r>
              <w:rPr>
                <w:rFonts w:hint="eastAsia"/>
                <w:highlight w:val="none"/>
              </w:rPr>
              <w:t>★二、服务时间：</w:t>
            </w:r>
            <w:r>
              <w:rPr>
                <w:rFonts w:hint="eastAsia"/>
                <w:highlight w:val="none"/>
                <w:lang w:val="en-US" w:eastAsia="zh-CN"/>
              </w:rPr>
              <w:t>合同签订</w:t>
            </w:r>
            <w:r>
              <w:rPr>
                <w:rFonts w:hint="eastAsia"/>
                <w:highlight w:val="none"/>
              </w:rPr>
              <w:t>之日起</w:t>
            </w:r>
            <w:r>
              <w:rPr>
                <w:highlight w:val="none"/>
              </w:rPr>
              <w:t>202</w:t>
            </w:r>
            <w:r>
              <w:rPr>
                <w:rFonts w:hint="eastAsia"/>
                <w:highlight w:val="none"/>
                <w:lang w:val="en-US" w:eastAsia="zh-CN"/>
              </w:rPr>
              <w:t>3</w:t>
            </w:r>
            <w:r>
              <w:rPr>
                <w:rFonts w:hint="eastAsia"/>
                <w:highlight w:val="none"/>
              </w:rPr>
              <w:t>年</w:t>
            </w:r>
            <w:r>
              <w:rPr>
                <w:rFonts w:hint="eastAsia"/>
                <w:highlight w:val="none"/>
                <w:lang w:val="en-US" w:eastAsia="zh-CN"/>
              </w:rPr>
              <w:t>11</w:t>
            </w:r>
            <w:r>
              <w:rPr>
                <w:rFonts w:hint="eastAsia"/>
                <w:highlight w:val="none"/>
              </w:rPr>
              <w:t>月</w:t>
            </w:r>
            <w:r>
              <w:rPr>
                <w:rFonts w:hint="eastAsia"/>
                <w:highlight w:val="none"/>
                <w:lang w:val="en-US" w:eastAsia="zh-CN"/>
              </w:rPr>
              <w:t>18日</w:t>
            </w:r>
            <w:r>
              <w:rPr>
                <w:rFonts w:hint="eastAsia"/>
                <w:highlight w:val="none"/>
              </w:rPr>
              <w:t>。</w:t>
            </w:r>
          </w:p>
          <w:p>
            <w:pPr>
              <w:pStyle w:val="3"/>
              <w:rPr>
                <w:highlight w:val="none"/>
              </w:rPr>
            </w:pPr>
            <w:r>
              <w:rPr>
                <w:rFonts w:hint="eastAsia"/>
                <w:highlight w:val="none"/>
              </w:rPr>
              <w:t xml:space="preserve">三、服务地点：防城港市港宸国际大酒店及采购人指定地点。    </w:t>
            </w:r>
          </w:p>
          <w:p>
            <w:pPr>
              <w:pStyle w:val="3"/>
              <w:rPr>
                <w:highlight w:val="none"/>
              </w:rPr>
            </w:pPr>
            <w:r>
              <w:rPr>
                <w:rFonts w:hint="eastAsia"/>
                <w:highlight w:val="none"/>
              </w:rPr>
              <w:t xml:space="preserve">四、其他要求：                                                                       </w:t>
            </w:r>
          </w:p>
          <w:p>
            <w:pPr>
              <w:pStyle w:val="3"/>
              <w:rPr>
                <w:highlight w:val="none"/>
              </w:rPr>
            </w:pPr>
            <w:r>
              <w:rPr>
                <w:rFonts w:hint="eastAsia"/>
                <w:highlight w:val="none"/>
              </w:rPr>
              <w:t>1、报价必须含以下部分，包括但不限于以下价格：</w:t>
            </w:r>
          </w:p>
          <w:p>
            <w:pPr>
              <w:pStyle w:val="3"/>
              <w:rPr>
                <w:highlight w:val="none"/>
              </w:rPr>
            </w:pPr>
            <w:r>
              <w:rPr>
                <w:rFonts w:hint="eastAsia"/>
                <w:highlight w:val="none"/>
              </w:rPr>
              <w:t>（1）服务的价格；</w:t>
            </w:r>
          </w:p>
          <w:p>
            <w:pPr>
              <w:pStyle w:val="3"/>
              <w:rPr>
                <w:highlight w:val="none"/>
              </w:rPr>
            </w:pPr>
            <w:r>
              <w:rPr>
                <w:rFonts w:hint="eastAsia"/>
                <w:highlight w:val="none"/>
              </w:rPr>
              <w:t>（2）服务所需材料、标准附件配件、备品备件、专用工具的价格；</w:t>
            </w:r>
          </w:p>
          <w:p>
            <w:pPr>
              <w:pStyle w:val="3"/>
              <w:rPr>
                <w:highlight w:val="none"/>
              </w:rPr>
            </w:pPr>
            <w:r>
              <w:rPr>
                <w:rFonts w:hint="eastAsia"/>
                <w:highlight w:val="none"/>
              </w:rPr>
              <w:t>（3）必要的保险费用和各项税费；</w:t>
            </w:r>
          </w:p>
          <w:p>
            <w:pPr>
              <w:pStyle w:val="3"/>
              <w:rPr>
                <w:highlight w:val="none"/>
              </w:rPr>
            </w:pPr>
            <w:r>
              <w:rPr>
                <w:rFonts w:hint="eastAsia"/>
                <w:highlight w:val="none"/>
              </w:rPr>
              <w:t>（4）人工费、交通费等所有费用。</w:t>
            </w:r>
          </w:p>
          <w:p>
            <w:pPr>
              <w:pStyle w:val="3"/>
              <w:rPr>
                <w:highlight w:val="none"/>
              </w:rPr>
            </w:pPr>
            <w:r>
              <w:rPr>
                <w:rFonts w:hint="eastAsia"/>
                <w:highlight w:val="none"/>
              </w:rPr>
              <w:t>2、付款方式：合同签</w:t>
            </w:r>
            <w:r>
              <w:rPr>
                <w:rFonts w:hint="eastAsia"/>
                <w:highlight w:val="none"/>
                <w:lang w:val="en-US" w:eastAsia="zh-CN"/>
              </w:rPr>
              <w:t>订之日起</w:t>
            </w:r>
            <w:r>
              <w:rPr>
                <w:rFonts w:hint="eastAsia"/>
                <w:highlight w:val="none"/>
              </w:rPr>
              <w:t>15日内支付50%</w:t>
            </w:r>
            <w:r>
              <w:rPr>
                <w:rFonts w:hint="eastAsia"/>
                <w:highlight w:val="none"/>
                <w:lang w:val="en-US" w:eastAsia="zh-CN"/>
              </w:rPr>
              <w:t>合同款</w:t>
            </w:r>
            <w:r>
              <w:rPr>
                <w:rFonts w:hint="eastAsia"/>
                <w:highlight w:val="none"/>
              </w:rPr>
              <w:t>，</w:t>
            </w:r>
            <w:r>
              <w:rPr>
                <w:rFonts w:hint="eastAsia"/>
                <w:highlight w:val="none"/>
                <w:lang w:val="en-US" w:eastAsia="zh-CN"/>
              </w:rPr>
              <w:t>服务完成并经采购人确认后</w:t>
            </w:r>
            <w:r>
              <w:rPr>
                <w:rFonts w:hint="eastAsia"/>
                <w:highlight w:val="none"/>
              </w:rPr>
              <w:t>支付50%</w:t>
            </w:r>
            <w:r>
              <w:rPr>
                <w:rFonts w:hint="eastAsia"/>
                <w:highlight w:val="none"/>
                <w:lang w:val="en-US" w:eastAsia="zh-CN"/>
              </w:rPr>
              <w:t>合同款</w:t>
            </w:r>
            <w:r>
              <w:rPr>
                <w:rFonts w:hint="eastAsia"/>
                <w:highlight w:val="none"/>
              </w:rPr>
              <w:t>。（付款前成交供应商须提供等额合规的增值税发票）。</w:t>
            </w:r>
          </w:p>
          <w:p>
            <w:pPr>
              <w:pStyle w:val="3"/>
            </w:pPr>
            <w:r>
              <w:rPr>
                <w:rFonts w:hint="eastAsia"/>
              </w:rPr>
              <w:t>★五、验收方法及标准：</w:t>
            </w:r>
          </w:p>
          <w:p>
            <w:pPr>
              <w:pStyle w:val="3"/>
              <w:ind w:firstLine="420" w:firstLineChars="200"/>
            </w:pPr>
            <w:r>
              <w:rPr>
                <w:rFonts w:hint="eastAsia"/>
              </w:rPr>
              <w:t>采购人对成交供应商提交的服务成果，依据采购文件上要求进行</w:t>
            </w:r>
            <w:r>
              <w:rPr>
                <w:rFonts w:hint="eastAsia"/>
                <w:lang w:val="en-US" w:eastAsia="zh-CN"/>
              </w:rPr>
              <w:t>验收确认</w:t>
            </w:r>
            <w:r>
              <w:rPr>
                <w:rFonts w:hint="eastAsia"/>
              </w:rPr>
              <w:t>，符合《采购需求一览表》要求的，给予</w:t>
            </w:r>
            <w:r>
              <w:rPr>
                <w:rFonts w:hint="eastAsia"/>
                <w:lang w:val="en-US" w:eastAsia="zh-CN"/>
              </w:rPr>
              <w:t>验收确认</w:t>
            </w:r>
            <w:r>
              <w:rPr>
                <w:rFonts w:hint="eastAsia"/>
              </w:rPr>
              <w:t>，不合格的不予</w:t>
            </w:r>
            <w:r>
              <w:rPr>
                <w:rFonts w:hint="eastAsia"/>
                <w:lang w:val="en-US" w:eastAsia="zh-CN"/>
              </w:rPr>
              <w:t>验收确认</w:t>
            </w:r>
            <w:r>
              <w:rPr>
                <w:rFonts w:hint="eastAsia"/>
              </w:rPr>
              <w:t>。</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5094131"/>
    <w:rsid w:val="15094131"/>
    <w:rsid w:val="70D40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2023-10-12T09:03:00Z</dcterms:created>
  <dc:creator>WPS</dc:creator>
  <cp:lastModifiedBy>WPS</cp:lastModifiedBy>
  <dcterms:modified xsi:type="dcterms:W3CDTF">2023-10-12T09:11:38Z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16F1B64E6A48477E92B086821816FF7C_11</vt:lpwstr>
  </property>
</Properties>
</file>