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附件1</w:t>
      </w:r>
    </w:p>
    <w:p>
      <w:pPr>
        <w:pStyle w:val="2"/>
        <w:jc w:val="center"/>
        <w:rPr>
          <w:rFonts w:hint="default" w:ascii="宋体" w:hAnsi="宋体" w:eastAsia="宋体" w:cs="宋体"/>
          <w:b/>
          <w:bCs/>
          <w:sz w:val="30"/>
          <w:szCs w:val="30"/>
          <w:lang w:val="en-US" w:eastAsia="zh-CN"/>
        </w:rPr>
      </w:pPr>
      <w:r>
        <w:rPr>
          <w:rFonts w:hint="eastAsia" w:ascii="宋体" w:hAnsi="宋体" w:eastAsia="宋体" w:cs="宋体"/>
          <w:b/>
          <w:bCs/>
          <w:sz w:val="30"/>
          <w:szCs w:val="30"/>
          <w:lang w:val="en-US" w:eastAsia="zh-CN"/>
        </w:rPr>
        <w:t>采购需求一览表</w:t>
      </w:r>
      <w:bookmarkStart w:id="0" w:name="_GoBack"/>
      <w:bookmarkEnd w:id="0"/>
    </w:p>
    <w:tbl>
      <w:tblPr>
        <w:tblStyle w:val="3"/>
        <w:tblpPr w:leftFromText="180" w:rightFromText="180" w:vertAnchor="text" w:horzAnchor="page" w:tblpX="980" w:tblpY="505"/>
        <w:tblOverlap w:val="never"/>
        <w:tblW w:w="998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8"/>
        <w:gridCol w:w="346"/>
        <w:gridCol w:w="612"/>
        <w:gridCol w:w="545"/>
        <w:gridCol w:w="762"/>
        <w:gridCol w:w="715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84" w:type="pct"/>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both"/>
              <w:rPr>
                <w:rFonts w:ascii="宋体" w:cs="Times New Roman"/>
                <w:b/>
                <w:bCs/>
              </w:rPr>
            </w:pPr>
            <w:r>
              <w:rPr>
                <w:rFonts w:hint="eastAsia" w:ascii="宋体" w:hAnsi="宋体" w:cs="宋体"/>
                <w:b/>
                <w:bCs/>
              </w:rPr>
              <w:t>项号</w:t>
            </w:r>
          </w:p>
        </w:tc>
        <w:tc>
          <w:tcPr>
            <w:tcW w:w="479"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服务名称</w:t>
            </w:r>
          </w:p>
        </w:tc>
        <w:tc>
          <w:tcPr>
            <w:tcW w:w="27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bCs/>
              </w:rPr>
            </w:pPr>
            <w:r>
              <w:rPr>
                <w:rFonts w:hint="eastAsia" w:ascii="宋体" w:hAnsi="宋体" w:cs="宋体"/>
                <w:b/>
                <w:bCs/>
              </w:rPr>
              <w:t>数量</w:t>
            </w:r>
          </w:p>
        </w:tc>
        <w:tc>
          <w:tcPr>
            <w:tcW w:w="381" w:type="pct"/>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预算</w:t>
            </w:r>
          </w:p>
        </w:tc>
        <w:tc>
          <w:tcPr>
            <w:tcW w:w="3581" w:type="pct"/>
            <w:tcBorders>
              <w:top w:val="single" w:color="auto" w:sz="4" w:space="0"/>
              <w:left w:val="single" w:color="auto" w:sz="4" w:space="0"/>
              <w:bottom w:val="single" w:color="auto" w:sz="4" w:space="0"/>
            </w:tcBorders>
            <w:vAlign w:val="center"/>
          </w:tcPr>
          <w:p>
            <w:pPr>
              <w:jc w:val="center"/>
              <w:rPr>
                <w:rFonts w:ascii="宋体" w:cs="Times New Roman"/>
                <w:b/>
                <w:bCs/>
              </w:rPr>
            </w:pPr>
            <w:r>
              <w:rPr>
                <w:rFonts w:hint="eastAsia" w:ascii="宋体" w:hAnsi="宋体" w:cs="宋体"/>
                <w:b/>
                <w:bCs/>
              </w:rPr>
              <w:t>服务项目的具体内容和要求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84" w:type="pct"/>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s="宋体"/>
              </w:rPr>
            </w:pPr>
            <w:r>
              <w:rPr>
                <w:rFonts w:ascii="宋体" w:hAnsi="宋体" w:cs="宋体"/>
              </w:rPr>
              <w:t>1</w:t>
            </w:r>
          </w:p>
        </w:tc>
        <w:tc>
          <w:tcPr>
            <w:tcW w:w="479" w:type="pct"/>
            <w:gridSpan w:val="2"/>
            <w:tcBorders>
              <w:top w:val="single" w:color="auto" w:sz="4" w:space="0"/>
              <w:left w:val="single" w:color="auto" w:sz="4" w:space="0"/>
              <w:bottom w:val="single" w:color="auto" w:sz="4" w:space="0"/>
              <w:right w:val="single" w:color="auto" w:sz="4" w:space="0"/>
            </w:tcBorders>
            <w:vAlign w:val="center"/>
          </w:tcPr>
          <w:p>
            <w:pPr>
              <w:pStyle w:val="2"/>
              <w:bidi w:val="0"/>
              <w:rPr>
                <w:rFonts w:hint="eastAsia"/>
                <w:sz w:val="21"/>
                <w:szCs w:val="21"/>
              </w:rPr>
            </w:pPr>
            <w:r>
              <w:rPr>
                <w:rFonts w:hint="eastAsia"/>
                <w:sz w:val="21"/>
                <w:szCs w:val="21"/>
              </w:rPr>
              <w:t>南宁中心血站业务</w:t>
            </w:r>
            <w:r>
              <w:rPr>
                <w:rFonts w:hint="eastAsia"/>
                <w:sz w:val="21"/>
                <w:szCs w:val="21"/>
                <w:lang w:val="en-US" w:eastAsia="zh-CN"/>
              </w:rPr>
              <w:t>副楼1号</w:t>
            </w:r>
            <w:r>
              <w:rPr>
                <w:rFonts w:hint="eastAsia"/>
                <w:sz w:val="21"/>
                <w:szCs w:val="21"/>
              </w:rPr>
              <w:t>电梯</w:t>
            </w:r>
            <w:r>
              <w:rPr>
                <w:rFonts w:hint="eastAsia"/>
                <w:sz w:val="21"/>
                <w:szCs w:val="21"/>
                <w:lang w:val="en-US" w:eastAsia="zh-CN"/>
              </w:rPr>
              <w:t>配件更换维修</w:t>
            </w:r>
            <w:r>
              <w:rPr>
                <w:rFonts w:hint="eastAsia"/>
                <w:sz w:val="21"/>
                <w:szCs w:val="21"/>
              </w:rPr>
              <w:t>服务</w:t>
            </w:r>
          </w:p>
        </w:tc>
        <w:tc>
          <w:tcPr>
            <w:tcW w:w="272" w:type="pct"/>
            <w:tcBorders>
              <w:top w:val="single" w:color="auto" w:sz="4" w:space="0"/>
              <w:left w:val="single" w:color="auto" w:sz="4" w:space="0"/>
              <w:bottom w:val="single" w:color="auto" w:sz="4" w:space="0"/>
              <w:right w:val="single" w:color="auto" w:sz="4" w:space="0"/>
            </w:tcBorders>
            <w:vAlign w:val="center"/>
          </w:tcPr>
          <w:p>
            <w:pPr>
              <w:pStyle w:val="2"/>
              <w:bidi w:val="0"/>
              <w:rPr>
                <w:rFonts w:hint="eastAsia"/>
                <w:sz w:val="21"/>
                <w:szCs w:val="21"/>
              </w:rPr>
            </w:pPr>
            <w:r>
              <w:rPr>
                <w:rFonts w:hint="eastAsia"/>
                <w:sz w:val="21"/>
                <w:szCs w:val="21"/>
              </w:rPr>
              <w:t>1项</w:t>
            </w:r>
          </w:p>
        </w:tc>
        <w:tc>
          <w:tcPr>
            <w:tcW w:w="381" w:type="pct"/>
            <w:tcBorders>
              <w:top w:val="single" w:color="auto" w:sz="4" w:space="0"/>
              <w:left w:val="single" w:color="auto" w:sz="4" w:space="0"/>
              <w:bottom w:val="single" w:color="auto" w:sz="4" w:space="0"/>
              <w:right w:val="single" w:color="auto" w:sz="4" w:space="0"/>
            </w:tcBorders>
            <w:vAlign w:val="center"/>
          </w:tcPr>
          <w:p>
            <w:pPr>
              <w:pStyle w:val="2"/>
              <w:bidi w:val="0"/>
              <w:rPr>
                <w:rFonts w:hint="default"/>
                <w:sz w:val="21"/>
                <w:szCs w:val="21"/>
                <w:lang w:val="en-US"/>
              </w:rPr>
            </w:pPr>
            <w:r>
              <w:rPr>
                <w:rFonts w:hint="eastAsia"/>
                <w:sz w:val="21"/>
                <w:szCs w:val="21"/>
                <w:lang w:val="en-US" w:eastAsia="zh-CN"/>
              </w:rPr>
              <w:t>19982元</w:t>
            </w:r>
          </w:p>
        </w:tc>
        <w:tc>
          <w:tcPr>
            <w:tcW w:w="3581" w:type="pct"/>
            <w:tcBorders>
              <w:top w:val="single" w:color="auto" w:sz="4" w:space="0"/>
              <w:left w:val="single" w:color="auto" w:sz="4" w:space="0"/>
              <w:bottom w:val="single" w:color="auto" w:sz="4" w:space="0"/>
            </w:tcBorders>
            <w:vAlign w:val="center"/>
          </w:tcPr>
          <w:p>
            <w:pPr>
              <w:pStyle w:val="2"/>
              <w:bidi w:val="0"/>
              <w:rPr>
                <w:rFonts w:hint="eastAsia"/>
                <w:sz w:val="21"/>
                <w:szCs w:val="21"/>
              </w:rPr>
            </w:pPr>
            <w:r>
              <w:rPr>
                <w:rFonts w:hint="eastAsia"/>
                <w:sz w:val="21"/>
                <w:szCs w:val="21"/>
                <w:lang w:val="en-US" w:eastAsia="zh-CN"/>
              </w:rPr>
              <w:t>一、项目</w:t>
            </w:r>
            <w:r>
              <w:rPr>
                <w:rFonts w:hint="eastAsia"/>
                <w:sz w:val="21"/>
                <w:szCs w:val="21"/>
              </w:rPr>
              <w:t>情况</w:t>
            </w:r>
            <w:r>
              <w:rPr>
                <w:rFonts w:hint="eastAsia"/>
                <w:sz w:val="21"/>
                <w:szCs w:val="21"/>
                <w:lang w:eastAsia="zh-CN"/>
              </w:rPr>
              <w:t>：</w:t>
            </w:r>
          </w:p>
          <w:p>
            <w:pPr>
              <w:pStyle w:val="2"/>
              <w:numPr>
                <w:ilvl w:val="0"/>
                <w:numId w:val="1"/>
              </w:numPr>
              <w:rPr>
                <w:rFonts w:hint="eastAsia"/>
                <w:sz w:val="21"/>
                <w:szCs w:val="21"/>
              </w:rPr>
            </w:pPr>
            <w:r>
              <w:rPr>
                <w:rFonts w:hint="eastAsia" w:ascii="宋体" w:hAnsi="宋体"/>
                <w:snapToGrid w:val="0"/>
                <w:color w:val="000000" w:themeColor="text1"/>
                <w14:textFill>
                  <w14:solidFill>
                    <w14:schemeClr w14:val="tx1"/>
                  </w14:solidFill>
                </w14:textFill>
              </w:rPr>
              <w:t>南宁中心血站业务副楼12层，地下2层，</w:t>
            </w:r>
            <w:r>
              <w:rPr>
                <w:rFonts w:hint="eastAsia" w:ascii="宋体" w:hAnsi="宋体"/>
                <w:snapToGrid w:val="0"/>
                <w:color w:val="000000" w:themeColor="text1"/>
                <w:lang w:val="en-US" w:eastAsia="zh-CN"/>
                <w14:textFill>
                  <w14:solidFill>
                    <w14:schemeClr w14:val="tx1"/>
                  </w14:solidFill>
                </w14:textFill>
              </w:rPr>
              <w:t>1号电梯（右梯），</w:t>
            </w:r>
            <w:r>
              <w:rPr>
                <w:rFonts w:hint="eastAsia" w:ascii="宋体" w:hAnsi="宋体"/>
                <w:snapToGrid w:val="0"/>
                <w:color w:val="000000" w:themeColor="text1"/>
                <w14:textFill>
                  <w14:solidFill>
                    <w14:schemeClr w14:val="tx1"/>
                  </w14:solidFill>
                </w14:textFill>
              </w:rPr>
              <w:t>地处南宁市西乡塘区科园大道18号。</w:t>
            </w:r>
          </w:p>
          <w:p>
            <w:pPr>
              <w:pStyle w:val="2"/>
              <w:bidi w:val="0"/>
              <w:rPr>
                <w:rFonts w:hint="eastAsia"/>
                <w:sz w:val="21"/>
                <w:szCs w:val="21"/>
              </w:rPr>
            </w:pPr>
            <w:r>
              <w:rPr>
                <w:rFonts w:hint="eastAsia"/>
                <w:sz w:val="21"/>
                <w:szCs w:val="21"/>
              </w:rPr>
              <w:t>2、电梯情况：</w:t>
            </w:r>
          </w:p>
          <w:p>
            <w:pPr>
              <w:pStyle w:val="2"/>
              <w:rPr>
                <w:rFonts w:ascii="宋体" w:hAnsi="宋体"/>
                <w:snapToGrid w:val="0"/>
                <w:color w:val="000000" w:themeColor="text1"/>
                <w14:textFill>
                  <w14:solidFill>
                    <w14:schemeClr w14:val="tx1"/>
                  </w14:solidFill>
                </w14:textFill>
              </w:rPr>
            </w:pPr>
            <w:r>
              <w:rPr>
                <w:rFonts w:hint="eastAsia" w:ascii="宋体" w:hAnsi="宋体"/>
                <w:snapToGrid w:val="0"/>
                <w:color w:val="000000" w:themeColor="text1"/>
                <w14:textFill>
                  <w14:solidFill>
                    <w14:schemeClr w14:val="tx1"/>
                  </w14:solidFill>
                </w14:textFill>
              </w:rPr>
              <w:t>制造公司：怡达快速电梯有限公司     制造日期:2016年5月 1日</w:t>
            </w:r>
          </w:p>
          <w:p>
            <w:pPr>
              <w:pStyle w:val="2"/>
              <w:rPr>
                <w:rFonts w:ascii="宋体" w:hAnsi="宋体"/>
                <w:snapToGrid w:val="0"/>
                <w:color w:val="000000" w:themeColor="text1"/>
                <w14:textFill>
                  <w14:solidFill>
                    <w14:schemeClr w14:val="tx1"/>
                  </w14:solidFill>
                </w14:textFill>
              </w:rPr>
            </w:pPr>
            <w:r>
              <w:rPr>
                <w:rFonts w:hint="eastAsia" w:ascii="宋体" w:hAnsi="宋体"/>
                <w:snapToGrid w:val="0"/>
                <w:color w:val="000000" w:themeColor="text1"/>
                <w14:textFill>
                  <w14:solidFill>
                    <w14:schemeClr w14:val="tx1"/>
                  </w14:solidFill>
                </w14:textFill>
              </w:rPr>
              <w:t xml:space="preserve">额定载重：1000KG        </w:t>
            </w:r>
            <w:r>
              <w:rPr>
                <w:rFonts w:hint="eastAsia" w:ascii="宋体" w:hAnsi="宋体"/>
                <w:snapToGrid w:val="0"/>
                <w:color w:val="000000" w:themeColor="text1"/>
                <w:lang w:val="en-US" w:eastAsia="zh-CN"/>
                <w14:textFill>
                  <w14:solidFill>
                    <w14:schemeClr w14:val="tx1"/>
                  </w14:solidFill>
                </w14:textFill>
              </w:rPr>
              <w:t xml:space="preserve">           </w:t>
            </w:r>
            <w:r>
              <w:rPr>
                <w:rFonts w:hint="eastAsia" w:ascii="宋体" w:hAnsi="宋体"/>
                <w:snapToGrid w:val="0"/>
                <w:color w:val="000000" w:themeColor="text1"/>
                <w14:textFill>
                  <w14:solidFill>
                    <w14:schemeClr w14:val="tx1"/>
                  </w14:solidFill>
                </w14:textFill>
              </w:rPr>
              <w:t xml:space="preserve">额定速度：1.5M/S </w:t>
            </w:r>
          </w:p>
          <w:p>
            <w:pPr>
              <w:pStyle w:val="2"/>
              <w:bidi w:val="0"/>
              <w:rPr>
                <w:rFonts w:hint="eastAsia" w:ascii="宋体" w:hAnsi="宋体"/>
                <w:snapToGrid w:val="0"/>
                <w:color w:val="000000" w:themeColor="text1"/>
                <w14:textFill>
                  <w14:solidFill>
                    <w14:schemeClr w14:val="tx1"/>
                  </w14:solidFill>
                </w14:textFill>
              </w:rPr>
            </w:pPr>
            <w:r>
              <w:rPr>
                <w:rFonts w:hint="eastAsia" w:ascii="宋体" w:hAnsi="宋体"/>
                <w:snapToGrid w:val="0"/>
                <w:color w:val="000000" w:themeColor="text1"/>
                <w14:textFill>
                  <w14:solidFill>
                    <w14:schemeClr w14:val="tx1"/>
                  </w14:solidFill>
                </w14:textFill>
              </w:rPr>
              <w:t xml:space="preserve">层站数：12层12站12门   </w:t>
            </w:r>
            <w:r>
              <w:rPr>
                <w:rFonts w:hint="eastAsia" w:ascii="宋体" w:hAnsi="宋体"/>
                <w:snapToGrid w:val="0"/>
                <w:color w:val="000000" w:themeColor="text1"/>
                <w:lang w:val="en-US" w:eastAsia="zh-CN"/>
                <w14:textFill>
                  <w14:solidFill>
                    <w14:schemeClr w14:val="tx1"/>
                  </w14:solidFill>
                </w14:textFill>
              </w:rPr>
              <w:t xml:space="preserve">          </w:t>
            </w:r>
            <w:r>
              <w:rPr>
                <w:rFonts w:hint="eastAsia" w:ascii="宋体" w:hAnsi="宋体"/>
                <w:snapToGrid w:val="0"/>
                <w:color w:val="000000" w:themeColor="text1"/>
                <w14:textFill>
                  <w14:solidFill>
                    <w14:schemeClr w14:val="tx1"/>
                  </w14:solidFill>
                </w14:textFill>
              </w:rPr>
              <w:t>控制方式:并联控制</w:t>
            </w:r>
          </w:p>
          <w:p>
            <w:pPr>
              <w:pStyle w:val="2"/>
              <w:numPr>
                <w:ilvl w:val="0"/>
                <w:numId w:val="0"/>
              </w:numPr>
              <w:bidi w:val="0"/>
              <w:rPr>
                <w:rFonts w:hint="eastAsia"/>
                <w:sz w:val="21"/>
                <w:szCs w:val="21"/>
                <w:lang w:eastAsia="zh-CN"/>
              </w:rPr>
            </w:pPr>
            <w:r>
              <w:rPr>
                <w:rFonts w:hint="eastAsia" w:ascii="Times New Roman" w:hAnsi="Times New Roman" w:eastAsiaTheme="minorEastAsia" w:cstheme="minorBidi"/>
                <w:kern w:val="2"/>
                <w:sz w:val="21"/>
                <w:szCs w:val="21"/>
                <w:lang w:val="en-US" w:eastAsia="zh-CN" w:bidi="ar-SA"/>
              </w:rPr>
              <w:t>二、</w:t>
            </w:r>
            <w:r>
              <w:rPr>
                <w:rFonts w:hint="eastAsia" w:cstheme="minorBidi"/>
                <w:kern w:val="2"/>
                <w:sz w:val="21"/>
                <w:szCs w:val="21"/>
                <w:lang w:val="en-US" w:eastAsia="zh-CN" w:bidi="ar-SA"/>
              </w:rPr>
              <w:t>须</w:t>
            </w:r>
            <w:r>
              <w:rPr>
                <w:rFonts w:hint="eastAsia"/>
                <w:sz w:val="21"/>
                <w:szCs w:val="21"/>
                <w:lang w:val="en-US" w:eastAsia="zh-CN"/>
              </w:rPr>
              <w:t>更换配件清单</w:t>
            </w:r>
            <w:r>
              <w:rPr>
                <w:rFonts w:hint="eastAsia"/>
                <w:sz w:val="21"/>
                <w:szCs w:val="21"/>
                <w:lang w:eastAsia="zh-CN"/>
              </w:rPr>
              <w:t>：</w:t>
            </w:r>
          </w:p>
          <w:tbl>
            <w:tblPr>
              <w:tblStyle w:val="3"/>
              <w:tblpPr w:leftFromText="180" w:rightFromText="180" w:vertAnchor="text" w:horzAnchor="page" w:tblpXSpec="center" w:tblpY="311"/>
              <w:tblOverlap w:val="never"/>
              <w:tblW w:w="6675" w:type="dxa"/>
              <w:jc w:val="center"/>
              <w:tblLayout w:type="fixed"/>
              <w:tblCellMar>
                <w:top w:w="0" w:type="dxa"/>
                <w:left w:w="10" w:type="dxa"/>
                <w:bottom w:w="0" w:type="dxa"/>
                <w:right w:w="10" w:type="dxa"/>
              </w:tblCellMar>
            </w:tblPr>
            <w:tblGrid>
              <w:gridCol w:w="469"/>
              <w:gridCol w:w="890"/>
              <w:gridCol w:w="1089"/>
              <w:gridCol w:w="1406"/>
              <w:gridCol w:w="488"/>
              <w:gridCol w:w="451"/>
              <w:gridCol w:w="1882"/>
            </w:tblGrid>
            <w:tr>
              <w:tblPrEx>
                <w:tblCellMar>
                  <w:top w:w="0" w:type="dxa"/>
                  <w:left w:w="10" w:type="dxa"/>
                  <w:bottom w:w="0" w:type="dxa"/>
                  <w:right w:w="10" w:type="dxa"/>
                </w:tblCellMar>
              </w:tblPrEx>
              <w:trPr>
                <w:trHeight w:val="408" w:hRule="exact"/>
                <w:jc w:val="center"/>
              </w:trPr>
              <w:tc>
                <w:tcPr>
                  <w:tcW w:w="469" w:type="dxa"/>
                  <w:tcBorders>
                    <w:top w:val="single" w:color="auto" w:sz="4" w:space="0"/>
                    <w:left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spacing w:val="0"/>
                      <w:w w:val="100"/>
                      <w:position w:val="0"/>
                      <w:sz w:val="21"/>
                      <w:szCs w:val="21"/>
                    </w:rPr>
                    <w:t>序号</w:t>
                  </w:r>
                </w:p>
              </w:tc>
              <w:tc>
                <w:tcPr>
                  <w:tcW w:w="890" w:type="dxa"/>
                  <w:tcBorders>
                    <w:top w:val="single" w:color="auto" w:sz="4" w:space="0"/>
                    <w:left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spacing w:val="0"/>
                      <w:w w:val="100"/>
                      <w:position w:val="0"/>
                      <w:sz w:val="21"/>
                      <w:szCs w:val="21"/>
                    </w:rPr>
                    <w:t>配件名称</w:t>
                  </w:r>
                </w:p>
              </w:tc>
              <w:tc>
                <w:tcPr>
                  <w:tcW w:w="1089" w:type="dxa"/>
                  <w:tcBorders>
                    <w:top w:val="single" w:color="auto" w:sz="4" w:space="0"/>
                    <w:left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spacing w:val="0"/>
                      <w:w w:val="100"/>
                      <w:position w:val="0"/>
                      <w:sz w:val="21"/>
                      <w:szCs w:val="21"/>
                    </w:rPr>
                    <w:t>品牌</w:t>
                  </w:r>
                </w:p>
              </w:tc>
              <w:tc>
                <w:tcPr>
                  <w:tcW w:w="1406" w:type="dxa"/>
                  <w:tcBorders>
                    <w:top w:val="single" w:color="auto" w:sz="4" w:space="0"/>
                    <w:left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color w:val="000000"/>
                      <w:spacing w:val="0"/>
                      <w:w w:val="100"/>
                      <w:position w:val="0"/>
                      <w:sz w:val="21"/>
                      <w:szCs w:val="21"/>
                    </w:rPr>
                    <w:t>型号</w:t>
                  </w:r>
                  <w:r>
                    <w:rPr>
                      <w:rFonts w:hint="eastAsia" w:asciiTheme="minorEastAsia" w:hAnsiTheme="minorEastAsia" w:eastAsiaTheme="minorEastAsia" w:cstheme="minorEastAsia"/>
                      <w:color w:val="000000"/>
                      <w:spacing w:val="0"/>
                      <w:w w:val="100"/>
                      <w:position w:val="0"/>
                      <w:sz w:val="21"/>
                      <w:szCs w:val="21"/>
                      <w:lang w:val="en-US" w:eastAsia="zh-CN"/>
                    </w:rPr>
                    <w:t>规格</w:t>
                  </w:r>
                </w:p>
              </w:tc>
              <w:tc>
                <w:tcPr>
                  <w:tcW w:w="488" w:type="dxa"/>
                  <w:tcBorders>
                    <w:top w:val="single" w:color="auto" w:sz="4" w:space="0"/>
                    <w:left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spacing w:val="0"/>
                      <w:w w:val="100"/>
                      <w:position w:val="0"/>
                      <w:sz w:val="21"/>
                      <w:szCs w:val="21"/>
                    </w:rPr>
                    <w:t>单位</w:t>
                  </w:r>
                </w:p>
              </w:tc>
              <w:tc>
                <w:tcPr>
                  <w:tcW w:w="451" w:type="dxa"/>
                  <w:tcBorders>
                    <w:top w:val="single" w:color="auto" w:sz="4" w:space="0"/>
                    <w:left w:val="single" w:color="auto" w:sz="4" w:space="0"/>
                    <w:right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spacing w:val="0"/>
                      <w:w w:val="100"/>
                      <w:position w:val="0"/>
                      <w:sz w:val="21"/>
                      <w:szCs w:val="21"/>
                    </w:rPr>
                    <w:t>数量</w:t>
                  </w:r>
                </w:p>
              </w:tc>
              <w:tc>
                <w:tcPr>
                  <w:tcW w:w="1882" w:type="dxa"/>
                  <w:tcBorders>
                    <w:top w:val="single" w:color="auto" w:sz="4" w:space="0"/>
                    <w:left w:val="single" w:color="auto" w:sz="4" w:space="0"/>
                    <w:right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color w:val="000000"/>
                      <w:spacing w:val="0"/>
                      <w:w w:val="100"/>
                      <w:position w:val="0"/>
                      <w:sz w:val="21"/>
                      <w:szCs w:val="21"/>
                      <w:lang w:val="en-US" w:eastAsia="zh-CN"/>
                    </w:rPr>
                    <w:t>要求</w:t>
                  </w:r>
                </w:p>
              </w:tc>
            </w:tr>
            <w:tr>
              <w:tblPrEx>
                <w:tblCellMar>
                  <w:top w:w="0" w:type="dxa"/>
                  <w:left w:w="10" w:type="dxa"/>
                  <w:bottom w:w="0" w:type="dxa"/>
                  <w:right w:w="10" w:type="dxa"/>
                </w:tblCellMar>
              </w:tblPrEx>
              <w:trPr>
                <w:trHeight w:val="1834" w:hRule="exact"/>
                <w:jc w:val="center"/>
              </w:trPr>
              <w:tc>
                <w:tcPr>
                  <w:tcW w:w="469" w:type="dxa"/>
                  <w:tcBorders>
                    <w:top w:val="single" w:color="auto" w:sz="4" w:space="0"/>
                    <w:left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right="0" w:firstLine="210" w:firstLineChars="100"/>
                    <w:jc w:val="both"/>
                    <w:rPr>
                      <w:rFonts w:hint="eastAsia" w:asciiTheme="minorEastAsia" w:hAnsiTheme="minorEastAsia" w:eastAsiaTheme="minorEastAsia" w:cstheme="minorEastAsia"/>
                      <w:color w:val="000000"/>
                      <w:spacing w:val="0"/>
                      <w:w w:val="100"/>
                      <w:position w:val="0"/>
                      <w:sz w:val="21"/>
                      <w:szCs w:val="21"/>
                      <w:lang w:val="en-US" w:eastAsia="zh-CN"/>
                    </w:rPr>
                  </w:pPr>
                  <w:r>
                    <w:rPr>
                      <w:rFonts w:hint="eastAsia" w:asciiTheme="minorEastAsia" w:hAnsiTheme="minorEastAsia" w:eastAsiaTheme="minorEastAsia" w:cstheme="minorEastAsia"/>
                      <w:color w:val="000000"/>
                      <w:spacing w:val="0"/>
                      <w:w w:val="100"/>
                      <w:position w:val="0"/>
                      <w:sz w:val="21"/>
                      <w:szCs w:val="21"/>
                      <w:lang w:val="en-US" w:eastAsia="zh-CN"/>
                    </w:rPr>
                    <w:t>1</w:t>
                  </w:r>
                </w:p>
              </w:tc>
              <w:tc>
                <w:tcPr>
                  <w:tcW w:w="890" w:type="dxa"/>
                  <w:tcBorders>
                    <w:top w:val="single" w:color="auto" w:sz="4" w:space="0"/>
                    <w:left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left="0" w:leftChars="0" w:right="0" w:rightChars="0" w:firstLine="0" w:firstLineChars="0"/>
                    <w:jc w:val="center"/>
                    <w:rPr>
                      <w:rFonts w:hint="eastAsia" w:asciiTheme="minorEastAsia" w:hAnsiTheme="minorEastAsia" w:eastAsiaTheme="minorEastAsia" w:cstheme="minorEastAsia"/>
                      <w:kern w:val="2"/>
                      <w:sz w:val="21"/>
                      <w:szCs w:val="21"/>
                      <w:u w:val="none"/>
                      <w:shd w:val="clear" w:color="auto" w:fill="auto"/>
                      <w:lang w:val="en-US" w:eastAsia="zh-CN" w:bidi="zh-TW"/>
                    </w:rPr>
                  </w:pPr>
                  <w:r>
                    <w:rPr>
                      <w:rFonts w:hint="eastAsia" w:asciiTheme="minorEastAsia" w:hAnsiTheme="minorEastAsia" w:eastAsiaTheme="minorEastAsia" w:cstheme="minorEastAsia"/>
                      <w:sz w:val="21"/>
                      <w:szCs w:val="21"/>
                      <w:lang w:val="en-US" w:eastAsia="zh-CN"/>
                    </w:rPr>
                    <w:t>电梯用曳引钢丝绳</w:t>
                  </w:r>
                </w:p>
              </w:tc>
              <w:tc>
                <w:tcPr>
                  <w:tcW w:w="1089" w:type="dxa"/>
                  <w:tcBorders>
                    <w:top w:val="single" w:color="auto" w:sz="4" w:space="0"/>
                    <w:left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left="0" w:leftChars="0" w:right="0" w:rightChars="0" w:firstLine="0" w:firstLineChars="0"/>
                    <w:jc w:val="center"/>
                    <w:rPr>
                      <w:rFonts w:hint="eastAsia" w:asciiTheme="minorEastAsia" w:hAnsiTheme="minorEastAsia" w:eastAsiaTheme="minorEastAsia" w:cstheme="minorEastAsia"/>
                      <w:kern w:val="2"/>
                      <w:sz w:val="21"/>
                      <w:szCs w:val="21"/>
                      <w:u w:val="none"/>
                      <w:shd w:val="clear" w:color="auto" w:fill="auto"/>
                      <w:lang w:val="en-US" w:eastAsia="zh-CN" w:bidi="zh-TW"/>
                    </w:rPr>
                  </w:pPr>
                  <w:r>
                    <w:rPr>
                      <w:rFonts w:hint="eastAsia" w:asciiTheme="minorEastAsia" w:hAnsiTheme="minorEastAsia" w:eastAsiaTheme="minorEastAsia" w:cstheme="minorEastAsia"/>
                      <w:sz w:val="21"/>
                      <w:szCs w:val="21"/>
                      <w:lang w:val="en-US" w:eastAsia="zh-CN"/>
                    </w:rPr>
                    <w:t>参考或优于</w:t>
                  </w:r>
                  <w:r>
                    <w:rPr>
                      <w:rFonts w:hint="eastAsia" w:asciiTheme="minorEastAsia" w:hAnsiTheme="minorEastAsia" w:eastAsiaTheme="minorEastAsia" w:cstheme="minorEastAsia"/>
                      <w:sz w:val="21"/>
                      <w:szCs w:val="21"/>
                      <w:lang w:eastAsia="zh-CN"/>
                    </w:rPr>
                    <w:t>高盛、</w:t>
                  </w:r>
                  <w:r>
                    <w:rPr>
                      <w:rFonts w:hint="eastAsia" w:asciiTheme="minorEastAsia" w:hAnsiTheme="minorEastAsia" w:eastAsiaTheme="minorEastAsia" w:cstheme="minorEastAsia"/>
                      <w:sz w:val="21"/>
                      <w:szCs w:val="21"/>
                      <w:lang w:val="en-US" w:eastAsia="zh-CN"/>
                    </w:rPr>
                    <w:t>赛福天、巨龙</w:t>
                  </w:r>
                </w:p>
              </w:tc>
              <w:tc>
                <w:tcPr>
                  <w:tcW w:w="1406" w:type="dxa"/>
                  <w:tcBorders>
                    <w:top w:val="single" w:color="auto" w:sz="4" w:space="0"/>
                    <w:left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left="0" w:leftChars="0" w:right="0" w:rightChars="0" w:firstLine="0" w:firstLineChars="0"/>
                    <w:jc w:val="center"/>
                    <w:rPr>
                      <w:rFonts w:hint="eastAsia" w:asciiTheme="minorEastAsia" w:hAnsiTheme="minorEastAsia" w:eastAsiaTheme="minorEastAsia" w:cstheme="minorEastAsia"/>
                      <w:kern w:val="2"/>
                      <w:sz w:val="21"/>
                      <w:szCs w:val="21"/>
                      <w:u w:val="none"/>
                      <w:shd w:val="clear" w:color="auto" w:fill="auto"/>
                      <w:lang w:val="en-US" w:eastAsia="zh-CN" w:bidi="zh-TW"/>
                    </w:rPr>
                  </w:pPr>
                  <w:r>
                    <w:rPr>
                      <w:rFonts w:hint="eastAsia" w:asciiTheme="minorEastAsia" w:hAnsiTheme="minorEastAsia" w:eastAsiaTheme="minorEastAsia" w:cstheme="minorEastAsia"/>
                      <w:i w:val="0"/>
                      <w:iCs w:val="0"/>
                      <w:caps w:val="0"/>
                      <w:color w:val="333333"/>
                      <w:spacing w:val="0"/>
                      <w:sz w:val="21"/>
                      <w:szCs w:val="21"/>
                      <w:shd w:val="clear" w:fill="FFFFFF"/>
                    </w:rPr>
                    <w:t>8*19S+</w:t>
                  </w:r>
                  <w:r>
                    <w:rPr>
                      <w:rFonts w:hint="eastAsia" w:asciiTheme="minorEastAsia" w:hAnsiTheme="minorEastAsia" w:eastAsiaTheme="minorEastAsia" w:cstheme="minorEastAsia"/>
                      <w:i w:val="0"/>
                      <w:iCs w:val="0"/>
                      <w:caps w:val="0"/>
                      <w:color w:val="333333"/>
                      <w:spacing w:val="0"/>
                      <w:sz w:val="21"/>
                      <w:szCs w:val="21"/>
                      <w:shd w:val="clear" w:fill="FFFFFF"/>
                      <w:lang w:val="en-US" w:eastAsia="zh-CN"/>
                    </w:rPr>
                    <w:t>NF</w:t>
                  </w:r>
                  <w:r>
                    <w:rPr>
                      <w:rFonts w:hint="eastAsia" w:asciiTheme="minorEastAsia" w:hAnsiTheme="minorEastAsia" w:eastAsiaTheme="minorEastAsia" w:cstheme="minorEastAsia"/>
                      <w:i w:val="0"/>
                      <w:iCs w:val="0"/>
                      <w:caps w:val="0"/>
                      <w:color w:val="333333"/>
                      <w:spacing w:val="0"/>
                      <w:sz w:val="21"/>
                      <w:szCs w:val="21"/>
                      <w:shd w:val="clear" w:fill="FFFFFF"/>
                    </w:rPr>
                    <w:t>-10mm</w:t>
                  </w:r>
                </w:p>
              </w:tc>
              <w:tc>
                <w:tcPr>
                  <w:tcW w:w="488" w:type="dxa"/>
                  <w:tcBorders>
                    <w:top w:val="single" w:color="auto" w:sz="4" w:space="0"/>
                    <w:left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left="0" w:leftChars="0" w:right="0" w:rightChars="0" w:firstLine="0" w:firstLineChars="0"/>
                    <w:jc w:val="center"/>
                    <w:rPr>
                      <w:rFonts w:hint="eastAsia" w:asciiTheme="minorEastAsia" w:hAnsiTheme="minorEastAsia" w:eastAsiaTheme="minorEastAsia" w:cstheme="minorEastAsia"/>
                      <w:kern w:val="2"/>
                      <w:sz w:val="21"/>
                      <w:szCs w:val="21"/>
                      <w:u w:val="none"/>
                      <w:shd w:val="clear" w:color="auto" w:fill="auto"/>
                      <w:lang w:val="zh-TW" w:eastAsia="zh-CN" w:bidi="zh-TW"/>
                    </w:rPr>
                  </w:pPr>
                  <w:r>
                    <w:rPr>
                      <w:rFonts w:hint="eastAsia" w:asciiTheme="minorEastAsia" w:hAnsiTheme="minorEastAsia" w:eastAsiaTheme="minorEastAsia" w:cstheme="minorEastAsia"/>
                      <w:sz w:val="21"/>
                      <w:szCs w:val="21"/>
                      <w:lang w:eastAsia="zh-CN"/>
                    </w:rPr>
                    <w:t>米</w:t>
                  </w:r>
                </w:p>
              </w:tc>
              <w:tc>
                <w:tcPr>
                  <w:tcW w:w="451" w:type="dxa"/>
                  <w:tcBorders>
                    <w:top w:val="single" w:color="auto" w:sz="4" w:space="0"/>
                    <w:left w:val="single" w:color="auto" w:sz="4" w:space="0"/>
                    <w:right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left="0" w:leftChars="0" w:right="0" w:rightChars="0" w:firstLine="0" w:firstLineChars="0"/>
                    <w:jc w:val="center"/>
                    <w:rPr>
                      <w:rFonts w:hint="eastAsia" w:asciiTheme="minorEastAsia" w:hAnsiTheme="minorEastAsia" w:eastAsiaTheme="minorEastAsia" w:cstheme="minorEastAsia"/>
                      <w:kern w:val="2"/>
                      <w:sz w:val="21"/>
                      <w:szCs w:val="21"/>
                      <w:u w:val="none"/>
                      <w:shd w:val="clear" w:color="auto" w:fill="auto"/>
                      <w:lang w:val="en-US" w:eastAsia="zh-CN" w:bidi="zh-TW"/>
                    </w:rPr>
                  </w:pPr>
                  <w:r>
                    <w:rPr>
                      <w:rFonts w:hint="eastAsia" w:asciiTheme="minorEastAsia" w:hAnsiTheme="minorEastAsia" w:eastAsiaTheme="minorEastAsia" w:cstheme="minorEastAsia"/>
                      <w:kern w:val="2"/>
                      <w:sz w:val="21"/>
                      <w:szCs w:val="21"/>
                      <w:u w:val="none"/>
                      <w:shd w:val="clear" w:color="auto" w:fill="auto"/>
                      <w:lang w:val="en-US" w:eastAsia="zh-CN" w:bidi="zh-TW"/>
                    </w:rPr>
                    <w:t>650</w:t>
                  </w:r>
                </w:p>
              </w:tc>
              <w:tc>
                <w:tcPr>
                  <w:tcW w:w="1882" w:type="dxa"/>
                  <w:tcBorders>
                    <w:top w:val="single" w:color="auto" w:sz="4" w:space="0"/>
                    <w:left w:val="single" w:color="auto" w:sz="4" w:space="0"/>
                    <w:right w:val="single" w:color="auto" w:sz="4" w:space="0"/>
                  </w:tcBorders>
                  <w:shd w:val="clear" w:color="auto" w:fill="FFFFFF"/>
                  <w:noWrap w:val="0"/>
                  <w:vAlign w:val="center"/>
                </w:tcPr>
                <w:p>
                  <w:pPr>
                    <w:pStyle w:val="6"/>
                    <w:keepNext w:val="0"/>
                    <w:keepLines w:val="0"/>
                    <w:widowControl w:val="0"/>
                    <w:numPr>
                      <w:ilvl w:val="0"/>
                      <w:numId w:val="2"/>
                    </w:numPr>
                    <w:shd w:val="clear" w:color="auto" w:fill="auto"/>
                    <w:bidi w:val="0"/>
                    <w:spacing w:before="0" w:after="0" w:line="240" w:lineRule="auto"/>
                    <w:ind w:left="0" w:leftChars="0" w:right="0" w:rightChars="0" w:firstLine="0" w:firstLineChars="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须切割成5条，每条130米</w:t>
                  </w:r>
                </w:p>
                <w:p>
                  <w:pPr>
                    <w:pStyle w:val="6"/>
                    <w:keepNext w:val="0"/>
                    <w:keepLines w:val="0"/>
                    <w:widowControl w:val="0"/>
                    <w:numPr>
                      <w:ilvl w:val="0"/>
                      <w:numId w:val="2"/>
                    </w:numPr>
                    <w:shd w:val="clear" w:color="auto" w:fill="auto"/>
                    <w:bidi w:val="0"/>
                    <w:spacing w:before="0" w:after="0" w:line="240" w:lineRule="auto"/>
                    <w:ind w:left="0" w:leftChars="0" w:right="0" w:rightChars="0" w:firstLine="0" w:firstLineChars="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钢丝绳须符合国家GB/T8903-2018《电梯用钢丝绳》标准</w:t>
                  </w:r>
                </w:p>
              </w:tc>
            </w:tr>
            <w:tr>
              <w:tblPrEx>
                <w:tblCellMar>
                  <w:top w:w="0" w:type="dxa"/>
                  <w:left w:w="10" w:type="dxa"/>
                  <w:bottom w:w="0" w:type="dxa"/>
                  <w:right w:w="10" w:type="dxa"/>
                </w:tblCellMar>
              </w:tblPrEx>
              <w:trPr>
                <w:trHeight w:val="639" w:hRule="exact"/>
                <w:jc w:val="center"/>
              </w:trPr>
              <w:tc>
                <w:tcPr>
                  <w:tcW w:w="469" w:type="dxa"/>
                  <w:tcBorders>
                    <w:top w:val="single" w:color="auto" w:sz="4" w:space="0"/>
                    <w:left w:val="single" w:color="auto" w:sz="4" w:space="0"/>
                    <w:bottom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right="0" w:firstLine="210" w:firstLineChars="100"/>
                    <w:jc w:val="both"/>
                    <w:rPr>
                      <w:rFonts w:hint="eastAsia" w:asciiTheme="minorEastAsia" w:hAnsiTheme="minorEastAsia" w:eastAsiaTheme="minorEastAsia" w:cstheme="minorEastAsia"/>
                      <w:color w:val="000000"/>
                      <w:spacing w:val="0"/>
                      <w:w w:val="100"/>
                      <w:position w:val="0"/>
                      <w:sz w:val="21"/>
                      <w:szCs w:val="21"/>
                      <w:lang w:val="en-US" w:eastAsia="zh-CN"/>
                    </w:rPr>
                  </w:pPr>
                  <w:r>
                    <w:rPr>
                      <w:rFonts w:hint="eastAsia" w:asciiTheme="minorEastAsia" w:hAnsiTheme="minorEastAsia" w:eastAsiaTheme="minorEastAsia" w:cstheme="minorEastAsia"/>
                      <w:color w:val="000000"/>
                      <w:spacing w:val="0"/>
                      <w:w w:val="100"/>
                      <w:position w:val="0"/>
                      <w:sz w:val="21"/>
                      <w:szCs w:val="21"/>
                      <w:lang w:val="en-US" w:eastAsia="zh-CN"/>
                    </w:rPr>
                    <w:t>2</w:t>
                  </w:r>
                </w:p>
              </w:tc>
              <w:tc>
                <w:tcPr>
                  <w:tcW w:w="890" w:type="dxa"/>
                  <w:tcBorders>
                    <w:top w:val="single" w:color="auto" w:sz="4" w:space="0"/>
                    <w:left w:val="single" w:color="auto" w:sz="4" w:space="0"/>
                    <w:bottom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color w:val="000000"/>
                      <w:spacing w:val="0"/>
                      <w:w w:val="100"/>
                      <w:position w:val="0"/>
                      <w:sz w:val="21"/>
                      <w:szCs w:val="21"/>
                      <w:lang w:eastAsia="zh-CN"/>
                    </w:rPr>
                  </w:pPr>
                  <w:r>
                    <w:rPr>
                      <w:rFonts w:hint="eastAsia" w:asciiTheme="minorEastAsia" w:hAnsiTheme="minorEastAsia" w:eastAsiaTheme="minorEastAsia" w:cstheme="minorEastAsia"/>
                      <w:color w:val="000000"/>
                      <w:spacing w:val="0"/>
                      <w:w w:val="100"/>
                      <w:position w:val="0"/>
                      <w:sz w:val="21"/>
                      <w:szCs w:val="21"/>
                      <w:lang w:eastAsia="zh-CN"/>
                    </w:rPr>
                    <w:t>曳引轮</w:t>
                  </w:r>
                </w:p>
              </w:tc>
              <w:tc>
                <w:tcPr>
                  <w:tcW w:w="1089" w:type="dxa"/>
                  <w:tcBorders>
                    <w:top w:val="single" w:color="auto" w:sz="4" w:space="0"/>
                    <w:left w:val="single" w:color="auto" w:sz="4" w:space="0"/>
                    <w:bottom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color w:val="000000"/>
                      <w:spacing w:val="0"/>
                      <w:w w:val="100"/>
                      <w:position w:val="0"/>
                      <w:sz w:val="21"/>
                      <w:szCs w:val="21"/>
                      <w:lang w:val="en-US" w:eastAsia="zh-CN"/>
                    </w:rPr>
                  </w:pPr>
                  <w:r>
                    <w:rPr>
                      <w:rFonts w:hint="eastAsia" w:asciiTheme="minorEastAsia" w:hAnsiTheme="minorEastAsia" w:eastAsiaTheme="minorEastAsia" w:cstheme="minorEastAsia"/>
                      <w:color w:val="000000"/>
                      <w:spacing w:val="0"/>
                      <w:w w:val="100"/>
                      <w:position w:val="0"/>
                      <w:sz w:val="21"/>
                      <w:szCs w:val="21"/>
                      <w:lang w:val="en-US" w:eastAsia="zh-CN"/>
                    </w:rPr>
                    <w:t>怡达快速</w:t>
                  </w:r>
                </w:p>
              </w:tc>
              <w:tc>
                <w:tcPr>
                  <w:tcW w:w="1406" w:type="dxa"/>
                  <w:tcBorders>
                    <w:top w:val="single" w:color="auto" w:sz="4" w:space="0"/>
                    <w:left w:val="single" w:color="auto" w:sz="4" w:space="0"/>
                    <w:bottom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color w:val="000000"/>
                      <w:spacing w:val="0"/>
                      <w:w w:val="100"/>
                      <w:position w:val="0"/>
                      <w:sz w:val="21"/>
                      <w:szCs w:val="21"/>
                      <w:lang w:val="en-US" w:eastAsia="zh-CN" w:bidi="en-US"/>
                    </w:rPr>
                  </w:pPr>
                  <w:r>
                    <w:rPr>
                      <w:rFonts w:hint="eastAsia" w:asciiTheme="minorEastAsia" w:hAnsiTheme="minorEastAsia" w:eastAsiaTheme="minorEastAsia" w:cstheme="minorEastAsia"/>
                      <w:color w:val="000000"/>
                      <w:spacing w:val="0"/>
                      <w:w w:val="100"/>
                      <w:position w:val="0"/>
                      <w:sz w:val="21"/>
                      <w:szCs w:val="21"/>
                      <w:lang w:val="en-US" w:eastAsia="zh-CN" w:bidi="en-US"/>
                    </w:rPr>
                    <w:t>WYT-T 5*10*400mm</w:t>
                  </w:r>
                </w:p>
              </w:tc>
              <w:tc>
                <w:tcPr>
                  <w:tcW w:w="488" w:type="dxa"/>
                  <w:tcBorders>
                    <w:top w:val="single" w:color="auto" w:sz="4" w:space="0"/>
                    <w:left w:val="single" w:color="auto" w:sz="4" w:space="0"/>
                    <w:bottom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color w:val="000000"/>
                      <w:spacing w:val="0"/>
                      <w:w w:val="100"/>
                      <w:position w:val="0"/>
                      <w:sz w:val="21"/>
                      <w:szCs w:val="21"/>
                      <w:lang w:eastAsia="zh-CN"/>
                    </w:rPr>
                  </w:pPr>
                  <w:r>
                    <w:rPr>
                      <w:rFonts w:hint="eastAsia" w:asciiTheme="minorEastAsia" w:hAnsiTheme="minorEastAsia" w:eastAsiaTheme="minorEastAsia" w:cstheme="minorEastAsia"/>
                      <w:color w:val="000000"/>
                      <w:spacing w:val="0"/>
                      <w:w w:val="100"/>
                      <w:position w:val="0"/>
                      <w:sz w:val="21"/>
                      <w:szCs w:val="21"/>
                      <w:lang w:eastAsia="zh-CN"/>
                    </w:rPr>
                    <w:t>个</w:t>
                  </w:r>
                </w:p>
              </w:tc>
              <w:tc>
                <w:tcPr>
                  <w:tcW w:w="45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color w:val="000000"/>
                      <w:spacing w:val="0"/>
                      <w:w w:val="100"/>
                      <w:position w:val="0"/>
                      <w:sz w:val="21"/>
                      <w:szCs w:val="21"/>
                      <w:lang w:val="en-US" w:eastAsia="zh-CN"/>
                    </w:rPr>
                  </w:pPr>
                  <w:r>
                    <w:rPr>
                      <w:rFonts w:hint="eastAsia" w:asciiTheme="minorEastAsia" w:hAnsiTheme="minorEastAsia" w:eastAsiaTheme="minorEastAsia" w:cstheme="minorEastAsia"/>
                      <w:color w:val="000000"/>
                      <w:spacing w:val="0"/>
                      <w:w w:val="100"/>
                      <w:position w:val="0"/>
                      <w:sz w:val="21"/>
                      <w:szCs w:val="21"/>
                      <w:lang w:val="en-US" w:eastAsia="zh-CN"/>
                    </w:rPr>
                    <w:t>1</w:t>
                  </w:r>
                </w:p>
              </w:tc>
              <w:tc>
                <w:tcPr>
                  <w:tcW w:w="188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1"/>
                      <w:szCs w:val="21"/>
                      <w:lang w:val="en-US" w:eastAsia="zh-CN"/>
                    </w:rPr>
                  </w:pPr>
                </w:p>
              </w:tc>
            </w:tr>
            <w:tr>
              <w:tblPrEx>
                <w:tblCellMar>
                  <w:top w:w="0" w:type="dxa"/>
                  <w:left w:w="10" w:type="dxa"/>
                  <w:bottom w:w="0" w:type="dxa"/>
                  <w:right w:w="10" w:type="dxa"/>
                </w:tblCellMar>
              </w:tblPrEx>
              <w:trPr>
                <w:trHeight w:val="447" w:hRule="exact"/>
                <w:jc w:val="center"/>
              </w:trPr>
              <w:tc>
                <w:tcPr>
                  <w:tcW w:w="469" w:type="dxa"/>
                  <w:tcBorders>
                    <w:top w:val="single" w:color="auto" w:sz="4" w:space="0"/>
                    <w:left w:val="single" w:color="auto" w:sz="4" w:space="0"/>
                    <w:bottom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right="0" w:firstLine="210" w:firstLineChars="100"/>
                    <w:jc w:val="both"/>
                    <w:rPr>
                      <w:rFonts w:hint="eastAsia" w:asciiTheme="minorEastAsia" w:hAnsiTheme="minorEastAsia" w:eastAsiaTheme="minorEastAsia" w:cstheme="minorEastAsia"/>
                      <w:color w:val="000000"/>
                      <w:spacing w:val="0"/>
                      <w:w w:val="100"/>
                      <w:position w:val="0"/>
                      <w:sz w:val="21"/>
                      <w:szCs w:val="21"/>
                      <w:lang w:val="en-US" w:eastAsia="zh-CN"/>
                    </w:rPr>
                  </w:pPr>
                  <w:r>
                    <w:rPr>
                      <w:rFonts w:hint="eastAsia" w:asciiTheme="minorEastAsia" w:hAnsiTheme="minorEastAsia" w:eastAsiaTheme="minorEastAsia" w:cstheme="minorEastAsia"/>
                      <w:color w:val="000000"/>
                      <w:spacing w:val="0"/>
                      <w:w w:val="100"/>
                      <w:position w:val="0"/>
                      <w:sz w:val="21"/>
                      <w:szCs w:val="21"/>
                      <w:lang w:val="en-US" w:eastAsia="zh-CN"/>
                    </w:rPr>
                    <w:t>3</w:t>
                  </w:r>
                </w:p>
              </w:tc>
              <w:tc>
                <w:tcPr>
                  <w:tcW w:w="890" w:type="dxa"/>
                  <w:tcBorders>
                    <w:top w:val="single" w:color="auto" w:sz="4" w:space="0"/>
                    <w:left w:val="single" w:color="auto" w:sz="4" w:space="0"/>
                    <w:bottom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color w:val="000000"/>
                      <w:spacing w:val="0"/>
                      <w:w w:val="100"/>
                      <w:position w:val="0"/>
                      <w:sz w:val="21"/>
                      <w:szCs w:val="21"/>
                      <w:lang w:eastAsia="zh-CN"/>
                    </w:rPr>
                  </w:pPr>
                  <w:r>
                    <w:rPr>
                      <w:rFonts w:hint="eastAsia" w:asciiTheme="minorEastAsia" w:hAnsiTheme="minorEastAsia" w:eastAsiaTheme="minorEastAsia" w:cstheme="minorEastAsia"/>
                      <w:color w:val="000000"/>
                      <w:spacing w:val="0"/>
                      <w:w w:val="100"/>
                      <w:position w:val="0"/>
                      <w:sz w:val="21"/>
                      <w:szCs w:val="21"/>
                      <w:lang w:eastAsia="zh-CN"/>
                    </w:rPr>
                    <w:t>门绳轮</w:t>
                  </w:r>
                </w:p>
              </w:tc>
              <w:tc>
                <w:tcPr>
                  <w:tcW w:w="1089" w:type="dxa"/>
                  <w:tcBorders>
                    <w:top w:val="single" w:color="auto" w:sz="4" w:space="0"/>
                    <w:left w:val="single" w:color="auto" w:sz="4" w:space="0"/>
                    <w:bottom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color w:val="000000"/>
                      <w:spacing w:val="0"/>
                      <w:w w:val="100"/>
                      <w:position w:val="0"/>
                      <w:sz w:val="21"/>
                      <w:szCs w:val="21"/>
                      <w:lang w:val="en-US" w:eastAsia="zh-CN"/>
                    </w:rPr>
                  </w:pPr>
                  <w:r>
                    <w:rPr>
                      <w:rFonts w:hint="eastAsia" w:asciiTheme="minorEastAsia" w:hAnsiTheme="minorEastAsia" w:eastAsiaTheme="minorEastAsia" w:cstheme="minorEastAsia"/>
                      <w:color w:val="000000"/>
                      <w:spacing w:val="0"/>
                      <w:w w:val="100"/>
                      <w:position w:val="0"/>
                      <w:sz w:val="21"/>
                      <w:szCs w:val="21"/>
                      <w:lang w:val="en-US" w:eastAsia="zh-CN"/>
                    </w:rPr>
                    <w:t>怡达快速</w:t>
                  </w:r>
                </w:p>
              </w:tc>
              <w:tc>
                <w:tcPr>
                  <w:tcW w:w="1406" w:type="dxa"/>
                  <w:tcBorders>
                    <w:top w:val="single" w:color="auto" w:sz="4" w:space="0"/>
                    <w:left w:val="single" w:color="auto" w:sz="4" w:space="0"/>
                    <w:bottom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color w:val="000000"/>
                      <w:spacing w:val="0"/>
                      <w:w w:val="100"/>
                      <w:position w:val="0"/>
                      <w:sz w:val="21"/>
                      <w:szCs w:val="21"/>
                      <w:lang w:val="en-US" w:eastAsia="zh-CN" w:bidi="en-US"/>
                    </w:rPr>
                  </w:pPr>
                  <w:r>
                    <w:rPr>
                      <w:rFonts w:hint="eastAsia" w:asciiTheme="minorEastAsia" w:hAnsiTheme="minorEastAsia" w:eastAsiaTheme="minorEastAsia" w:cstheme="minorEastAsia"/>
                      <w:color w:val="000000"/>
                      <w:spacing w:val="0"/>
                      <w:w w:val="100"/>
                      <w:position w:val="0"/>
                      <w:sz w:val="21"/>
                      <w:szCs w:val="21"/>
                      <w:lang w:val="en-US" w:eastAsia="zh-CN" w:bidi="en-US"/>
                    </w:rPr>
                    <w:t>Ф65mm</w:t>
                  </w:r>
                </w:p>
              </w:tc>
              <w:tc>
                <w:tcPr>
                  <w:tcW w:w="488" w:type="dxa"/>
                  <w:tcBorders>
                    <w:top w:val="single" w:color="auto" w:sz="4" w:space="0"/>
                    <w:left w:val="single" w:color="auto" w:sz="4" w:space="0"/>
                    <w:bottom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color w:val="000000"/>
                      <w:spacing w:val="0"/>
                      <w:w w:val="100"/>
                      <w:position w:val="0"/>
                      <w:sz w:val="21"/>
                      <w:szCs w:val="21"/>
                      <w:lang w:eastAsia="zh-CN"/>
                    </w:rPr>
                  </w:pPr>
                  <w:r>
                    <w:rPr>
                      <w:rFonts w:hint="eastAsia" w:asciiTheme="minorEastAsia" w:hAnsiTheme="minorEastAsia" w:eastAsiaTheme="minorEastAsia" w:cstheme="minorEastAsia"/>
                      <w:color w:val="000000"/>
                      <w:spacing w:val="0"/>
                      <w:w w:val="100"/>
                      <w:position w:val="0"/>
                      <w:sz w:val="21"/>
                      <w:szCs w:val="21"/>
                      <w:lang w:eastAsia="zh-CN"/>
                    </w:rPr>
                    <w:t>个</w:t>
                  </w:r>
                </w:p>
              </w:tc>
              <w:tc>
                <w:tcPr>
                  <w:tcW w:w="45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color w:val="000000"/>
                      <w:spacing w:val="0"/>
                      <w:w w:val="100"/>
                      <w:position w:val="0"/>
                      <w:sz w:val="21"/>
                      <w:szCs w:val="21"/>
                      <w:lang w:val="en-US" w:eastAsia="zh-CN"/>
                    </w:rPr>
                  </w:pPr>
                  <w:r>
                    <w:rPr>
                      <w:rFonts w:hint="eastAsia" w:asciiTheme="minorEastAsia" w:hAnsiTheme="minorEastAsia" w:eastAsiaTheme="minorEastAsia" w:cstheme="minorEastAsia"/>
                      <w:color w:val="000000"/>
                      <w:spacing w:val="0"/>
                      <w:w w:val="100"/>
                      <w:position w:val="0"/>
                      <w:sz w:val="21"/>
                      <w:szCs w:val="21"/>
                      <w:lang w:val="en-US" w:eastAsia="zh-CN"/>
                    </w:rPr>
                    <w:t>2</w:t>
                  </w:r>
                </w:p>
              </w:tc>
              <w:tc>
                <w:tcPr>
                  <w:tcW w:w="188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Style w:val="6"/>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右梯2楼、3楼</w:t>
                  </w:r>
                </w:p>
              </w:tc>
            </w:tr>
          </w:tbl>
          <w:p>
            <w:pPr>
              <w:pStyle w:val="2"/>
              <w:numPr>
                <w:ilvl w:val="0"/>
                <w:numId w:val="0"/>
              </w:numPr>
              <w:bidi w:val="0"/>
              <w:rPr>
                <w:rFonts w:hint="eastAsia"/>
                <w:sz w:val="21"/>
                <w:szCs w:val="21"/>
                <w:lang w:eastAsia="zh-CN"/>
              </w:rPr>
            </w:pPr>
          </w:p>
          <w:p>
            <w:pPr>
              <w:pStyle w:val="2"/>
              <w:rPr>
                <w:rFonts w:hint="eastAsia" w:eastAsiaTheme="minorEastAsia"/>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三、</w:t>
            </w:r>
            <w:r>
              <w:rPr>
                <w:rFonts w:hint="eastAsia"/>
                <w:color w:val="000000" w:themeColor="text1"/>
                <w:lang w:val="en-US" w:eastAsia="zh-CN"/>
                <w14:textFill>
                  <w14:solidFill>
                    <w14:schemeClr w14:val="tx1"/>
                  </w14:solidFill>
                </w14:textFill>
              </w:rPr>
              <w:t>其他</w:t>
            </w:r>
            <w:r>
              <w:rPr>
                <w:rFonts w:hint="eastAsia"/>
                <w:color w:val="000000" w:themeColor="text1"/>
                <w14:textFill>
                  <w14:solidFill>
                    <w14:schemeClr w14:val="tx1"/>
                  </w14:solidFill>
                </w14:textFill>
              </w:rPr>
              <w:t>要求</w:t>
            </w:r>
            <w:r>
              <w:rPr>
                <w:rFonts w:hint="eastAsia"/>
                <w:color w:val="000000" w:themeColor="text1"/>
                <w:lang w:eastAsia="zh-CN"/>
                <w14:textFill>
                  <w14:solidFill>
                    <w14:schemeClr w14:val="tx1"/>
                  </w14:solidFill>
                </w14:textFill>
              </w:rPr>
              <w:t>：</w:t>
            </w:r>
          </w:p>
          <w:p>
            <w:pPr>
              <w:pStyle w:val="2"/>
              <w:rPr>
                <w:rFonts w:hint="eastAsia"/>
                <w:color w:val="000000" w:themeColor="text1"/>
                <w:highlight w:val="none"/>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eastAsia"/>
                <w:color w:val="000000" w:themeColor="text1"/>
                <w:lang w:eastAsia="zh-CN"/>
                <w14:textFill>
                  <w14:solidFill>
                    <w14:schemeClr w14:val="tx1"/>
                  </w14:solidFill>
                </w14:textFill>
              </w:rPr>
              <w:t>安全要求：钢丝绳拆除及安装工作中，必须遵照</w:t>
            </w:r>
            <w:r>
              <w:rPr>
                <w:rFonts w:hint="default" w:ascii="Helvetica" w:hAnsi="Helvetica" w:eastAsia="Helvetica" w:cs="Helvetica"/>
                <w:b w:val="0"/>
                <w:bCs w:val="0"/>
                <w:i w:val="0"/>
                <w:iCs w:val="0"/>
                <w:caps w:val="0"/>
                <w:color w:val="auto"/>
                <w:spacing w:val="0"/>
                <w:kern w:val="0"/>
                <w:sz w:val="21"/>
                <w:szCs w:val="21"/>
                <w:u w:val="none"/>
                <w:lang w:val="en-US" w:eastAsia="zh-CN" w:bidi="ar"/>
              </w:rPr>
              <w:fldChar w:fldCharType="begin"/>
            </w:r>
            <w:r>
              <w:rPr>
                <w:rFonts w:hint="default" w:ascii="Helvetica" w:hAnsi="Helvetica" w:eastAsia="Helvetica" w:cs="Helvetica"/>
                <w:b w:val="0"/>
                <w:bCs w:val="0"/>
                <w:i w:val="0"/>
                <w:iCs w:val="0"/>
                <w:caps w:val="0"/>
                <w:color w:val="auto"/>
                <w:spacing w:val="0"/>
                <w:kern w:val="0"/>
                <w:sz w:val="21"/>
                <w:szCs w:val="21"/>
                <w:u w:val="none"/>
                <w:lang w:val="en-US" w:eastAsia="zh-CN" w:bidi="ar"/>
              </w:rPr>
              <w:instrText xml:space="preserve"> HYPERLINK "javascript:void(0)" </w:instrText>
            </w:r>
            <w:r>
              <w:rPr>
                <w:rFonts w:hint="default" w:ascii="Helvetica" w:hAnsi="Helvetica" w:eastAsia="Helvetica" w:cs="Helvetica"/>
                <w:b w:val="0"/>
                <w:bCs w:val="0"/>
                <w:i w:val="0"/>
                <w:iCs w:val="0"/>
                <w:caps w:val="0"/>
                <w:color w:val="auto"/>
                <w:spacing w:val="0"/>
                <w:kern w:val="0"/>
                <w:sz w:val="21"/>
                <w:szCs w:val="21"/>
                <w:u w:val="none"/>
                <w:lang w:val="en-US" w:eastAsia="zh-CN" w:bidi="ar"/>
              </w:rPr>
              <w:fldChar w:fldCharType="separate"/>
            </w:r>
            <w:r>
              <w:rPr>
                <w:rStyle w:val="5"/>
                <w:rFonts w:hint="default" w:ascii="Helvetica" w:hAnsi="Helvetica" w:eastAsia="Helvetica" w:cs="Helvetica"/>
                <w:b w:val="0"/>
                <w:bCs w:val="0"/>
                <w:i w:val="0"/>
                <w:iCs w:val="0"/>
                <w:caps w:val="0"/>
                <w:color w:val="auto"/>
                <w:spacing w:val="0"/>
                <w:sz w:val="21"/>
                <w:szCs w:val="21"/>
                <w:u w:val="none"/>
              </w:rPr>
              <w:t>GB/T 7588.1-2020</w:t>
            </w:r>
            <w:r>
              <w:rPr>
                <w:rFonts w:hint="default" w:ascii="Helvetica" w:hAnsi="Helvetica" w:eastAsia="Helvetica" w:cs="Helvetica"/>
                <w:b w:val="0"/>
                <w:bCs w:val="0"/>
                <w:i w:val="0"/>
                <w:iCs w:val="0"/>
                <w:caps w:val="0"/>
                <w:color w:val="auto"/>
                <w:spacing w:val="0"/>
                <w:kern w:val="0"/>
                <w:sz w:val="21"/>
                <w:szCs w:val="21"/>
                <w:u w:val="none"/>
                <w:lang w:val="en-US" w:eastAsia="zh-CN" w:bidi="ar"/>
              </w:rPr>
              <w:fldChar w:fldCharType="end"/>
            </w:r>
            <w:r>
              <w:rPr>
                <w:rFonts w:hint="eastAsia" w:ascii="Helvetica" w:hAnsi="Helvetica" w:eastAsia="Helvetica" w:cs="Helvetica"/>
                <w:b w:val="0"/>
                <w:bCs w:val="0"/>
                <w:i w:val="0"/>
                <w:iCs w:val="0"/>
                <w:caps w:val="0"/>
                <w:color w:val="auto"/>
                <w:spacing w:val="0"/>
                <w:kern w:val="0"/>
                <w:sz w:val="21"/>
                <w:szCs w:val="21"/>
                <w:u w:val="none"/>
                <w:lang w:val="en-US" w:eastAsia="zh-CN" w:bidi="ar"/>
              </w:rPr>
              <w:t xml:space="preserve"> </w:t>
            </w:r>
            <w:r>
              <w:rPr>
                <w:rFonts w:hint="eastAsia" w:ascii="Helvetica" w:hAnsi="Helvetica" w:eastAsia="Helvetica" w:cs="Helvetica"/>
                <w:b w:val="0"/>
                <w:bCs w:val="0"/>
                <w:i w:val="0"/>
                <w:iCs w:val="0"/>
                <w:caps w:val="0"/>
                <w:color w:val="auto"/>
                <w:spacing w:val="0"/>
                <w:kern w:val="0"/>
                <w:sz w:val="21"/>
                <w:szCs w:val="21"/>
                <w:u w:val="none"/>
                <w:lang w:val="en-US" w:eastAsia="zh-CN" w:bidi="ar"/>
              </w:rPr>
              <w:fldChar w:fldCharType="begin"/>
            </w:r>
            <w:r>
              <w:rPr>
                <w:rFonts w:hint="eastAsia" w:ascii="Helvetica" w:hAnsi="Helvetica" w:eastAsia="Helvetica" w:cs="Helvetica"/>
                <w:b w:val="0"/>
                <w:bCs w:val="0"/>
                <w:i w:val="0"/>
                <w:iCs w:val="0"/>
                <w:caps w:val="0"/>
                <w:color w:val="auto"/>
                <w:spacing w:val="0"/>
                <w:kern w:val="0"/>
                <w:sz w:val="21"/>
                <w:szCs w:val="21"/>
                <w:u w:val="none"/>
                <w:lang w:val="en-US" w:eastAsia="zh-CN" w:bidi="ar"/>
              </w:rPr>
              <w:instrText xml:space="preserve"> HYPERLINK "javascript:void(0)" </w:instrText>
            </w:r>
            <w:r>
              <w:rPr>
                <w:rFonts w:hint="eastAsia" w:ascii="Helvetica" w:hAnsi="Helvetica" w:eastAsia="Helvetica" w:cs="Helvetica"/>
                <w:b w:val="0"/>
                <w:bCs w:val="0"/>
                <w:i w:val="0"/>
                <w:iCs w:val="0"/>
                <w:caps w:val="0"/>
                <w:color w:val="auto"/>
                <w:spacing w:val="0"/>
                <w:kern w:val="0"/>
                <w:sz w:val="21"/>
                <w:szCs w:val="21"/>
                <w:u w:val="none"/>
                <w:lang w:val="en-US" w:eastAsia="zh-CN" w:bidi="ar"/>
              </w:rPr>
              <w:fldChar w:fldCharType="separate"/>
            </w:r>
            <w:r>
              <w:rPr>
                <w:rFonts w:hint="eastAsia" w:ascii="Helvetica" w:hAnsi="Helvetica" w:eastAsia="Helvetica" w:cs="Helvetica"/>
                <w:b w:val="0"/>
                <w:bCs w:val="0"/>
                <w:i w:val="0"/>
                <w:iCs w:val="0"/>
                <w:caps w:val="0"/>
                <w:color w:val="auto"/>
                <w:spacing w:val="0"/>
                <w:kern w:val="0"/>
                <w:sz w:val="21"/>
                <w:szCs w:val="21"/>
                <w:u w:val="none"/>
                <w:lang w:val="en-US" w:eastAsia="zh-CN" w:bidi="ar"/>
              </w:rPr>
              <w:t>电梯制造与安装安全规范 第1部分：乘客电梯和载货电梯</w:t>
            </w:r>
            <w:r>
              <w:rPr>
                <w:rFonts w:hint="eastAsia" w:ascii="Helvetica" w:hAnsi="Helvetica" w:eastAsia="Helvetica" w:cs="Helvetica"/>
                <w:b w:val="0"/>
                <w:bCs w:val="0"/>
                <w:i w:val="0"/>
                <w:iCs w:val="0"/>
                <w:caps w:val="0"/>
                <w:color w:val="auto"/>
                <w:spacing w:val="0"/>
                <w:kern w:val="0"/>
                <w:sz w:val="21"/>
                <w:szCs w:val="21"/>
                <w:u w:val="none"/>
                <w:lang w:val="en-US" w:eastAsia="zh-CN" w:bidi="ar"/>
              </w:rPr>
              <w:fldChar w:fldCharType="end"/>
            </w:r>
            <w:r>
              <w:rPr>
                <w:rFonts w:hint="eastAsia"/>
                <w:color w:val="auto"/>
                <w:lang w:eastAsia="zh-CN"/>
              </w:rPr>
              <w:t>、</w:t>
            </w:r>
            <w:r>
              <w:rPr>
                <w:rFonts w:hint="default" w:ascii="Helvetica" w:hAnsi="Helvetica" w:eastAsia="Helvetica" w:cs="Helvetica"/>
                <w:b w:val="0"/>
                <w:bCs w:val="0"/>
                <w:i w:val="0"/>
                <w:iCs w:val="0"/>
                <w:caps w:val="0"/>
                <w:color w:val="auto"/>
                <w:spacing w:val="0"/>
                <w:kern w:val="0"/>
                <w:sz w:val="21"/>
                <w:szCs w:val="21"/>
                <w:u w:val="none"/>
                <w:lang w:val="en-US" w:eastAsia="zh-CN" w:bidi="ar"/>
              </w:rPr>
              <w:fldChar w:fldCharType="begin"/>
            </w:r>
            <w:r>
              <w:rPr>
                <w:rFonts w:hint="default" w:ascii="Helvetica" w:hAnsi="Helvetica" w:eastAsia="Helvetica" w:cs="Helvetica"/>
                <w:b w:val="0"/>
                <w:bCs w:val="0"/>
                <w:i w:val="0"/>
                <w:iCs w:val="0"/>
                <w:caps w:val="0"/>
                <w:color w:val="auto"/>
                <w:spacing w:val="0"/>
                <w:kern w:val="0"/>
                <w:sz w:val="21"/>
                <w:szCs w:val="21"/>
                <w:u w:val="none"/>
                <w:lang w:val="en-US" w:eastAsia="zh-CN" w:bidi="ar"/>
              </w:rPr>
              <w:instrText xml:space="preserve"> HYPERLINK "javascript:void(0)" </w:instrText>
            </w:r>
            <w:r>
              <w:rPr>
                <w:rFonts w:hint="default" w:ascii="Helvetica" w:hAnsi="Helvetica" w:eastAsia="Helvetica" w:cs="Helvetica"/>
                <w:b w:val="0"/>
                <w:bCs w:val="0"/>
                <w:i w:val="0"/>
                <w:iCs w:val="0"/>
                <w:caps w:val="0"/>
                <w:color w:val="auto"/>
                <w:spacing w:val="0"/>
                <w:kern w:val="0"/>
                <w:sz w:val="21"/>
                <w:szCs w:val="21"/>
                <w:u w:val="none"/>
                <w:lang w:val="en-US" w:eastAsia="zh-CN" w:bidi="ar"/>
              </w:rPr>
              <w:fldChar w:fldCharType="separate"/>
            </w:r>
            <w:r>
              <w:rPr>
                <w:rStyle w:val="5"/>
                <w:rFonts w:hint="default" w:ascii="Helvetica" w:hAnsi="Helvetica" w:eastAsia="Helvetica" w:cs="Helvetica"/>
                <w:b w:val="0"/>
                <w:bCs w:val="0"/>
                <w:i w:val="0"/>
                <w:iCs w:val="0"/>
                <w:caps w:val="0"/>
                <w:color w:val="auto"/>
                <w:spacing w:val="0"/>
                <w:sz w:val="21"/>
                <w:szCs w:val="21"/>
                <w:u w:val="none"/>
              </w:rPr>
              <w:br w:type="textWrapping"/>
            </w:r>
            <w:r>
              <w:rPr>
                <w:rStyle w:val="5"/>
                <w:rFonts w:hint="default" w:ascii="Helvetica" w:hAnsi="Helvetica" w:eastAsia="Helvetica" w:cs="Helvetica"/>
                <w:b w:val="0"/>
                <w:bCs w:val="0"/>
                <w:i w:val="0"/>
                <w:iCs w:val="0"/>
                <w:caps w:val="0"/>
                <w:color w:val="auto"/>
                <w:spacing w:val="0"/>
                <w:sz w:val="21"/>
                <w:szCs w:val="21"/>
                <w:u w:val="none"/>
              </w:rPr>
              <w:t>GB/T 7588.2-2020</w:t>
            </w:r>
            <w:r>
              <w:rPr>
                <w:rFonts w:hint="default" w:ascii="Helvetica" w:hAnsi="Helvetica" w:eastAsia="Helvetica" w:cs="Helvetica"/>
                <w:b w:val="0"/>
                <w:bCs w:val="0"/>
                <w:i w:val="0"/>
                <w:iCs w:val="0"/>
                <w:caps w:val="0"/>
                <w:color w:val="auto"/>
                <w:spacing w:val="0"/>
                <w:kern w:val="0"/>
                <w:sz w:val="21"/>
                <w:szCs w:val="21"/>
                <w:u w:val="none"/>
                <w:lang w:val="en-US" w:eastAsia="zh-CN" w:bidi="ar"/>
              </w:rPr>
              <w:fldChar w:fldCharType="end"/>
            </w:r>
            <w:r>
              <w:rPr>
                <w:rFonts w:hint="eastAsia" w:ascii="Helvetica" w:hAnsi="Helvetica" w:eastAsia="Helvetica" w:cs="Helvetica"/>
                <w:b w:val="0"/>
                <w:bCs w:val="0"/>
                <w:i w:val="0"/>
                <w:iCs w:val="0"/>
                <w:caps w:val="0"/>
                <w:color w:val="auto"/>
                <w:spacing w:val="0"/>
                <w:kern w:val="0"/>
                <w:sz w:val="21"/>
                <w:szCs w:val="21"/>
                <w:u w:val="none"/>
                <w:lang w:val="en-US" w:eastAsia="zh-CN" w:bidi="ar"/>
              </w:rPr>
              <w:t xml:space="preserve"> 《电梯制造与安装安全规范 第2部分：电梯部件的设计原则、计算和检验》操作</w:t>
            </w:r>
            <w:r>
              <w:rPr>
                <w:rFonts w:hint="eastAsia"/>
                <w:color w:val="000000" w:themeColor="text1"/>
                <w:lang w:eastAsia="zh-CN"/>
                <w14:textFill>
                  <w14:solidFill>
                    <w14:schemeClr w14:val="tx1"/>
                  </w14:solidFill>
                </w14:textFill>
              </w:rPr>
              <w:t>，施工人员具备电梯维修特种作业证（</w:t>
            </w:r>
            <w:r>
              <w:rPr>
                <w:rFonts w:hint="eastAsia"/>
                <w:color w:val="000000" w:themeColor="text1"/>
                <w:highlight w:val="yellow"/>
                <w:lang w:val="en-US" w:eastAsia="zh-CN"/>
                <w14:textFill>
                  <w14:solidFill>
                    <w14:schemeClr w14:val="tx1"/>
                  </w14:solidFill>
                </w14:textFill>
              </w:rPr>
              <w:t>响应文件中须提供相关证明材料</w:t>
            </w:r>
            <w:r>
              <w:rPr>
                <w:rFonts w:hint="eastAsia"/>
                <w:color w:val="000000" w:themeColor="text1"/>
                <w:lang w:eastAsia="zh-CN"/>
                <w14:textFill>
                  <w14:solidFill>
                    <w14:schemeClr w14:val="tx1"/>
                  </w14:solidFill>
                </w14:textFill>
              </w:rPr>
              <w:t>），在钢丝绳拆除及安装工作中发生的一切安全事故均由</w:t>
            </w:r>
            <w:r>
              <w:rPr>
                <w:rFonts w:hint="eastAsia"/>
                <w:color w:val="000000" w:themeColor="text1"/>
                <w:lang w:val="en-US" w:eastAsia="zh-CN"/>
                <w14:textFill>
                  <w14:solidFill>
                    <w14:schemeClr w14:val="tx1"/>
                  </w14:solidFill>
                </w14:textFill>
              </w:rPr>
              <w:t>成交</w:t>
            </w:r>
            <w:r>
              <w:rPr>
                <w:rFonts w:hint="eastAsia"/>
                <w:color w:val="000000" w:themeColor="text1"/>
                <w:lang w:eastAsia="zh-CN"/>
                <w14:textFill>
                  <w14:solidFill>
                    <w14:schemeClr w14:val="tx1"/>
                  </w14:solidFill>
                </w14:textFill>
              </w:rPr>
              <w:t>供应商负责</w:t>
            </w:r>
            <w:r>
              <w:rPr>
                <w:rFonts w:hint="eastAsia"/>
                <w:color w:val="000000" w:themeColor="text1"/>
                <w:highlight w:val="none"/>
                <w:lang w:val="en-US" w:eastAsia="zh-CN"/>
                <w14:textFill>
                  <w14:solidFill>
                    <w14:schemeClr w14:val="tx1"/>
                  </w14:solidFill>
                </w14:textFill>
              </w:rPr>
              <w:t>。</w:t>
            </w:r>
          </w:p>
          <w:p>
            <w:pPr>
              <w:pStyle w:val="2"/>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2、要求提供的配件是全新、未经改装、合格、满足本项目要求的，所有配件必须是未经使用的全新的并符合国家有关质量安全标准的产品。</w:t>
            </w:r>
          </w:p>
          <w:p>
            <w:pPr>
              <w:pStyle w:val="2"/>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3、维修前须先了解电梯运行情况，并挂警告牌或者放置隔离警戒护栏，才能开展维修工作。</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7" w:type="pct"/>
            <w:gridSpan w:val="2"/>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rPr>
            </w:pPr>
            <w:r>
              <w:rPr>
                <w:rFonts w:hint="eastAsia" w:ascii="宋体" w:hAnsi="宋体" w:cs="宋体"/>
              </w:rPr>
              <w:t>商务条款</w:t>
            </w:r>
          </w:p>
        </w:tc>
        <w:tc>
          <w:tcPr>
            <w:tcW w:w="4542" w:type="pct"/>
            <w:gridSpan w:val="4"/>
            <w:tcBorders>
              <w:top w:val="single" w:color="auto" w:sz="4" w:space="0"/>
              <w:left w:val="single" w:color="auto" w:sz="4" w:space="0"/>
              <w:bottom w:val="single" w:color="auto" w:sz="4" w:space="0"/>
            </w:tcBorders>
            <w:vAlign w:val="center"/>
          </w:tcPr>
          <w:p>
            <w:pPr>
              <w:pStyle w:val="2"/>
              <w:bidi w:val="0"/>
              <w:rPr>
                <w:rFonts w:hint="eastAsia"/>
                <w:sz w:val="21"/>
                <w:szCs w:val="21"/>
              </w:rPr>
            </w:pPr>
            <w:r>
              <w:rPr>
                <w:rFonts w:hint="eastAsia"/>
                <w:sz w:val="21"/>
                <w:szCs w:val="21"/>
              </w:rPr>
              <w:t>一、合同签订期：自采购结果公告结束之日起</w:t>
            </w:r>
            <w:r>
              <w:rPr>
                <w:rFonts w:hint="eastAsia"/>
                <w:sz w:val="21"/>
                <w:szCs w:val="21"/>
                <w:lang w:val="en-US" w:eastAsia="zh-CN"/>
              </w:rPr>
              <w:t>5</w:t>
            </w:r>
            <w:r>
              <w:rPr>
                <w:rFonts w:hint="eastAsia"/>
                <w:sz w:val="21"/>
                <w:szCs w:val="21"/>
              </w:rPr>
              <w:t>个工作日内。</w:t>
            </w:r>
          </w:p>
          <w:p>
            <w:pPr>
              <w:pStyle w:val="2"/>
              <w:bidi w:val="0"/>
              <w:rPr>
                <w:rFonts w:hint="eastAsia"/>
                <w:sz w:val="21"/>
                <w:szCs w:val="21"/>
              </w:rPr>
            </w:pPr>
            <w:r>
              <w:rPr>
                <w:rFonts w:hint="eastAsia"/>
                <w:sz w:val="21"/>
                <w:szCs w:val="21"/>
              </w:rPr>
              <w:t>二、服务时间：</w:t>
            </w:r>
            <w:r>
              <w:rPr>
                <w:rFonts w:hint="eastAsia"/>
                <w:sz w:val="21"/>
                <w:szCs w:val="21"/>
                <w:lang w:val="en-US" w:eastAsia="zh-CN"/>
              </w:rPr>
              <w:t>自合同签订之日起</w:t>
            </w:r>
            <w:r>
              <w:rPr>
                <w:rFonts w:hint="eastAsia"/>
                <w:sz w:val="21"/>
                <w:szCs w:val="21"/>
                <w:highlight w:val="none"/>
                <w:lang w:val="en-US" w:eastAsia="zh-CN"/>
              </w:rPr>
              <w:t xml:space="preserve"> 10日内</w:t>
            </w:r>
            <w:r>
              <w:rPr>
                <w:rFonts w:hint="eastAsia"/>
                <w:sz w:val="21"/>
                <w:szCs w:val="21"/>
              </w:rPr>
              <w:t>。</w:t>
            </w:r>
          </w:p>
          <w:p>
            <w:pPr>
              <w:pStyle w:val="2"/>
              <w:bidi w:val="0"/>
              <w:rPr>
                <w:rFonts w:hint="eastAsia"/>
                <w:sz w:val="21"/>
                <w:szCs w:val="21"/>
              </w:rPr>
            </w:pPr>
            <w:r>
              <w:rPr>
                <w:rFonts w:hint="eastAsia"/>
                <w:sz w:val="21"/>
                <w:szCs w:val="21"/>
              </w:rPr>
              <w:t>三、服务地点：南宁中心血站业务</w:t>
            </w:r>
            <w:r>
              <w:rPr>
                <w:rFonts w:hint="eastAsia"/>
                <w:sz w:val="21"/>
                <w:szCs w:val="21"/>
                <w:lang w:val="en-US" w:eastAsia="zh-CN"/>
              </w:rPr>
              <w:t>副</w:t>
            </w:r>
            <w:r>
              <w:rPr>
                <w:rFonts w:hint="eastAsia"/>
                <w:sz w:val="21"/>
                <w:szCs w:val="21"/>
              </w:rPr>
              <w:t>楼。</w:t>
            </w:r>
          </w:p>
          <w:p>
            <w:pPr>
              <w:pStyle w:val="2"/>
              <w:bidi w:val="0"/>
              <w:rPr>
                <w:rFonts w:hint="eastAsia"/>
                <w:sz w:val="21"/>
                <w:szCs w:val="21"/>
              </w:rPr>
            </w:pPr>
            <w:r>
              <w:rPr>
                <w:rFonts w:hint="eastAsia"/>
                <w:sz w:val="21"/>
                <w:szCs w:val="21"/>
              </w:rPr>
              <w:t>四、售后服务要求：</w:t>
            </w:r>
          </w:p>
          <w:p>
            <w:pPr>
              <w:pStyle w:val="2"/>
              <w:bidi w:val="0"/>
              <w:rPr>
                <w:rFonts w:hint="eastAsia" w:ascii="宋体" w:hAnsi="宋体" w:eastAsia="宋体" w:cs="宋体"/>
                <w:i w:val="0"/>
                <w:iCs w:val="0"/>
                <w:caps w:val="0"/>
                <w:color w:val="000000"/>
                <w:spacing w:val="0"/>
                <w:sz w:val="21"/>
                <w:szCs w:val="21"/>
                <w:shd w:val="clear" w:fill="FFFFFF"/>
                <w:lang w:val="en-US" w:eastAsia="zh-CN"/>
              </w:rPr>
            </w:pPr>
            <w:r>
              <w:rPr>
                <w:rFonts w:hint="eastAsia"/>
                <w:sz w:val="21"/>
                <w:szCs w:val="21"/>
              </w:rPr>
              <w:t>1、</w:t>
            </w:r>
            <w:r>
              <w:rPr>
                <w:rFonts w:hint="eastAsia" w:ascii="宋体" w:hAnsi="宋体" w:eastAsia="宋体" w:cs="宋体"/>
                <w:i w:val="0"/>
                <w:iCs w:val="0"/>
                <w:caps w:val="0"/>
                <w:color w:val="000000"/>
                <w:spacing w:val="0"/>
                <w:sz w:val="21"/>
                <w:szCs w:val="21"/>
                <w:shd w:val="clear" w:fill="FFFFFF"/>
              </w:rPr>
              <w:t>自验收合格并交付使用之日起计算，质量保证期不少于</w:t>
            </w:r>
            <w:r>
              <w:rPr>
                <w:rFonts w:ascii="Calibri" w:hAnsi="Calibri" w:eastAsia="宋体" w:cs="Calibri"/>
                <w:i w:val="0"/>
                <w:iCs w:val="0"/>
                <w:caps w:val="0"/>
                <w:color w:val="000000"/>
                <w:spacing w:val="0"/>
                <w:sz w:val="21"/>
                <w:szCs w:val="21"/>
                <w:shd w:val="clear" w:fill="FFFFFF"/>
              </w:rPr>
              <w:t>1</w:t>
            </w:r>
            <w:r>
              <w:rPr>
                <w:rFonts w:hint="eastAsia" w:ascii="宋体" w:hAnsi="宋体" w:eastAsia="宋体" w:cs="宋体"/>
                <w:i w:val="0"/>
                <w:iCs w:val="0"/>
                <w:caps w:val="0"/>
                <w:color w:val="000000"/>
                <w:spacing w:val="0"/>
                <w:sz w:val="21"/>
                <w:szCs w:val="21"/>
                <w:shd w:val="clear" w:fill="FFFFFF"/>
              </w:rPr>
              <w:t>年（若国家和</w:t>
            </w:r>
            <w:r>
              <w:rPr>
                <w:rFonts w:hint="default" w:ascii="Calibri" w:hAnsi="Calibri" w:eastAsia="宋体" w:cs="Calibri"/>
                <w:i w:val="0"/>
                <w:iCs w:val="0"/>
                <w:caps w:val="0"/>
                <w:color w:val="000000"/>
                <w:spacing w:val="0"/>
                <w:sz w:val="21"/>
                <w:szCs w:val="21"/>
                <w:shd w:val="clear" w:fill="FFFFFF"/>
              </w:rPr>
              <w:t>/</w:t>
            </w:r>
            <w:r>
              <w:rPr>
                <w:rFonts w:hint="eastAsia" w:ascii="宋体" w:hAnsi="宋体" w:eastAsia="宋体" w:cs="宋体"/>
                <w:i w:val="0"/>
                <w:iCs w:val="0"/>
                <w:caps w:val="0"/>
                <w:color w:val="000000"/>
                <w:spacing w:val="0"/>
                <w:sz w:val="21"/>
                <w:szCs w:val="21"/>
                <w:shd w:val="clear" w:fill="FFFFFF"/>
              </w:rPr>
              <w:t>或制造商对本项目所涉及货物的质量保证期的规定高于本项目的要求，应按国家和</w:t>
            </w:r>
            <w:r>
              <w:rPr>
                <w:rFonts w:hint="default" w:ascii="Calibri" w:hAnsi="Calibri" w:eastAsia="宋体" w:cs="Calibri"/>
                <w:i w:val="0"/>
                <w:iCs w:val="0"/>
                <w:caps w:val="0"/>
                <w:color w:val="000000"/>
                <w:spacing w:val="0"/>
                <w:sz w:val="21"/>
                <w:szCs w:val="21"/>
                <w:shd w:val="clear" w:fill="FFFFFF"/>
              </w:rPr>
              <w:t>/</w:t>
            </w:r>
            <w:r>
              <w:rPr>
                <w:rFonts w:hint="eastAsia" w:ascii="宋体" w:hAnsi="宋体" w:eastAsia="宋体" w:cs="宋体"/>
                <w:i w:val="0"/>
                <w:iCs w:val="0"/>
                <w:caps w:val="0"/>
                <w:color w:val="000000"/>
                <w:spacing w:val="0"/>
                <w:sz w:val="21"/>
                <w:szCs w:val="21"/>
                <w:shd w:val="clear" w:fill="FFFFFF"/>
              </w:rPr>
              <w:t>或制造商的规定执行）。在质量保证期内一旦发生质量问题，</w:t>
            </w:r>
            <w:r>
              <w:rPr>
                <w:rFonts w:hint="eastAsia" w:ascii="宋体" w:hAnsi="宋体" w:eastAsia="宋体" w:cs="宋体"/>
                <w:i w:val="0"/>
                <w:iCs w:val="0"/>
                <w:caps w:val="0"/>
                <w:color w:val="000000"/>
                <w:spacing w:val="0"/>
                <w:sz w:val="21"/>
                <w:szCs w:val="21"/>
                <w:shd w:val="clear" w:fill="FFFFFF"/>
                <w:lang w:val="en-US" w:eastAsia="zh-CN"/>
              </w:rPr>
              <w:t>成交供应商</w:t>
            </w:r>
            <w:r>
              <w:rPr>
                <w:rFonts w:hint="eastAsia" w:ascii="宋体" w:hAnsi="宋体" w:eastAsia="宋体" w:cs="宋体"/>
                <w:i w:val="0"/>
                <w:iCs w:val="0"/>
                <w:caps w:val="0"/>
                <w:color w:val="000000"/>
                <w:spacing w:val="0"/>
                <w:sz w:val="21"/>
                <w:szCs w:val="21"/>
                <w:shd w:val="clear" w:fill="FFFFFF"/>
              </w:rPr>
              <w:t>须在接到采购人通知后</w:t>
            </w:r>
            <w:r>
              <w:rPr>
                <w:rFonts w:hint="default" w:ascii="Calibri" w:hAnsi="Calibri" w:eastAsia="宋体" w:cs="Calibri"/>
                <w:i w:val="0"/>
                <w:iCs w:val="0"/>
                <w:caps w:val="0"/>
                <w:color w:val="000000"/>
                <w:spacing w:val="0"/>
                <w:sz w:val="21"/>
                <w:szCs w:val="21"/>
                <w:shd w:val="clear" w:fill="FFFFFF"/>
              </w:rPr>
              <w:t>48</w:t>
            </w:r>
            <w:r>
              <w:rPr>
                <w:rFonts w:hint="eastAsia" w:ascii="宋体" w:hAnsi="宋体" w:eastAsia="宋体" w:cs="宋体"/>
                <w:i w:val="0"/>
                <w:iCs w:val="0"/>
                <w:caps w:val="0"/>
                <w:color w:val="000000"/>
                <w:spacing w:val="0"/>
                <w:sz w:val="21"/>
                <w:szCs w:val="21"/>
                <w:shd w:val="clear" w:fill="FFFFFF"/>
              </w:rPr>
              <w:t>小时内赶到现场进行修理或更换。</w:t>
            </w:r>
            <w:r>
              <w:rPr>
                <w:rFonts w:hint="eastAsia" w:ascii="宋体" w:hAnsi="宋体" w:eastAsia="宋体" w:cs="宋体"/>
                <w:i w:val="0"/>
                <w:iCs w:val="0"/>
                <w:caps w:val="0"/>
                <w:color w:val="000000"/>
                <w:spacing w:val="0"/>
                <w:sz w:val="21"/>
                <w:szCs w:val="21"/>
                <w:shd w:val="clear" w:fill="FFFFFF"/>
                <w:lang w:val="en-US" w:eastAsia="zh-CN"/>
              </w:rPr>
              <w:t xml:space="preserve"> </w:t>
            </w:r>
          </w:p>
          <w:p>
            <w:pPr>
              <w:pStyle w:val="2"/>
              <w:bidi w:val="0"/>
              <w:rPr>
                <w:rFonts w:hint="eastAsia" w:eastAsia="宋体"/>
                <w:sz w:val="21"/>
                <w:szCs w:val="21"/>
                <w:lang w:val="en-US" w:eastAsia="zh-CN"/>
              </w:rPr>
            </w:pPr>
            <w:r>
              <w:rPr>
                <w:rFonts w:hint="eastAsia" w:ascii="宋体" w:hAnsi="宋体" w:eastAsia="宋体" w:cs="宋体"/>
                <w:i w:val="0"/>
                <w:iCs w:val="0"/>
                <w:caps w:val="0"/>
                <w:color w:val="000000"/>
                <w:spacing w:val="0"/>
                <w:sz w:val="21"/>
                <w:szCs w:val="21"/>
                <w:shd w:val="clear" w:fill="FFFFFF"/>
                <w:lang w:val="en-US" w:eastAsia="zh-CN"/>
              </w:rPr>
              <w:t>2、</w:t>
            </w:r>
            <w:r>
              <w:rPr>
                <w:rFonts w:hint="eastAsia" w:ascii="宋体" w:hAnsi="宋体" w:eastAsia="宋体" w:cs="宋体"/>
                <w:i w:val="0"/>
                <w:iCs w:val="0"/>
                <w:caps w:val="0"/>
                <w:color w:val="000000"/>
                <w:spacing w:val="0"/>
                <w:sz w:val="21"/>
                <w:szCs w:val="21"/>
                <w:shd w:val="clear" w:fill="FFFFFF"/>
              </w:rPr>
              <w:t>在质保期内，</w:t>
            </w:r>
            <w:r>
              <w:rPr>
                <w:rFonts w:hint="eastAsia" w:ascii="宋体" w:hAnsi="宋体" w:eastAsia="宋体" w:cs="宋体"/>
                <w:i w:val="0"/>
                <w:iCs w:val="0"/>
                <w:caps w:val="0"/>
                <w:color w:val="000000"/>
                <w:spacing w:val="0"/>
                <w:sz w:val="21"/>
                <w:szCs w:val="21"/>
                <w:shd w:val="clear" w:fill="FFFFFF"/>
                <w:lang w:val="en-US" w:eastAsia="zh-CN"/>
              </w:rPr>
              <w:t>成交</w:t>
            </w:r>
            <w:r>
              <w:rPr>
                <w:rFonts w:hint="eastAsia" w:ascii="宋体" w:hAnsi="宋体" w:eastAsia="宋体" w:cs="宋体"/>
                <w:i w:val="0"/>
                <w:iCs w:val="0"/>
                <w:caps w:val="0"/>
                <w:color w:val="000000"/>
                <w:spacing w:val="0"/>
                <w:sz w:val="21"/>
                <w:szCs w:val="21"/>
                <w:shd w:val="clear" w:fill="FFFFFF"/>
              </w:rPr>
              <w:t>供应商应无偿并迅速更换由于</w:t>
            </w:r>
            <w:r>
              <w:rPr>
                <w:rFonts w:hint="eastAsia" w:ascii="宋体" w:hAnsi="宋体" w:eastAsia="宋体" w:cs="宋体"/>
                <w:i w:val="0"/>
                <w:iCs w:val="0"/>
                <w:caps w:val="0"/>
                <w:color w:val="000000"/>
                <w:spacing w:val="0"/>
                <w:sz w:val="21"/>
                <w:szCs w:val="21"/>
                <w:shd w:val="clear" w:fill="FFFFFF"/>
                <w:lang w:val="en-US" w:eastAsia="zh-CN"/>
              </w:rPr>
              <w:t>配件</w:t>
            </w:r>
            <w:r>
              <w:rPr>
                <w:rFonts w:hint="eastAsia" w:ascii="宋体" w:hAnsi="宋体" w:eastAsia="宋体" w:cs="宋体"/>
                <w:i w:val="0"/>
                <w:iCs w:val="0"/>
                <w:caps w:val="0"/>
                <w:color w:val="000000"/>
                <w:spacing w:val="0"/>
                <w:sz w:val="21"/>
                <w:szCs w:val="21"/>
                <w:shd w:val="clear" w:fill="FFFFFF"/>
              </w:rPr>
              <w:t>缺陷及制造工艺</w:t>
            </w:r>
            <w:r>
              <w:rPr>
                <w:rFonts w:hint="eastAsia" w:ascii="宋体" w:hAnsi="宋体" w:eastAsia="宋体" w:cs="宋体"/>
                <w:i w:val="0"/>
                <w:iCs w:val="0"/>
                <w:caps w:val="0"/>
                <w:color w:val="000000"/>
                <w:spacing w:val="0"/>
                <w:sz w:val="21"/>
                <w:szCs w:val="21"/>
                <w:shd w:val="clear" w:fill="FFFFFF"/>
                <w:lang w:val="en-US" w:eastAsia="zh-CN"/>
              </w:rPr>
              <w:t>或安装不规范</w:t>
            </w:r>
            <w:r>
              <w:rPr>
                <w:rFonts w:hint="eastAsia" w:ascii="宋体" w:hAnsi="宋体" w:eastAsia="宋体" w:cs="宋体"/>
                <w:i w:val="0"/>
                <w:iCs w:val="0"/>
                <w:caps w:val="0"/>
                <w:color w:val="000000"/>
                <w:spacing w:val="0"/>
                <w:sz w:val="21"/>
                <w:szCs w:val="21"/>
                <w:shd w:val="clear" w:fill="FFFFFF"/>
              </w:rPr>
              <w:t>等问题而发生故障的产品。</w:t>
            </w:r>
          </w:p>
          <w:p>
            <w:pPr>
              <w:pStyle w:val="2"/>
              <w:bidi w:val="0"/>
              <w:rPr>
                <w:rFonts w:hint="eastAsia"/>
                <w:sz w:val="21"/>
                <w:szCs w:val="21"/>
              </w:rPr>
            </w:pPr>
            <w:r>
              <w:rPr>
                <w:rFonts w:hint="eastAsia"/>
                <w:sz w:val="21"/>
                <w:szCs w:val="21"/>
              </w:rPr>
              <w:t>五、其他要求：</w:t>
            </w:r>
          </w:p>
          <w:p>
            <w:pPr>
              <w:pStyle w:val="2"/>
              <w:bidi w:val="0"/>
              <w:rPr>
                <w:rFonts w:hint="eastAsia"/>
                <w:sz w:val="21"/>
                <w:szCs w:val="21"/>
              </w:rPr>
            </w:pPr>
            <w:r>
              <w:rPr>
                <w:rFonts w:hint="eastAsia"/>
                <w:sz w:val="21"/>
                <w:szCs w:val="21"/>
              </w:rPr>
              <w:t>1、报价必须含以下部分：</w:t>
            </w:r>
          </w:p>
          <w:p>
            <w:pPr>
              <w:pStyle w:val="2"/>
              <w:bidi w:val="0"/>
              <w:rPr>
                <w:rFonts w:hint="eastAsia"/>
                <w:sz w:val="21"/>
                <w:szCs w:val="21"/>
              </w:rPr>
            </w:pPr>
            <w:r>
              <w:rPr>
                <w:rFonts w:hint="eastAsia"/>
                <w:sz w:val="21"/>
                <w:szCs w:val="21"/>
                <w:lang w:eastAsia="zh-CN"/>
              </w:rPr>
              <w:t>（</w:t>
            </w:r>
            <w:r>
              <w:rPr>
                <w:rFonts w:hint="eastAsia"/>
                <w:sz w:val="21"/>
                <w:szCs w:val="21"/>
                <w:lang w:val="en-US" w:eastAsia="zh-CN"/>
              </w:rPr>
              <w:t>1</w:t>
            </w:r>
            <w:r>
              <w:rPr>
                <w:rFonts w:hint="eastAsia"/>
                <w:sz w:val="21"/>
                <w:szCs w:val="21"/>
                <w:lang w:eastAsia="zh-CN"/>
              </w:rPr>
              <w:t>）</w:t>
            </w:r>
            <w:r>
              <w:rPr>
                <w:rFonts w:hint="eastAsia"/>
                <w:sz w:val="21"/>
                <w:szCs w:val="21"/>
              </w:rPr>
              <w:t>服务价格；</w:t>
            </w:r>
          </w:p>
          <w:p>
            <w:pPr>
              <w:pStyle w:val="2"/>
              <w:bidi w:val="0"/>
              <w:rPr>
                <w:rFonts w:hint="eastAsia"/>
                <w:sz w:val="21"/>
                <w:szCs w:val="21"/>
                <w:lang w:eastAsia="zh-CN"/>
              </w:rPr>
            </w:pPr>
            <w:r>
              <w:rPr>
                <w:rFonts w:hint="eastAsia"/>
                <w:sz w:val="21"/>
                <w:szCs w:val="21"/>
              </w:rPr>
              <w:t>（2）标准配件附件、备品备件、专用工具、包装的价格</w:t>
            </w:r>
            <w:r>
              <w:rPr>
                <w:rFonts w:hint="eastAsia"/>
                <w:sz w:val="21"/>
                <w:szCs w:val="21"/>
                <w:lang w:eastAsia="zh-CN"/>
              </w:rPr>
              <w:t>；</w:t>
            </w:r>
          </w:p>
          <w:p>
            <w:pPr>
              <w:pStyle w:val="2"/>
              <w:bidi w:val="0"/>
              <w:rPr>
                <w:rFonts w:hint="eastAsia"/>
                <w:sz w:val="21"/>
                <w:szCs w:val="21"/>
                <w:lang w:eastAsia="zh-CN"/>
              </w:rPr>
            </w:pPr>
            <w:r>
              <w:rPr>
                <w:rFonts w:hint="eastAsia"/>
                <w:sz w:val="21"/>
                <w:szCs w:val="21"/>
                <w:lang w:eastAsia="zh-CN"/>
              </w:rPr>
              <w:t>（</w:t>
            </w:r>
            <w:r>
              <w:rPr>
                <w:rFonts w:hint="eastAsia"/>
                <w:sz w:val="21"/>
                <w:szCs w:val="21"/>
                <w:lang w:val="en-US" w:eastAsia="zh-CN"/>
              </w:rPr>
              <w:t>3</w:t>
            </w:r>
            <w:r>
              <w:rPr>
                <w:rFonts w:hint="eastAsia"/>
                <w:sz w:val="21"/>
                <w:szCs w:val="21"/>
                <w:lang w:eastAsia="zh-CN"/>
              </w:rPr>
              <w:t>）安装调试过程中涉及的材料和工具、运输、货到就位、保管、装卸、调试、技术支持、售后服务及安装涉及的配套土地平整及清理等费用；</w:t>
            </w:r>
          </w:p>
          <w:p>
            <w:pPr>
              <w:pStyle w:val="2"/>
              <w:bidi w:val="0"/>
              <w:rPr>
                <w:rFonts w:hint="eastAsia"/>
                <w:sz w:val="21"/>
                <w:szCs w:val="21"/>
                <w:lang w:eastAsia="zh-CN"/>
              </w:rPr>
            </w:pPr>
            <w:r>
              <w:rPr>
                <w:rFonts w:hint="eastAsia"/>
                <w:sz w:val="21"/>
                <w:szCs w:val="21"/>
                <w:lang w:eastAsia="zh-CN"/>
              </w:rPr>
              <w:t>（</w:t>
            </w:r>
            <w:r>
              <w:rPr>
                <w:rFonts w:hint="eastAsia"/>
                <w:sz w:val="21"/>
                <w:szCs w:val="21"/>
                <w:lang w:val="en-US" w:eastAsia="zh-CN"/>
              </w:rPr>
              <w:t>4</w:t>
            </w:r>
            <w:r>
              <w:rPr>
                <w:rFonts w:hint="eastAsia"/>
                <w:sz w:val="21"/>
                <w:szCs w:val="21"/>
                <w:lang w:eastAsia="zh-CN"/>
              </w:rPr>
              <w:t>）必要的保险费用和各项税费；</w:t>
            </w:r>
          </w:p>
          <w:p>
            <w:pPr>
              <w:pStyle w:val="2"/>
              <w:bidi w:val="0"/>
              <w:rPr>
                <w:rFonts w:hint="eastAsia"/>
                <w:sz w:val="21"/>
                <w:szCs w:val="21"/>
                <w:lang w:eastAsia="zh-CN"/>
              </w:rPr>
            </w:pPr>
            <w:r>
              <w:rPr>
                <w:rFonts w:hint="eastAsia"/>
                <w:sz w:val="21"/>
                <w:szCs w:val="21"/>
                <w:lang w:eastAsia="zh-CN"/>
              </w:rPr>
              <w:t>（</w:t>
            </w:r>
            <w:r>
              <w:rPr>
                <w:rFonts w:hint="eastAsia"/>
                <w:sz w:val="21"/>
                <w:szCs w:val="21"/>
                <w:lang w:val="en-US" w:eastAsia="zh-CN"/>
              </w:rPr>
              <w:t>5</w:t>
            </w:r>
            <w:r>
              <w:rPr>
                <w:rFonts w:hint="eastAsia"/>
                <w:sz w:val="21"/>
                <w:szCs w:val="21"/>
                <w:lang w:eastAsia="zh-CN"/>
              </w:rPr>
              <w:t>）送货上门、安装、</w:t>
            </w:r>
            <w:r>
              <w:rPr>
                <w:rFonts w:hint="eastAsia"/>
                <w:sz w:val="21"/>
                <w:szCs w:val="21"/>
                <w:lang w:val="en-US" w:eastAsia="zh-CN"/>
              </w:rPr>
              <w:t>调试</w:t>
            </w:r>
            <w:r>
              <w:rPr>
                <w:rFonts w:hint="eastAsia"/>
                <w:sz w:val="21"/>
                <w:szCs w:val="21"/>
                <w:lang w:eastAsia="zh-CN"/>
              </w:rPr>
              <w:t>的费用；</w:t>
            </w:r>
          </w:p>
          <w:p>
            <w:pPr>
              <w:pStyle w:val="2"/>
              <w:bidi w:val="0"/>
              <w:rPr>
                <w:rFonts w:hint="eastAsia"/>
                <w:sz w:val="21"/>
                <w:szCs w:val="21"/>
                <w:lang w:eastAsia="zh-CN"/>
              </w:rPr>
            </w:pPr>
            <w:r>
              <w:rPr>
                <w:rFonts w:hint="eastAsia"/>
                <w:sz w:val="21"/>
                <w:szCs w:val="21"/>
                <w:lang w:eastAsia="zh-CN"/>
              </w:rPr>
              <w:t>（</w:t>
            </w:r>
            <w:r>
              <w:rPr>
                <w:rFonts w:hint="eastAsia"/>
                <w:sz w:val="21"/>
                <w:szCs w:val="21"/>
                <w:lang w:val="en-US" w:eastAsia="zh-CN"/>
              </w:rPr>
              <w:t>6</w:t>
            </w:r>
            <w:r>
              <w:rPr>
                <w:rFonts w:hint="eastAsia"/>
                <w:sz w:val="21"/>
                <w:szCs w:val="21"/>
                <w:lang w:eastAsia="zh-CN"/>
              </w:rPr>
              <w:t>）施工安装过程中拆除装修、绿植等各项成品的拆除和恢复费用，施工时造成的损失及其它专业造成的破坏进行修补等及其他所有成本及合同包含的应有环保、文明施工、安全施工、风险费、责任等费用；</w:t>
            </w:r>
          </w:p>
          <w:p>
            <w:pPr>
              <w:pStyle w:val="2"/>
              <w:bidi w:val="0"/>
              <w:rPr>
                <w:rFonts w:hint="eastAsia" w:eastAsiaTheme="minorEastAsia"/>
                <w:sz w:val="21"/>
                <w:szCs w:val="21"/>
                <w:lang w:eastAsia="zh-CN"/>
              </w:rPr>
            </w:pPr>
            <w:r>
              <w:rPr>
                <w:rFonts w:hint="eastAsia"/>
                <w:sz w:val="21"/>
                <w:szCs w:val="21"/>
                <w:lang w:eastAsia="zh-CN"/>
              </w:rPr>
              <w:t>（</w:t>
            </w:r>
            <w:r>
              <w:rPr>
                <w:rFonts w:hint="eastAsia"/>
                <w:sz w:val="21"/>
                <w:szCs w:val="21"/>
                <w:lang w:val="en-US" w:eastAsia="zh-CN"/>
              </w:rPr>
              <w:t>7</w:t>
            </w:r>
            <w:r>
              <w:rPr>
                <w:rFonts w:hint="eastAsia"/>
                <w:sz w:val="21"/>
                <w:szCs w:val="21"/>
                <w:lang w:eastAsia="zh-CN"/>
              </w:rPr>
              <w:t>）</w:t>
            </w:r>
            <w:r>
              <w:rPr>
                <w:rFonts w:hint="eastAsia" w:asciiTheme="minorEastAsia" w:hAnsiTheme="minorEastAsia" w:cstheme="minorEastAsia"/>
              </w:rPr>
              <w:t>完成本项目所需的现场水电、拉布线以及</w:t>
            </w:r>
            <w:r>
              <w:rPr>
                <w:rFonts w:hint="eastAsia" w:asciiTheme="minorEastAsia" w:hAnsiTheme="minorEastAsia" w:cstheme="minorEastAsia"/>
                <w:lang w:val="en-US" w:eastAsia="zh-CN"/>
              </w:rPr>
              <w:t>维修</w:t>
            </w:r>
            <w:r>
              <w:rPr>
                <w:rFonts w:hint="eastAsia" w:asciiTheme="minorEastAsia" w:hAnsiTheme="minorEastAsia" w:cstheme="minorEastAsia"/>
              </w:rPr>
              <w:t>安装所需的材料、设备、人工等各项费用</w:t>
            </w:r>
            <w:r>
              <w:rPr>
                <w:rFonts w:hint="eastAsia" w:asciiTheme="minorEastAsia" w:hAnsiTheme="minorEastAsia" w:cstheme="minorEastAsia"/>
                <w:lang w:eastAsia="zh-CN"/>
              </w:rPr>
              <w:t>。</w:t>
            </w:r>
          </w:p>
          <w:p>
            <w:pPr>
              <w:pStyle w:val="2"/>
              <w:bidi w:val="0"/>
              <w:rPr>
                <w:rFonts w:hint="eastAsia"/>
                <w:sz w:val="21"/>
                <w:szCs w:val="21"/>
              </w:rPr>
            </w:pPr>
            <w:r>
              <w:rPr>
                <w:rFonts w:hint="eastAsia"/>
                <w:sz w:val="21"/>
                <w:szCs w:val="21"/>
                <w:lang w:val="en-US" w:eastAsia="zh-CN"/>
              </w:rPr>
              <w:t>2、</w:t>
            </w:r>
            <w:r>
              <w:rPr>
                <w:rFonts w:hint="eastAsia"/>
                <w:sz w:val="21"/>
                <w:szCs w:val="21"/>
              </w:rPr>
              <w:t>付款方式：</w:t>
            </w:r>
            <w:r>
              <w:rPr>
                <w:rFonts w:hint="eastAsia"/>
                <w:sz w:val="21"/>
                <w:szCs w:val="21"/>
                <w:lang w:val="en-US" w:eastAsia="zh-CN"/>
              </w:rPr>
              <w:t>成交供应商维修安装调试完成并经采购人验收合格后一次性支付合同款</w:t>
            </w:r>
            <w:r>
              <w:rPr>
                <w:rFonts w:hint="eastAsia"/>
                <w:sz w:val="21"/>
                <w:szCs w:val="21"/>
                <w:lang w:eastAsia="zh-CN"/>
              </w:rPr>
              <w:t>（</w:t>
            </w:r>
            <w:r>
              <w:rPr>
                <w:rFonts w:hint="eastAsia"/>
                <w:sz w:val="21"/>
                <w:szCs w:val="21"/>
                <w:lang w:val="en-US" w:eastAsia="zh-CN"/>
              </w:rPr>
              <w:t>付款前中标人需提供等额合规的增值税普通发票</w:t>
            </w:r>
            <w:r>
              <w:rPr>
                <w:rFonts w:hint="eastAsia"/>
                <w:sz w:val="21"/>
                <w:szCs w:val="21"/>
                <w:lang w:eastAsia="zh-CN"/>
              </w:rPr>
              <w:t>）</w:t>
            </w:r>
            <w:r>
              <w:rPr>
                <w:rFonts w:hint="eastAsia"/>
                <w:sz w:val="21"/>
                <w:szCs w:val="21"/>
              </w:rPr>
              <w:t>。</w:t>
            </w:r>
          </w:p>
          <w:p>
            <w:pPr>
              <w:pStyle w:val="2"/>
              <w:bidi w:val="0"/>
              <w:rPr>
                <w:rFonts w:hint="eastAsia" w:eastAsiaTheme="minorEastAsia"/>
                <w:sz w:val="21"/>
                <w:szCs w:val="21"/>
                <w:lang w:val="en-US" w:eastAsia="zh-CN"/>
              </w:rPr>
            </w:pPr>
            <w:r>
              <w:rPr>
                <w:rFonts w:hint="eastAsia"/>
                <w:sz w:val="21"/>
                <w:szCs w:val="21"/>
                <w:lang w:val="en-US" w:eastAsia="zh-CN"/>
              </w:rPr>
              <w:t>3、成交供应商</w:t>
            </w:r>
            <w:r>
              <w:rPr>
                <w:rFonts w:hint="eastAsia" w:ascii="宋体" w:hAnsi="宋体" w:eastAsia="宋体" w:cs="宋体"/>
                <w:i w:val="0"/>
                <w:iCs w:val="0"/>
                <w:caps w:val="0"/>
                <w:color w:val="333333"/>
                <w:spacing w:val="0"/>
                <w:sz w:val="21"/>
                <w:szCs w:val="21"/>
                <w:shd w:val="clear" w:fill="FFFFFF"/>
              </w:rPr>
              <w:t>需确保本项目必须满足电梯现行所有相关法律法规及规范标准等。</w:t>
            </w:r>
          </w:p>
          <w:p>
            <w:pPr>
              <w:pStyle w:val="2"/>
              <w:bidi w:val="0"/>
              <w:rPr>
                <w:rFonts w:hint="eastAsia"/>
                <w:sz w:val="21"/>
                <w:szCs w:val="21"/>
                <w:lang w:val="en-US" w:eastAsia="zh-CN"/>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D01587"/>
    <w:multiLevelType w:val="singleLevel"/>
    <w:tmpl w:val="03D01587"/>
    <w:lvl w:ilvl="0" w:tentative="0">
      <w:start w:val="1"/>
      <w:numFmt w:val="decimal"/>
      <w:suff w:val="nothing"/>
      <w:lvlText w:val="%1、"/>
      <w:lvlJc w:val="left"/>
    </w:lvl>
  </w:abstractNum>
  <w:abstractNum w:abstractNumId="1">
    <w:nsid w:val="65295D75"/>
    <w:multiLevelType w:val="singleLevel"/>
    <w:tmpl w:val="65295D75"/>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7D694EF4"/>
    <w:rsid w:val="7D694E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character" w:styleId="5">
    <w:name w:val="Hyperlink"/>
    <w:basedOn w:val="4"/>
    <w:qFormat/>
    <w:uiPriority w:val="0"/>
    <w:rPr>
      <w:color w:val="0026E5" w:themeColor="hyperlink"/>
      <w:u w:val="single"/>
      <w14:textFill>
        <w14:solidFill>
          <w14:schemeClr w14:val="hlink"/>
        </w14:solidFill>
      </w14:textFill>
    </w:rPr>
  </w:style>
  <w:style w:type="paragraph" w:customStyle="1" w:styleId="6">
    <w:name w:val="Other|1"/>
    <w:basedOn w:val="1"/>
    <w:qFormat/>
    <w:uiPriority w:val="0"/>
    <w:pPr>
      <w:widowControl w:val="0"/>
      <w:shd w:val="clear" w:color="auto" w:fill="auto"/>
      <w:spacing w:line="367" w:lineRule="auto"/>
    </w:pPr>
    <w:rPr>
      <w:rFonts w:ascii="宋体" w:hAnsi="宋体" w:eastAsia="宋体" w:cs="宋体"/>
      <w:sz w:val="22"/>
      <w:szCs w:val="22"/>
      <w:u w:val="none"/>
      <w:shd w:val="clear" w:color="auto" w:fill="auto"/>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2023-11-23T10:10:00Z</dcterms:created>
  <dc:creator>WPS</dc:creator>
  <cp:lastModifiedBy>WPS</cp:lastModifiedBy>
  <dcterms:modified xsi:type="dcterms:W3CDTF">2023-11-23T10:11:10Z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08B389C32D4B415989309ED98610F3BF_11</vt:lpwstr>
  </property>
</Properties>
</file>