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outlineLvl w:val="0"/>
        <w:rPr>
          <w:rFonts w:hAnsi="宋体" w:eastAsia="宋体" w:cs="宋体"/>
          <w:bCs/>
          <w:sz w:val="28"/>
          <w:szCs w:val="28"/>
        </w:rPr>
      </w:pPr>
      <w:r>
        <w:rPr>
          <w:rFonts w:hint="eastAsia" w:hAnsi="宋体" w:eastAsia="宋体" w:cs="宋体"/>
          <w:bCs/>
          <w:sz w:val="28"/>
          <w:szCs w:val="28"/>
        </w:rPr>
        <w:t>附件1</w:t>
      </w:r>
      <w:bookmarkStart w:id="0" w:name="_GoBack"/>
      <w:bookmarkEnd w:id="0"/>
    </w:p>
    <w:p>
      <w:pPr>
        <w:pStyle w:val="4"/>
        <w:jc w:val="center"/>
        <w:rPr>
          <w:b/>
          <w:sz w:val="32"/>
        </w:rPr>
      </w:pPr>
      <w:r>
        <w:rPr>
          <w:rFonts w:hint="eastAsia"/>
          <w:b/>
          <w:sz w:val="32"/>
        </w:rPr>
        <w:t>采购需求一览表</w:t>
      </w:r>
    </w:p>
    <w:tbl>
      <w:tblPr>
        <w:tblStyle w:val="5"/>
        <w:tblW w:w="1015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649"/>
        <w:gridCol w:w="887"/>
        <w:gridCol w:w="70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8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预算</w:t>
            </w:r>
          </w:p>
        </w:tc>
        <w:tc>
          <w:tcPr>
            <w:tcW w:w="705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采购内容及要求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ascii="宋体" w:hAnsi="宋体"/>
                <w:szCs w:val="21"/>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default" w:ascii="宋体" w:hAnsi="宋体" w:eastAsiaTheme="minorEastAsia"/>
                <w:szCs w:val="21"/>
                <w:lang w:val="en-US" w:eastAsia="zh-CN"/>
              </w:rPr>
            </w:pPr>
            <w:r>
              <w:rPr>
                <w:rFonts w:hint="eastAsia" w:ascii="宋体" w:hAnsi="宋体"/>
                <w:szCs w:val="21"/>
              </w:rPr>
              <w:t>南宁中心血站</w:t>
            </w:r>
            <w:r>
              <w:rPr>
                <w:rFonts w:hint="eastAsia" w:ascii="宋体" w:hAnsi="宋体"/>
                <w:szCs w:val="21"/>
                <w:lang w:val="en-US" w:eastAsia="zh-CN"/>
              </w:rPr>
              <w:t>配电及变压器设备缺陷整改服务</w:t>
            </w:r>
          </w:p>
        </w:tc>
        <w:tc>
          <w:tcPr>
            <w:tcW w:w="649"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1项</w:t>
            </w:r>
          </w:p>
        </w:tc>
        <w:tc>
          <w:tcPr>
            <w:tcW w:w="88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lang w:val="en-US" w:eastAsia="zh-CN"/>
              </w:rPr>
              <w:t>2.9</w:t>
            </w:r>
            <w:r>
              <w:rPr>
                <w:rFonts w:hint="eastAsia" w:ascii="宋体" w:hAnsi="宋体"/>
                <w:szCs w:val="21"/>
              </w:rPr>
              <w:t>万元</w:t>
            </w:r>
          </w:p>
        </w:tc>
        <w:tc>
          <w:tcPr>
            <w:tcW w:w="7059" w:type="dxa"/>
            <w:tcBorders>
              <w:top w:val="single" w:color="auto" w:sz="4" w:space="0"/>
              <w:left w:val="single" w:color="auto" w:sz="4" w:space="0"/>
              <w:bottom w:val="single" w:color="auto" w:sz="4" w:space="0"/>
              <w:right w:val="single" w:color="auto" w:sz="4" w:space="0"/>
            </w:tcBorders>
            <w:vAlign w:val="center"/>
          </w:tcPr>
          <w:p>
            <w:pPr>
              <w:numPr>
                <w:ilvl w:val="0"/>
                <w:numId w:val="2"/>
              </w:numPr>
              <w:spacing w:line="360" w:lineRule="auto"/>
            </w:pPr>
            <w:r>
              <w:rPr>
                <w:rFonts w:hint="eastAsia"/>
              </w:rPr>
              <w:t>服务内容：</w:t>
            </w:r>
          </w:p>
          <w:p>
            <w:pPr>
              <w:spacing w:line="360" w:lineRule="auto"/>
            </w:pPr>
            <w:r>
              <w:rPr>
                <w:rFonts w:hint="eastAsia"/>
              </w:rPr>
              <w:t>对南宁中心血站</w:t>
            </w:r>
            <w:r>
              <w:rPr>
                <w:rFonts w:hint="eastAsia" w:ascii="宋体" w:hAnsi="宋体"/>
                <w:szCs w:val="21"/>
                <w:lang w:val="en-US" w:eastAsia="zh-CN"/>
              </w:rPr>
              <w:t>配电及变压器设备缺陷进行整改</w:t>
            </w:r>
            <w:r>
              <w:rPr>
                <w:rFonts w:hint="eastAsia"/>
              </w:rPr>
              <w:t>，</w:t>
            </w:r>
            <w:r>
              <w:rPr>
                <w:rFonts w:hint="eastAsia"/>
                <w:lang w:val="en-US" w:eastAsia="zh-CN"/>
              </w:rPr>
              <w:t>整改</w:t>
            </w:r>
            <w:r>
              <w:rPr>
                <w:rFonts w:hint="eastAsia"/>
              </w:rPr>
              <w:t>内容如下：</w:t>
            </w:r>
          </w:p>
          <w:tbl>
            <w:tblPr>
              <w:tblStyle w:val="5"/>
              <w:tblW w:w="6581" w:type="dxa"/>
              <w:tblInd w:w="0" w:type="dxa"/>
              <w:tblLayout w:type="fixed"/>
              <w:tblCellMar>
                <w:top w:w="0" w:type="dxa"/>
                <w:left w:w="108" w:type="dxa"/>
                <w:bottom w:w="0" w:type="dxa"/>
                <w:right w:w="108" w:type="dxa"/>
              </w:tblCellMar>
            </w:tblPr>
            <w:tblGrid>
              <w:gridCol w:w="2767"/>
              <w:gridCol w:w="646"/>
              <w:gridCol w:w="3168"/>
            </w:tblGrid>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Cs w:val="21"/>
                    </w:rPr>
                  </w:pPr>
                  <w:r>
                    <w:rPr>
                      <w:rFonts w:hint="eastAsia" w:ascii="宋体" w:hAnsi="宋体" w:eastAsia="宋体" w:cs="Arial"/>
                      <w:color w:val="000000"/>
                      <w:kern w:val="0"/>
                      <w:szCs w:val="21"/>
                      <w:lang w:val="en-US" w:eastAsia="zh-CN"/>
                    </w:rPr>
                    <w:t>要求提供</w:t>
                  </w:r>
                  <w:r>
                    <w:rPr>
                      <w:rFonts w:hint="eastAsia" w:ascii="宋体" w:hAnsi="宋体" w:eastAsia="宋体" w:cs="Arial"/>
                      <w:color w:val="000000"/>
                      <w:kern w:val="0"/>
                      <w:szCs w:val="21"/>
                    </w:rPr>
                    <w:t>设备</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Cs w:val="21"/>
                    </w:rPr>
                  </w:pPr>
                  <w:r>
                    <w:rPr>
                      <w:rFonts w:hint="eastAsia" w:ascii="宋体" w:hAnsi="宋体" w:eastAsia="宋体" w:cs="Arial"/>
                      <w:color w:val="000000"/>
                      <w:kern w:val="0"/>
                      <w:szCs w:val="21"/>
                    </w:rPr>
                    <w:t>数量</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s="Arial"/>
                      <w:color w:val="000000"/>
                      <w:kern w:val="0"/>
                      <w:szCs w:val="21"/>
                    </w:rPr>
                  </w:pPr>
                  <w:r>
                    <w:rPr>
                      <w:rFonts w:hint="eastAsia" w:ascii="宋体" w:hAnsi="宋体" w:eastAsia="宋体" w:cs="Arial"/>
                      <w:color w:val="000000"/>
                      <w:kern w:val="0"/>
                      <w:szCs w:val="21"/>
                    </w:rPr>
                    <w:t>服务内容</w:t>
                  </w:r>
                </w:p>
              </w:tc>
            </w:tr>
            <w:tr>
              <w:tblPrEx>
                <w:tblCellMar>
                  <w:top w:w="0" w:type="dxa"/>
                  <w:left w:w="108" w:type="dxa"/>
                  <w:bottom w:w="0" w:type="dxa"/>
                  <w:right w:w="108" w:type="dxa"/>
                </w:tblCellMar>
              </w:tblPrEx>
              <w:trPr>
                <w:trHeight w:val="994" w:hRule="exac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ind w:left="840" w:hanging="840" w:hangingChars="400"/>
                    <w:jc w:val="left"/>
                    <w:rPr>
                      <w:rFonts w:hint="eastAsia" w:cs="Arial" w:asciiTheme="minorEastAsia" w:hAnsiTheme="minorEastAsia"/>
                      <w:color w:val="000000"/>
                      <w:kern w:val="0"/>
                      <w:szCs w:val="21"/>
                    </w:rPr>
                  </w:pPr>
                  <w:r>
                    <w:rPr>
                      <w:rFonts w:hint="eastAsia" w:cs="Arial" w:asciiTheme="minorEastAsia" w:hAnsiTheme="minorEastAsia"/>
                      <w:color w:val="000000"/>
                      <w:kern w:val="0"/>
                      <w:szCs w:val="21"/>
                    </w:rPr>
                    <w:t>干式变压器冷却风机</w:t>
                  </w:r>
                </w:p>
                <w:p>
                  <w:pPr>
                    <w:ind w:left="840" w:hanging="840" w:hangingChars="400"/>
                    <w:jc w:val="left"/>
                    <w:rPr>
                      <w:rFonts w:hint="eastAsia" w:cs="Arial" w:asciiTheme="minorEastAsia" w:hAnsiTheme="minorEastAsia" w:eastAsiaTheme="minorEastAsia"/>
                      <w:color w:val="000000"/>
                      <w:kern w:val="0"/>
                      <w:szCs w:val="21"/>
                      <w:lang w:val="en-US" w:eastAsia="zh-CN"/>
                    </w:rPr>
                  </w:pPr>
                  <w:r>
                    <w:rPr>
                      <w:rFonts w:hint="eastAsia"/>
                    </w:rPr>
                    <w:t>型号：GFD470-155 220V</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cs="Arial" w:asciiTheme="minorEastAsia" w:hAnsiTheme="minorEastAsia"/>
                      <w:color w:val="000000"/>
                      <w:kern w:val="0"/>
                      <w:szCs w:val="21"/>
                    </w:rPr>
                  </w:pPr>
                  <w:r>
                    <w:rPr>
                      <w:rFonts w:cs="Arial" w:asciiTheme="minorEastAsia" w:hAnsiTheme="minorEastAsia"/>
                      <w:color w:val="000000"/>
                      <w:kern w:val="0"/>
                      <w:szCs w:val="21"/>
                    </w:rPr>
                    <w:t>1台</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按照采购人要求拆除旧设备，并安装新设备</w:t>
                  </w:r>
                </w:p>
              </w:tc>
            </w:tr>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rPr>
                      <w:rFonts w:hint="eastAsia"/>
                    </w:rPr>
                  </w:pPr>
                  <w:r>
                    <w:rPr>
                      <w:rFonts w:hint="eastAsia"/>
                    </w:rPr>
                    <w:t>干式变压器电脑温控仪</w:t>
                  </w:r>
                  <w:r>
                    <w:rPr>
                      <w:rFonts w:hint="eastAsia"/>
                      <w:lang w:val="en-US" w:eastAsia="zh-CN"/>
                    </w:rPr>
                    <w:t xml:space="preserve">       型号：</w:t>
                  </w:r>
                  <w:r>
                    <w:rPr>
                      <w:rFonts w:hint="eastAsia"/>
                    </w:rPr>
                    <w:t>S201D</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cs="Arial" w:asciiTheme="minorEastAsia" w:hAnsiTheme="minorEastAsia" w:eastAsiaTheme="minorEastAsia"/>
                      <w:color w:val="000000"/>
                      <w:kern w:val="0"/>
                      <w:szCs w:val="21"/>
                      <w:lang w:eastAsia="zh-CN"/>
                    </w:rPr>
                  </w:pPr>
                  <w:r>
                    <w:rPr>
                      <w:rFonts w:cs="Arial" w:asciiTheme="minorEastAsia" w:hAnsiTheme="minorEastAsia"/>
                      <w:color w:val="000000"/>
                      <w:kern w:val="0"/>
                      <w:szCs w:val="21"/>
                    </w:rPr>
                    <w:t>1</w:t>
                  </w:r>
                  <w:r>
                    <w:rPr>
                      <w:rFonts w:hint="eastAsia" w:cs="Arial" w:asciiTheme="minorEastAsia" w:hAnsiTheme="minorEastAsia"/>
                      <w:color w:val="000000"/>
                      <w:kern w:val="0"/>
                      <w:szCs w:val="21"/>
                      <w:lang w:val="en-US" w:eastAsia="zh-CN"/>
                    </w:rPr>
                    <w:t>支</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rPr>
                      <w:rFonts w:cs="Arial" w:asciiTheme="minorEastAsia" w:hAnsiTheme="minorEastAsia"/>
                      <w:color w:val="000000"/>
                      <w:kern w:val="0"/>
                      <w:szCs w:val="21"/>
                    </w:rPr>
                  </w:pPr>
                  <w:r>
                    <w:rPr>
                      <w:rFonts w:hint="eastAsia" w:cs="Arial" w:asciiTheme="minorEastAsia" w:hAnsiTheme="minorEastAsia"/>
                      <w:color w:val="000000"/>
                      <w:kern w:val="0"/>
                      <w:szCs w:val="21"/>
                      <w:lang w:val="en-US" w:eastAsia="zh-CN"/>
                    </w:rPr>
                    <w:t>按照采购人要求拆除旧设备，并安装新设备</w:t>
                  </w:r>
                </w:p>
              </w:tc>
            </w:tr>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eastAsiaTheme="minorEastAsia"/>
                      <w:lang w:val="en-US" w:eastAsia="zh-CN"/>
                    </w:rPr>
                  </w:pPr>
                  <w:r>
                    <w:rPr>
                      <w:rFonts w:hint="eastAsia"/>
                    </w:rPr>
                    <w:t>智能电容复合开关</w:t>
                  </w:r>
                  <w:r>
                    <w:rPr>
                      <w:rFonts w:hint="eastAsia"/>
                      <w:lang w:val="en-US" w:eastAsia="zh-CN"/>
                    </w:rPr>
                    <w:t xml:space="preserve">   </w:t>
                  </w:r>
                </w:p>
                <w:p>
                  <w:pPr>
                    <w:rPr>
                      <w:rFonts w:cs="Arial" w:asciiTheme="minorEastAsia" w:hAnsiTheme="minorEastAsia"/>
                      <w:color w:val="000000"/>
                      <w:kern w:val="0"/>
                      <w:szCs w:val="21"/>
                    </w:rPr>
                  </w:pPr>
                  <w:r>
                    <w:rPr>
                      <w:rFonts w:hint="eastAsia"/>
                    </w:rPr>
                    <w:t>型号：FLKFK-380-45-△</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6台</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rPr>
                      <w:rFonts w:hint="eastAsia" w:cs="Arial" w:asciiTheme="minorEastAsia" w:hAnsiTheme="minorEastAsia" w:eastAsiaTheme="minorEastAsia"/>
                      <w:color w:val="000000"/>
                      <w:kern w:val="0"/>
                      <w:szCs w:val="21"/>
                      <w:lang w:eastAsia="zh-CN"/>
                    </w:rPr>
                  </w:pPr>
                  <w:r>
                    <w:rPr>
                      <w:rFonts w:hint="eastAsia" w:cs="Arial" w:asciiTheme="minorEastAsia" w:hAnsiTheme="minorEastAsia"/>
                      <w:color w:val="000000"/>
                      <w:kern w:val="0"/>
                      <w:szCs w:val="21"/>
                      <w:lang w:val="en-US" w:eastAsia="zh-CN"/>
                    </w:rPr>
                    <w:t>按照采购人要求拆除旧设备，并安装新设备</w:t>
                  </w:r>
                </w:p>
              </w:tc>
            </w:tr>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rPr>
                  </w:pPr>
                  <w:r>
                    <w:rPr>
                      <w:rFonts w:hint="eastAsia"/>
                    </w:rPr>
                    <w:t>三相滤波电抗器</w:t>
                  </w:r>
                </w:p>
                <w:p>
                  <w:pPr>
                    <w:rPr>
                      <w:rFonts w:cs="Arial" w:asciiTheme="minorEastAsia" w:hAnsiTheme="minorEastAsia"/>
                      <w:color w:val="000000"/>
                      <w:kern w:val="0"/>
                      <w:szCs w:val="21"/>
                    </w:rPr>
                  </w:pPr>
                  <w:r>
                    <w:rPr>
                      <w:rFonts w:hint="eastAsia"/>
                      <w:lang w:val="en-US" w:eastAsia="zh-CN"/>
                    </w:rPr>
                    <w:t>型号：</w:t>
                  </w:r>
                  <w:r>
                    <w:rPr>
                      <w:rFonts w:hint="eastAsia"/>
                    </w:rPr>
                    <w:t xml:space="preserve"> CKSG 30kvar</w:t>
                  </w:r>
                  <w:r>
                    <w:rPr>
                      <w:rFonts w:hint="eastAsia"/>
                      <w:lang w:val="en-US" w:eastAsia="zh-CN"/>
                    </w:rPr>
                    <w:t xml:space="preserve">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1台</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rPr>
                      <w:rFonts w:hint="eastAsia"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按照采购人要求拆除旧设备，并安装新设备</w:t>
                  </w:r>
                </w:p>
              </w:tc>
            </w:tr>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eastAsiaTheme="minorEastAsia"/>
                      <w:lang w:val="en-US" w:eastAsia="zh-CN"/>
                    </w:rPr>
                  </w:pPr>
                  <w:r>
                    <w:rPr>
                      <w:rFonts w:hint="eastAsia"/>
                    </w:rPr>
                    <w:t>电力电容器(圆柱)</w:t>
                  </w:r>
                  <w:r>
                    <w:rPr>
                      <w:rFonts w:hint="eastAsia"/>
                      <w:lang w:val="en-US" w:eastAsia="zh-CN"/>
                    </w:rPr>
                    <w:t xml:space="preserve"> </w:t>
                  </w:r>
                </w:p>
                <w:p>
                  <w:pPr>
                    <w:rPr>
                      <w:rFonts w:cs="Arial" w:asciiTheme="minorEastAsia" w:hAnsiTheme="minorEastAsia"/>
                      <w:color w:val="000000"/>
                      <w:kern w:val="0"/>
                      <w:szCs w:val="21"/>
                    </w:rPr>
                  </w:pPr>
                  <w:r>
                    <w:rPr>
                      <w:rFonts w:hint="eastAsia"/>
                    </w:rPr>
                    <w:t>型号：FLK111-N0.45-30-3</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1个</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rPr>
                      <w:rFonts w:cs="Arial" w:asciiTheme="minorEastAsia" w:hAnsiTheme="minorEastAsia"/>
                      <w:color w:val="000000"/>
                      <w:kern w:val="0"/>
                      <w:szCs w:val="21"/>
                    </w:rPr>
                  </w:pPr>
                  <w:r>
                    <w:rPr>
                      <w:rFonts w:hint="eastAsia" w:cs="Arial" w:asciiTheme="minorEastAsia" w:hAnsiTheme="minorEastAsia"/>
                      <w:color w:val="000000"/>
                      <w:kern w:val="0"/>
                      <w:szCs w:val="21"/>
                      <w:lang w:val="en-US" w:eastAsia="zh-CN"/>
                    </w:rPr>
                    <w:t>按照采购人要求拆除旧设备，并安装新设备</w:t>
                  </w:r>
                </w:p>
              </w:tc>
            </w:tr>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rPr>
                      <w:rFonts w:cs="Arial" w:asciiTheme="minorEastAsia" w:hAnsiTheme="minorEastAsia"/>
                      <w:color w:val="000000"/>
                      <w:kern w:val="0"/>
                      <w:szCs w:val="21"/>
                    </w:rPr>
                  </w:pPr>
                  <w:r>
                    <w:rPr>
                      <w:rFonts w:hint="eastAsia"/>
                      <w:lang w:val="en-US" w:eastAsia="zh-CN"/>
                    </w:rPr>
                    <w:t>对</w:t>
                  </w:r>
                  <w:r>
                    <w:rPr>
                      <w:rFonts w:hint="eastAsia"/>
                    </w:rPr>
                    <w:t>送配电装置系统</w:t>
                  </w:r>
                  <w:r>
                    <w:rPr>
                      <w:rFonts w:hint="eastAsia"/>
                      <w:lang w:val="en-US" w:eastAsia="zh-CN"/>
                    </w:rPr>
                    <w:t>进行</w:t>
                  </w:r>
                  <w:r>
                    <w:rPr>
                      <w:rFonts w:hint="eastAsia"/>
                    </w:rPr>
                    <w:t>调试</w:t>
                  </w:r>
                  <w:r>
                    <w:rPr>
                      <w:rFonts w:hint="eastAsia"/>
                      <w:lang w:eastAsia="zh-CN"/>
                    </w:rPr>
                    <w:t>，</w:t>
                  </w:r>
                  <w:r>
                    <w:rPr>
                      <w:rFonts w:hint="eastAsia"/>
                    </w:rPr>
                    <w:t>1KV以下交流供电（综合）</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1系统</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cs="Arial" w:asciiTheme="minorEastAsia" w:hAnsiTheme="minorEastAsia" w:eastAsiaTheme="minorEastAsia"/>
                      <w:color w:val="000000"/>
                      <w:kern w:val="0"/>
                      <w:szCs w:val="21"/>
                      <w:lang w:eastAsia="zh-CN"/>
                    </w:rPr>
                  </w:pPr>
                  <w:r>
                    <w:rPr>
                      <w:rFonts w:hint="eastAsia"/>
                      <w:lang w:val="en-US" w:eastAsia="zh-CN"/>
                    </w:rPr>
                    <w:t>按采购人要求进行调试，确保所有设备更换后送配电装置系统正常运行</w:t>
                  </w:r>
                </w:p>
              </w:tc>
            </w:tr>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rPr>
                      <w:rFonts w:hint="eastAsia" w:cs="Arial" w:asciiTheme="minorEastAsia" w:hAnsiTheme="minorEastAsia" w:eastAsiaTheme="minorEastAsia"/>
                      <w:color w:val="000000"/>
                      <w:kern w:val="0"/>
                      <w:szCs w:val="21"/>
                      <w:lang w:eastAsia="zh-CN"/>
                    </w:rPr>
                  </w:pPr>
                  <w:r>
                    <w:rPr>
                      <w:rFonts w:hint="eastAsia" w:cs="Arial" w:asciiTheme="minorEastAsia" w:hAnsiTheme="minorEastAsia"/>
                      <w:color w:val="000000"/>
                      <w:kern w:val="0"/>
                      <w:szCs w:val="21"/>
                      <w:lang w:val="en-US" w:eastAsia="zh-CN"/>
                    </w:rPr>
                    <w:t>绝缘板（2*1M）</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4块</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cs="Arial" w:asciiTheme="minorEastAsia" w:hAnsiTheme="minorEastAsia" w:eastAsiaTheme="minorEastAsia"/>
                      <w:color w:val="000000"/>
                      <w:kern w:val="0"/>
                      <w:szCs w:val="21"/>
                      <w:lang w:eastAsia="zh-CN"/>
                    </w:rPr>
                  </w:pPr>
                  <w:r>
                    <w:rPr>
                      <w:rFonts w:hint="eastAsia" w:cs="Arial" w:asciiTheme="minorEastAsia" w:hAnsiTheme="minorEastAsia"/>
                      <w:color w:val="000000"/>
                      <w:kern w:val="0"/>
                      <w:szCs w:val="21"/>
                      <w:lang w:val="en-US" w:eastAsia="zh-CN"/>
                    </w:rPr>
                    <w:t>按照采购人要求拆除旧设备，并安装新设备</w:t>
                  </w:r>
                </w:p>
              </w:tc>
            </w:tr>
            <w:tr>
              <w:tblPrEx>
                <w:tblCellMar>
                  <w:top w:w="0" w:type="dxa"/>
                  <w:left w:w="108" w:type="dxa"/>
                  <w:bottom w:w="0" w:type="dxa"/>
                  <w:right w:w="108" w:type="dxa"/>
                </w:tblCellMar>
              </w:tblPrEx>
              <w:trPr>
                <w:trHeight w:val="420"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防火胶泥</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1处</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hint="eastAsia" w:cs="Arial" w:asciiTheme="minorEastAsia" w:hAnsiTheme="minorEastAsia" w:eastAsiaTheme="minorEastAsia"/>
                      <w:color w:val="000000"/>
                      <w:kern w:val="0"/>
                      <w:szCs w:val="21"/>
                      <w:lang w:eastAsia="zh-CN"/>
                    </w:rPr>
                  </w:pPr>
                  <w:r>
                    <w:rPr>
                      <w:rFonts w:hint="eastAsia"/>
                      <w:lang w:val="en-US" w:eastAsia="zh-CN"/>
                    </w:rPr>
                    <w:t>按照采购人要求堵洞</w:t>
                  </w:r>
                </w:p>
              </w:tc>
            </w:tr>
            <w:tr>
              <w:tblPrEx>
                <w:tblCellMar>
                  <w:top w:w="0" w:type="dxa"/>
                  <w:left w:w="108" w:type="dxa"/>
                  <w:bottom w:w="0" w:type="dxa"/>
                  <w:right w:w="108" w:type="dxa"/>
                </w:tblCellMar>
              </w:tblPrEx>
              <w:trPr>
                <w:trHeight w:val="875" w:hRule="atLeast"/>
              </w:trPr>
              <w:tc>
                <w:tcPr>
                  <w:tcW w:w="27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rPr>
                      <w:rFonts w:hint="eastAsia" w:cs="Arial" w:asciiTheme="minorEastAsia" w:hAnsiTheme="minorEastAsia" w:eastAsiaTheme="minorEastAsia"/>
                      <w:color w:val="000000"/>
                      <w:kern w:val="0"/>
                      <w:szCs w:val="21"/>
                      <w:lang w:eastAsia="zh-CN"/>
                    </w:rPr>
                  </w:pPr>
                  <w:r>
                    <w:rPr>
                      <w:rFonts w:hint="eastAsia" w:cs="Arial" w:asciiTheme="minorEastAsia" w:hAnsiTheme="minorEastAsia"/>
                      <w:color w:val="000000"/>
                      <w:kern w:val="0"/>
                      <w:szCs w:val="21"/>
                      <w:lang w:val="en-US" w:eastAsia="zh-CN"/>
                    </w:rPr>
                    <w:t>蓄电池</w:t>
                  </w:r>
                  <w:r>
                    <w:rPr>
                      <w:rFonts w:hint="eastAsia"/>
                      <w:lang w:val="en-US" w:eastAsia="zh-CN"/>
                    </w:rPr>
                    <w:t xml:space="preserve">12V/38Ah </w:t>
                  </w:r>
                </w:p>
              </w:tc>
              <w:tc>
                <w:tcPr>
                  <w:tcW w:w="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both"/>
                    <w:rPr>
                      <w:rFonts w:hint="default" w:cs="Arial" w:asciiTheme="minorEastAsia" w:hAnsiTheme="minorEastAsia" w:eastAsiaTheme="minorEastAsia"/>
                      <w:color w:val="000000"/>
                      <w:kern w:val="0"/>
                      <w:szCs w:val="21"/>
                      <w:lang w:val="en-US" w:eastAsia="zh-CN"/>
                    </w:rPr>
                  </w:pPr>
                  <w:r>
                    <w:rPr>
                      <w:rFonts w:hint="eastAsia" w:cs="Arial" w:asciiTheme="minorEastAsia" w:hAnsiTheme="minorEastAsia"/>
                      <w:color w:val="000000"/>
                      <w:kern w:val="0"/>
                      <w:szCs w:val="21"/>
                      <w:lang w:val="en-US" w:eastAsia="zh-CN"/>
                    </w:rPr>
                    <w:t>18个</w:t>
                  </w:r>
                </w:p>
              </w:tc>
              <w:tc>
                <w:tcPr>
                  <w:tcW w:w="31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numPr>
                      <w:ilvl w:val="0"/>
                      <w:numId w:val="0"/>
                    </w:numPr>
                    <w:jc w:val="both"/>
                    <w:rPr>
                      <w:rFonts w:hint="eastAsia" w:cs="Arial" w:asciiTheme="minorEastAsia" w:hAnsiTheme="minorEastAsia"/>
                      <w:color w:val="000000"/>
                      <w:kern w:val="0"/>
                      <w:szCs w:val="21"/>
                      <w:lang w:val="en-US" w:eastAsia="zh-CN"/>
                    </w:rPr>
                  </w:pPr>
                  <w:r>
                    <w:rPr>
                      <w:rFonts w:hint="eastAsia" w:cs="Arial" w:asciiTheme="minorEastAsia" w:hAnsiTheme="minorEastAsia" w:eastAsiaTheme="minorEastAsia"/>
                      <w:color w:val="000000"/>
                      <w:kern w:val="0"/>
                      <w:sz w:val="21"/>
                      <w:szCs w:val="21"/>
                      <w:lang w:val="en-US" w:eastAsia="zh-CN" w:bidi="ar-SA"/>
                    </w:rPr>
                    <w:t>1、</w:t>
                  </w:r>
                  <w:r>
                    <w:rPr>
                      <w:rFonts w:hint="eastAsia" w:cs="Arial" w:asciiTheme="minorEastAsia" w:hAnsiTheme="minorEastAsia"/>
                      <w:color w:val="000000"/>
                      <w:kern w:val="0"/>
                      <w:szCs w:val="21"/>
                      <w:lang w:val="en-US" w:eastAsia="zh-CN"/>
                    </w:rPr>
                    <w:t>按照采购人要求拆除旧设备，并安装新设备。</w:t>
                  </w:r>
                </w:p>
                <w:p>
                  <w:pPr>
                    <w:pStyle w:val="2"/>
                    <w:numPr>
                      <w:ilvl w:val="0"/>
                      <w:numId w:val="0"/>
                    </w:numPr>
                    <w:rPr>
                      <w:rFonts w:hint="eastAsia"/>
                      <w:lang w:val="en-US" w:eastAsia="zh-CN"/>
                    </w:rPr>
                  </w:pPr>
                  <w:r>
                    <w:rPr>
                      <w:rFonts w:hint="eastAsia"/>
                      <w:lang w:val="en-US" w:eastAsia="zh-CN"/>
                    </w:rPr>
                    <w:t>2、电池容量C20≥ 38Ah，</w:t>
                  </w:r>
                  <w:r>
                    <w:rPr>
                      <w:rFonts w:hint="eastAsia"/>
                      <w:highlight w:val="yellow"/>
                      <w:lang w:val="en-US" w:eastAsia="zh-CN"/>
                    </w:rPr>
                    <w:t>响应文件中须提供投标蓄电池产品的 “泰尔产品认证证书”</w:t>
                  </w:r>
                  <w:r>
                    <w:rPr>
                      <w:rFonts w:hint="eastAsia"/>
                      <w:lang w:val="en-US" w:eastAsia="zh-CN"/>
                    </w:rPr>
                    <w:t>。</w:t>
                  </w:r>
                </w:p>
                <w:p>
                  <w:pPr>
                    <w:pStyle w:val="2"/>
                    <w:numPr>
                      <w:ilvl w:val="0"/>
                      <w:numId w:val="0"/>
                    </w:numPr>
                    <w:rPr>
                      <w:rFonts w:hint="eastAsia"/>
                      <w:lang w:val="en-US" w:eastAsia="zh-CN"/>
                    </w:rPr>
                  </w:pPr>
                  <w:r>
                    <w:rPr>
                      <w:rFonts w:hint="eastAsia"/>
                      <w:lang w:val="en-US" w:eastAsia="zh-CN"/>
                    </w:rPr>
                    <w:t>3、要求蓄电池外观应无变形、无漏液、裂纹及污迹；标识应清晰；正负端子有明显标志，便于连接。</w:t>
                  </w:r>
                </w:p>
                <w:p>
                  <w:pPr>
                    <w:pStyle w:val="2"/>
                    <w:numPr>
                      <w:ilvl w:val="0"/>
                      <w:numId w:val="0"/>
                    </w:numPr>
                    <w:rPr>
                      <w:rFonts w:hint="eastAsia"/>
                      <w:lang w:val="en-US" w:eastAsia="zh-CN"/>
                    </w:rPr>
                  </w:pPr>
                  <w:r>
                    <w:rPr>
                      <w:rFonts w:hint="eastAsia"/>
                      <w:lang w:val="en-US" w:eastAsia="zh-CN"/>
                    </w:rPr>
                    <w:t>4、采用板栅和合金设计，有效抵抗极板腐蚀；卓越的大电流放电特性，可靠的快速充电性能，优越的深度放电恢复能力，确保电池的使用寿命。</w:t>
                  </w:r>
                </w:p>
                <w:p>
                  <w:pPr>
                    <w:pStyle w:val="2"/>
                    <w:numPr>
                      <w:ilvl w:val="0"/>
                      <w:numId w:val="0"/>
                    </w:numPr>
                    <w:rPr>
                      <w:rFonts w:hint="eastAsia"/>
                      <w:lang w:val="en-US" w:eastAsia="zh-CN"/>
                    </w:rPr>
                  </w:pPr>
                  <w:r>
                    <w:rPr>
                      <w:rFonts w:hint="eastAsia"/>
                      <w:lang w:val="en-US" w:eastAsia="zh-CN"/>
                    </w:rPr>
                    <w:t>5、</w:t>
                  </w:r>
                  <w:r>
                    <w:rPr>
                      <w:rFonts w:hint="default"/>
                      <w:lang w:val="en-US" w:eastAsia="zh-CN"/>
                    </w:rPr>
                    <w:t>免维护的专业设计，采用高可靠的专业阀控密封式设计，确保电池不漏（渗）液、无酸雾、不腐蚀，并在充电时产生的气体基本被吸收还原成电解液，在使用时无需加水、补液和测量电解液比重</w:t>
                  </w:r>
                  <w:r>
                    <w:rPr>
                      <w:rFonts w:hint="eastAsia"/>
                      <w:lang w:val="en-US" w:eastAsia="zh-CN"/>
                    </w:rPr>
                    <w:t>。</w:t>
                  </w:r>
                </w:p>
                <w:p>
                  <w:pPr>
                    <w:pStyle w:val="2"/>
                    <w:numPr>
                      <w:ilvl w:val="0"/>
                      <w:numId w:val="0"/>
                    </w:numPr>
                    <w:rPr>
                      <w:rFonts w:hint="default"/>
                      <w:lang w:val="en-US" w:eastAsia="zh-CN"/>
                    </w:rPr>
                  </w:pPr>
                  <w:r>
                    <w:rPr>
                      <w:rFonts w:hint="eastAsia"/>
                      <w:lang w:val="en-US" w:eastAsia="zh-CN"/>
                    </w:rPr>
                    <w:t>6、良好的批量一致性，领先的设计技术和绝佳的气密性、电压、容量和安全性能检验，保证了大批量生产的电池具有良好的一致性，特别适合于需要多节电池串联使用的场合。</w:t>
                  </w:r>
                </w:p>
              </w:tc>
            </w:tr>
          </w:tbl>
          <w:p>
            <w:pPr>
              <w:spacing w:line="360" w:lineRule="auto"/>
            </w:pPr>
            <w:r>
              <w:rPr>
                <w:rFonts w:hint="eastAsia"/>
              </w:rPr>
              <w:t>二、服务要求：</w:t>
            </w:r>
          </w:p>
          <w:p>
            <w:pPr>
              <w:spacing w:line="360" w:lineRule="auto"/>
            </w:pPr>
            <w:r>
              <w:rPr>
                <w:rFonts w:hint="eastAsia"/>
              </w:rPr>
              <w:t>1、成交供应商应对采购人电气设备所属供电线路名称、用电户号、接火杆号、采购人产权部分配电房地理位置等相关情况进行记录并提交给采购人。</w:t>
            </w:r>
          </w:p>
          <w:p>
            <w:pPr>
              <w:spacing w:line="360" w:lineRule="auto"/>
            </w:pPr>
            <w:r>
              <w:rPr>
                <w:rFonts w:hint="eastAsia"/>
              </w:rPr>
              <w:t>2、合同签订后，按照采购人要求</w:t>
            </w:r>
            <w:r>
              <w:rPr>
                <w:rFonts w:hint="eastAsia"/>
                <w:lang w:val="en-US" w:eastAsia="zh-CN"/>
              </w:rPr>
              <w:t>整改缺陷</w:t>
            </w:r>
            <w:r>
              <w:rPr>
                <w:rFonts w:hint="eastAsia"/>
              </w:rPr>
              <w:t>；</w:t>
            </w:r>
            <w:r>
              <w:rPr>
                <w:rFonts w:hint="eastAsia"/>
                <w:lang w:val="en-US" w:eastAsia="zh-CN"/>
              </w:rPr>
              <w:t>整改服务</w:t>
            </w:r>
            <w:r>
              <w:rPr>
                <w:rFonts w:hint="eastAsia"/>
              </w:rPr>
              <w:t>结束</w:t>
            </w:r>
            <w:r>
              <w:rPr>
                <w:rFonts w:hint="eastAsia"/>
                <w:highlight w:val="none"/>
              </w:rPr>
              <w:t>后</w:t>
            </w:r>
            <w:r>
              <w:rPr>
                <w:rFonts w:hint="eastAsia"/>
                <w:highlight w:val="none"/>
                <w:lang w:val="en-US" w:eastAsia="zh-CN"/>
              </w:rPr>
              <w:t>5</w:t>
            </w:r>
            <w:r>
              <w:rPr>
                <w:rFonts w:hint="eastAsia"/>
                <w:highlight w:val="none"/>
              </w:rPr>
              <w:t>个工作日内</w:t>
            </w:r>
            <w:r>
              <w:rPr>
                <w:rFonts w:hint="eastAsia"/>
              </w:rPr>
              <w:t>，成交供应商向采购人出具准确、完整、有效的</w:t>
            </w:r>
            <w:r>
              <w:rPr>
                <w:rFonts w:hint="eastAsia"/>
                <w:lang w:val="en-US" w:eastAsia="zh-CN"/>
              </w:rPr>
              <w:t>整改验收报告3</w:t>
            </w:r>
            <w:r>
              <w:rPr>
                <w:rFonts w:hint="eastAsia"/>
              </w:rPr>
              <w:t>份。</w:t>
            </w:r>
          </w:p>
          <w:p>
            <w:pPr>
              <w:spacing w:line="360" w:lineRule="auto"/>
            </w:pPr>
            <w:r>
              <w:rPr>
                <w:rFonts w:hint="eastAsia"/>
              </w:rPr>
              <w:t>三、其他要求：</w:t>
            </w:r>
          </w:p>
          <w:p>
            <w:pPr>
              <w:spacing w:line="360" w:lineRule="auto"/>
              <w:rPr>
                <w:rFonts w:hint="eastAsia" w:eastAsiaTheme="minorEastAsia"/>
                <w:lang w:eastAsia="zh-CN"/>
              </w:rPr>
            </w:pPr>
            <w:r>
              <w:rPr>
                <w:rFonts w:hint="eastAsia"/>
                <w:lang w:val="en-US" w:eastAsia="zh-CN"/>
              </w:rPr>
              <w:t>1、</w:t>
            </w:r>
            <w:r>
              <w:rPr>
                <w:rFonts w:hint="eastAsia"/>
              </w:rPr>
              <w:t>具备承装（修、试）电力设施许可</w:t>
            </w:r>
            <w:r>
              <w:rPr>
                <w:rFonts w:hint="eastAsia"/>
                <w:highlight w:val="yellow"/>
              </w:rPr>
              <w:t>叁级及以上</w:t>
            </w:r>
            <w:r>
              <w:rPr>
                <w:rFonts w:hint="eastAsia"/>
              </w:rPr>
              <w:t>施工资质</w:t>
            </w:r>
            <w:r>
              <w:rPr>
                <w:rFonts w:hint="eastAsia"/>
                <w:lang w:eastAsia="zh-CN"/>
              </w:rPr>
              <w:t>。</w:t>
            </w:r>
          </w:p>
          <w:p>
            <w:pPr>
              <w:spacing w:line="360" w:lineRule="auto"/>
              <w:rPr>
                <w:rFonts w:hint="eastAsia"/>
                <w:highlight w:val="yellow"/>
              </w:rPr>
            </w:pPr>
            <w:r>
              <w:rPr>
                <w:rFonts w:hint="eastAsia"/>
                <w:highlight w:val="none"/>
                <w:lang w:val="en-US" w:eastAsia="zh-CN"/>
              </w:rPr>
              <w:t>2、本项目要求至少有1名项目负责人和2名工作人员，其中</w:t>
            </w:r>
            <w:r>
              <w:rPr>
                <w:rFonts w:hint="eastAsia"/>
                <w:highlight w:val="none"/>
              </w:rPr>
              <w:t>负责人</w:t>
            </w:r>
            <w:r>
              <w:rPr>
                <w:rFonts w:hint="eastAsia"/>
                <w:highlight w:val="none"/>
                <w:lang w:val="en-US" w:eastAsia="zh-CN"/>
              </w:rPr>
              <w:t>须</w:t>
            </w:r>
            <w:r>
              <w:rPr>
                <w:rFonts w:hint="eastAsia"/>
                <w:highlight w:val="none"/>
              </w:rPr>
              <w:t>具有电气工程专业高级职称，其他人员</w:t>
            </w:r>
            <w:r>
              <w:rPr>
                <w:rFonts w:hint="eastAsia"/>
                <w:highlight w:val="none"/>
                <w:lang w:val="en-US" w:eastAsia="zh-CN"/>
              </w:rPr>
              <w:t>须</w:t>
            </w:r>
            <w:r>
              <w:rPr>
                <w:rFonts w:hint="eastAsia"/>
                <w:highlight w:val="none"/>
              </w:rPr>
              <w:t>具备</w:t>
            </w:r>
            <w:r>
              <w:rPr>
                <w:rFonts w:hint="eastAsia"/>
                <w:highlight w:val="none"/>
                <w:lang w:val="en-US" w:eastAsia="zh-CN"/>
              </w:rPr>
              <w:t>高压</w:t>
            </w:r>
            <w:r>
              <w:rPr>
                <w:rFonts w:hint="eastAsia"/>
                <w:highlight w:val="none"/>
              </w:rPr>
              <w:t>电工证</w:t>
            </w:r>
            <w:r>
              <w:rPr>
                <w:rFonts w:hint="eastAsia"/>
                <w:highlight w:val="none"/>
                <w:lang w:eastAsia="zh-CN"/>
              </w:rPr>
              <w:t>。</w:t>
            </w:r>
            <w:r>
              <w:rPr>
                <w:rFonts w:hint="eastAsia"/>
                <w:highlight w:val="yellow"/>
              </w:rPr>
              <w:t>以上人员需提供本单位2023年1月至今任意连续3个月社保证明及职称证书等材料复印件并加盖公章。</w:t>
            </w:r>
          </w:p>
          <w:p>
            <w:pPr>
              <w:pStyle w:val="2"/>
              <w:rPr>
                <w:rFonts w:hint="eastAsia" w:eastAsiaTheme="minorEastAsia"/>
                <w:lang w:val="en-US" w:eastAsia="zh-CN"/>
              </w:rPr>
            </w:pPr>
            <w:r>
              <w:rPr>
                <w:rFonts w:hint="eastAsia"/>
                <w:lang w:val="en-US" w:eastAsia="zh-CN"/>
              </w:rPr>
              <w:t>3、要求提供的设备是全新、未经改装、合格、满足本项目要求的，所有配件必须是未经使用的全新的并符合国家有关质量安全标准的产品。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Times New Roman" w:hAnsi="Times New Roman"/>
                <w:szCs w:val="21"/>
              </w:rPr>
            </w:pPr>
            <w:r>
              <w:rPr>
                <w:rFonts w:hint="eastAsia" w:ascii="Times New Roman" w:hAnsi="Times New Roman"/>
                <w:szCs w:val="21"/>
              </w:rPr>
              <w:t>商务</w:t>
            </w:r>
            <w:r>
              <w:rPr>
                <w:rFonts w:ascii="Times New Roman" w:hAnsi="Times New Roman"/>
                <w:szCs w:val="21"/>
              </w:rPr>
              <w:t>条款</w:t>
            </w:r>
          </w:p>
        </w:tc>
        <w:tc>
          <w:tcPr>
            <w:tcW w:w="9588" w:type="dxa"/>
            <w:gridSpan w:val="4"/>
            <w:tcBorders>
              <w:top w:val="single" w:color="auto" w:sz="4" w:space="0"/>
              <w:left w:val="single" w:color="auto" w:sz="4" w:space="0"/>
              <w:bottom w:val="single" w:color="auto" w:sz="4" w:space="0"/>
              <w:right w:val="single" w:color="auto" w:sz="4" w:space="0"/>
            </w:tcBorders>
            <w:vAlign w:val="center"/>
          </w:tcPr>
          <w:p>
            <w:pPr>
              <w:pStyle w:val="4"/>
              <w:spacing w:line="360" w:lineRule="auto"/>
              <w:rPr>
                <w:szCs w:val="21"/>
              </w:rPr>
            </w:pPr>
            <w:r>
              <w:rPr>
                <w:rFonts w:hint="eastAsia"/>
                <w:szCs w:val="21"/>
              </w:rPr>
              <w:t xml:space="preserve">一、合同签订期：自成交结果公告结束之日起 </w:t>
            </w:r>
            <w:r>
              <w:rPr>
                <w:rFonts w:hint="eastAsia"/>
                <w:szCs w:val="21"/>
                <w:lang w:val="en-US" w:eastAsia="zh-CN"/>
              </w:rPr>
              <w:t>5</w:t>
            </w:r>
            <w:r>
              <w:rPr>
                <w:rFonts w:hint="eastAsia"/>
                <w:szCs w:val="21"/>
              </w:rPr>
              <w:t xml:space="preserve"> 个工作日内。</w:t>
            </w:r>
          </w:p>
          <w:p>
            <w:pPr>
              <w:pStyle w:val="4"/>
              <w:spacing w:line="360" w:lineRule="auto"/>
              <w:rPr>
                <w:szCs w:val="21"/>
              </w:rPr>
            </w:pPr>
            <w:r>
              <w:rPr>
                <w:rFonts w:hint="eastAsia"/>
                <w:szCs w:val="21"/>
              </w:rPr>
              <w:t>二、服务期限：自合同签订之日起</w:t>
            </w:r>
            <w:r>
              <w:rPr>
                <w:rFonts w:hint="eastAsia"/>
                <w:szCs w:val="21"/>
                <w:highlight w:val="none"/>
                <w:lang w:val="en-US" w:eastAsia="zh-CN"/>
              </w:rPr>
              <w:t>10个工作日</w:t>
            </w:r>
            <w:r>
              <w:rPr>
                <w:rFonts w:hint="eastAsia"/>
                <w:szCs w:val="21"/>
                <w:lang w:val="en-US" w:eastAsia="zh-CN"/>
              </w:rPr>
              <w:t>内</w:t>
            </w:r>
            <w:r>
              <w:rPr>
                <w:rFonts w:hint="eastAsia"/>
                <w:szCs w:val="21"/>
              </w:rPr>
              <w:t>完成服务并出具</w:t>
            </w:r>
            <w:r>
              <w:rPr>
                <w:rFonts w:hint="eastAsia"/>
                <w:szCs w:val="21"/>
                <w:lang w:val="en-US" w:eastAsia="zh-CN"/>
              </w:rPr>
              <w:t>整改验收报告</w:t>
            </w:r>
            <w:r>
              <w:rPr>
                <w:rFonts w:hint="eastAsia"/>
                <w:szCs w:val="21"/>
              </w:rPr>
              <w:t>。</w:t>
            </w:r>
          </w:p>
          <w:p>
            <w:pPr>
              <w:pStyle w:val="4"/>
              <w:spacing w:line="360" w:lineRule="auto"/>
              <w:rPr>
                <w:szCs w:val="21"/>
              </w:rPr>
            </w:pPr>
            <w:r>
              <w:rPr>
                <w:rFonts w:hint="eastAsia"/>
                <w:szCs w:val="21"/>
              </w:rPr>
              <w:t>三、服务地点：采购人指定地点。</w:t>
            </w:r>
          </w:p>
          <w:p>
            <w:pPr>
              <w:pStyle w:val="4"/>
              <w:spacing w:line="360" w:lineRule="auto"/>
              <w:rPr>
                <w:rFonts w:hint="eastAsia"/>
                <w:szCs w:val="21"/>
              </w:rPr>
            </w:pPr>
            <w:r>
              <w:rPr>
                <w:szCs w:val="21"/>
              </w:rPr>
              <w:t>四、</w:t>
            </w:r>
            <w:r>
              <w:rPr>
                <w:rFonts w:hint="eastAsia"/>
                <w:szCs w:val="21"/>
              </w:rPr>
              <w:t>售后服务要求：</w:t>
            </w:r>
          </w:p>
          <w:p>
            <w:pPr>
              <w:pStyle w:val="2"/>
              <w:bidi w:val="0"/>
              <w:rPr>
                <w:rFonts w:hint="eastAsia"/>
                <w:highlight w:val="none"/>
                <w:lang w:val="en-US" w:eastAsia="zh-CN"/>
              </w:rPr>
            </w:pPr>
            <w:r>
              <w:rPr>
                <w:rFonts w:hint="eastAsia"/>
                <w:highlight w:val="none"/>
                <w:lang w:val="en-US" w:eastAsia="zh-CN"/>
              </w:rPr>
              <w:t>1、自验收合格并交付使用之日起计算，质量保证期不少于1年（若国家和/或制造商对本项目所涉及货物的质量保证期的规定高于本项目的要求，应按国家和/或制造商的规定执行）。在质量保证期内一旦发生质量问题，成交供应商须在接到采购人通知后2小时内赶到现场进行修理或更换。</w:t>
            </w:r>
          </w:p>
          <w:p>
            <w:pPr>
              <w:pStyle w:val="2"/>
              <w:bidi w:val="0"/>
              <w:rPr>
                <w:rFonts w:hint="eastAsia"/>
                <w:highlight w:val="none"/>
                <w:lang w:val="en-US" w:eastAsia="zh-CN"/>
              </w:rPr>
            </w:pPr>
            <w:r>
              <w:rPr>
                <w:rFonts w:hint="eastAsia"/>
                <w:highlight w:val="none"/>
                <w:lang w:val="en-US" w:eastAsia="zh-CN"/>
              </w:rPr>
              <w:t>2、在质保期内，成交供应商应无偿并迅速更换由于配件缺陷及制造工艺或安装不规范等问题而发生故障的产品。</w:t>
            </w:r>
          </w:p>
          <w:p>
            <w:pPr>
              <w:pStyle w:val="4"/>
              <w:spacing w:line="360" w:lineRule="auto"/>
              <w:rPr>
                <w:szCs w:val="21"/>
              </w:rPr>
            </w:pPr>
            <w:r>
              <w:rPr>
                <w:rFonts w:hint="eastAsia"/>
                <w:szCs w:val="21"/>
              </w:rPr>
              <w:t>五、其他要求：</w:t>
            </w:r>
          </w:p>
          <w:p>
            <w:pPr>
              <w:pStyle w:val="4"/>
              <w:spacing w:line="360" w:lineRule="auto"/>
              <w:rPr>
                <w:szCs w:val="21"/>
              </w:rPr>
            </w:pPr>
            <w:r>
              <w:rPr>
                <w:rFonts w:hint="eastAsia"/>
                <w:szCs w:val="21"/>
              </w:rPr>
              <w:t>1、报价必须含以下部分：</w:t>
            </w:r>
          </w:p>
          <w:p>
            <w:pPr>
              <w:pStyle w:val="2"/>
            </w:pPr>
            <w:r>
              <w:rPr>
                <w:rFonts w:hint="eastAsia"/>
              </w:rPr>
              <w:t>（1）服务的价格；</w:t>
            </w:r>
          </w:p>
          <w:p>
            <w:pPr>
              <w:pStyle w:val="2"/>
            </w:pPr>
            <w:r>
              <w:rPr>
                <w:rFonts w:hint="eastAsia"/>
              </w:rPr>
              <w:t>（2）服务所需材料、标准附件、备品备件、专用工具的价格；</w:t>
            </w:r>
          </w:p>
          <w:p>
            <w:pPr>
              <w:pStyle w:val="2"/>
            </w:pPr>
            <w:r>
              <w:rPr>
                <w:rFonts w:hint="eastAsia"/>
              </w:rPr>
              <w:t>（3）运输、装卸、吊装、技术支持、售后服务等费用；</w:t>
            </w:r>
          </w:p>
          <w:p>
            <w:pPr>
              <w:pStyle w:val="2"/>
            </w:pPr>
            <w:r>
              <w:rPr>
                <w:rFonts w:hint="eastAsia"/>
              </w:rPr>
              <w:t>（4）必要的保险费用和各项税费；</w:t>
            </w:r>
          </w:p>
          <w:p>
            <w:pPr>
              <w:pStyle w:val="2"/>
            </w:pPr>
            <w:r>
              <w:rPr>
                <w:rFonts w:hint="eastAsia"/>
              </w:rPr>
              <w:t>（5）设计费、安装费、人工费、交通费、维护费等所有费用。</w:t>
            </w:r>
          </w:p>
          <w:p>
            <w:pPr>
              <w:pStyle w:val="4"/>
              <w:spacing w:line="360" w:lineRule="auto"/>
              <w:rPr>
                <w:szCs w:val="21"/>
              </w:rPr>
            </w:pPr>
            <w:r>
              <w:rPr>
                <w:rFonts w:hint="eastAsia"/>
                <w:szCs w:val="21"/>
              </w:rPr>
              <w:t>2、付款方式：成交供应商提</w:t>
            </w:r>
            <w:r>
              <w:rPr>
                <w:rFonts w:hint="eastAsia"/>
                <w:szCs w:val="21"/>
                <w:lang w:val="en-US" w:eastAsia="zh-CN"/>
              </w:rPr>
              <w:t>交整改验收报告</w:t>
            </w:r>
            <w:r>
              <w:rPr>
                <w:rFonts w:hint="eastAsia"/>
                <w:szCs w:val="21"/>
              </w:rPr>
              <w:t>并经采购人确认后，采购人一次性支付合同款（付款前成交供应商须提供等额合规的增值税普通发票）。</w:t>
            </w:r>
          </w:p>
          <w:p>
            <w:pPr>
              <w:pStyle w:val="4"/>
              <w:spacing w:line="360" w:lineRule="auto"/>
              <w:rPr>
                <w:rFonts w:ascii="Times New Roman" w:hAnsi="Times New Roman"/>
              </w:rPr>
            </w:pPr>
            <w:r>
              <w:rPr>
                <w:rFonts w:hint="eastAsia"/>
                <w:szCs w:val="21"/>
              </w:rPr>
              <w:t>3、服务期间，成交供应商对己方工作人员的安全承担全部责任。</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62979AA"/>
    <w:multiLevelType w:val="singleLevel"/>
    <w:tmpl w:val="262979AA"/>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2DBE503C"/>
    <w:rsid w:val="2DBE5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4">
    <w:name w:val="Plain Text"/>
    <w:basedOn w:val="1"/>
    <w:next w:val="3"/>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2023-12-07T07:13:00Z</dcterms:created>
  <dc:creator>WPS</dc:creator>
  <cp:lastModifiedBy>WPS</cp:lastModifiedBy>
  <dcterms:modified xsi:type="dcterms:W3CDTF">2023-12-07T07:13:18Z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D9581C4337074BB7882BA2C11EF6126E_11</vt:lpwstr>
  </property>
</Properties>
</file>