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r>
        <w:rPr>
          <w:rFonts w:hint="eastAsia" w:asciiTheme="minorEastAsia" w:hAnsiTheme="minorEastAsia"/>
          <w:sz w:val="28"/>
          <w:szCs w:val="28"/>
        </w:rPr>
        <w:t>附件1：</w:t>
      </w:r>
    </w:p>
    <w:p>
      <w:pPr>
        <w:pStyle w:val="4"/>
        <w:jc w:val="center"/>
        <w:outlineLvl w:val="0"/>
        <w:rPr>
          <w:rFonts w:hint="eastAsia" w:ascii="Times New Roman" w:hAnsi="Times New Roman"/>
          <w:b/>
          <w:sz w:val="36"/>
        </w:rPr>
      </w:pPr>
      <w:r>
        <w:rPr>
          <w:rFonts w:hint="eastAsia" w:ascii="Times New Roman" w:hAnsi="Times New Roman"/>
          <w:b/>
          <w:sz w:val="36"/>
        </w:rPr>
        <w:t>采购需求一览表</w:t>
      </w:r>
      <w:bookmarkStart w:id="0" w:name="_GoBack"/>
      <w:bookmarkEnd w:id="0"/>
    </w:p>
    <w:p>
      <w:pPr>
        <w:pStyle w:val="2"/>
        <w:jc w:val="left"/>
        <w:rPr>
          <w:rFonts w:hint="default" w:ascii="宋体" w:hAnsi="宋体" w:cs="宋体"/>
          <w:b/>
          <w:bCs/>
          <w:sz w:val="21"/>
          <w:szCs w:val="21"/>
          <w:lang w:val="en-US" w:eastAsia="zh-CN"/>
        </w:rPr>
      </w:pPr>
      <w:r>
        <w:rPr>
          <w:rFonts w:hint="default" w:ascii="宋体" w:hAnsi="宋体" w:cs="宋体"/>
          <w:b/>
          <w:bCs/>
          <w:sz w:val="21"/>
          <w:szCs w:val="21"/>
          <w:lang w:val="en-US" w:eastAsia="zh-CN"/>
        </w:rPr>
        <w:t>说明：本采购需求一览表中标注▲号的内容为实质性要求和条件，响应人必须满足或优于，不满足或负偏离视为无效响应。</w:t>
      </w:r>
    </w:p>
    <w:tbl>
      <w:tblPr>
        <w:tblStyle w:val="5"/>
        <w:tblW w:w="1061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892"/>
        <w:gridCol w:w="911"/>
        <w:gridCol w:w="1180"/>
        <w:gridCol w:w="690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892"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货物名称</w:t>
            </w:r>
          </w:p>
        </w:tc>
        <w:tc>
          <w:tcPr>
            <w:tcW w:w="9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1180"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6909"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default" w:ascii="宋体" w:hAnsi="宋体" w:cs="宋体"/>
                <w:b/>
                <w:bCs/>
                <w:sz w:val="21"/>
                <w:szCs w:val="21"/>
                <w:lang w:val="en-US" w:eastAsia="zh-CN"/>
              </w:rPr>
              <w:t>▲</w:t>
            </w:r>
            <w:r>
              <w:rPr>
                <w:rFonts w:hint="eastAsia" w:ascii="宋体" w:hAnsi="宋体" w:cs="宋体"/>
                <w:b/>
                <w:bCs/>
              </w:rPr>
              <w:t>采购内容及技术参数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8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cs="Times New Roman" w:eastAsiaTheme="minorEastAsia"/>
                <w:lang w:val="en-US" w:eastAsia="zh-CN"/>
              </w:rPr>
            </w:pPr>
            <w:r>
              <w:rPr>
                <w:rFonts w:hint="eastAsia" w:ascii="宋体" w:hAnsi="宋体"/>
                <w:szCs w:val="21"/>
              </w:rPr>
              <w:t>2024年工会会员生日蛋糕</w:t>
            </w:r>
            <w:r>
              <w:rPr>
                <w:rFonts w:hint="eastAsia" w:ascii="宋体" w:hAnsi="宋体"/>
                <w:szCs w:val="21"/>
                <w:lang w:val="en-US" w:eastAsia="zh-CN"/>
              </w:rPr>
              <w:t>卡</w:t>
            </w:r>
          </w:p>
        </w:tc>
        <w:tc>
          <w:tcPr>
            <w:tcW w:w="9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szCs w:val="21"/>
                <w:lang w:val="en-US" w:eastAsia="zh-CN"/>
              </w:rPr>
              <w:t>279</w:t>
            </w:r>
            <w:r>
              <w:rPr>
                <w:rFonts w:hint="eastAsia" w:ascii="宋体" w:hAnsi="宋体" w:cs="宋体"/>
                <w:szCs w:val="21"/>
              </w:rPr>
              <w:t>份</w:t>
            </w:r>
          </w:p>
        </w:tc>
        <w:tc>
          <w:tcPr>
            <w:tcW w:w="118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cs="Times New Roman" w:eastAsiaTheme="minorEastAsia"/>
                <w:lang w:val="en-US" w:eastAsia="zh-CN"/>
              </w:rPr>
            </w:pPr>
            <w:r>
              <w:rPr>
                <w:rFonts w:hint="eastAsia" w:ascii="宋体" w:hAnsi="宋体" w:cs="宋体"/>
                <w:lang w:val="en-US" w:eastAsia="zh-CN"/>
              </w:rPr>
              <w:t>83700元</w:t>
            </w:r>
          </w:p>
        </w:tc>
        <w:tc>
          <w:tcPr>
            <w:tcW w:w="6909" w:type="dxa"/>
            <w:tcBorders>
              <w:top w:val="single" w:color="auto" w:sz="4" w:space="0"/>
              <w:left w:val="single" w:color="auto" w:sz="4" w:space="0"/>
              <w:bottom w:val="single" w:color="auto" w:sz="4" w:space="0"/>
            </w:tcBorders>
            <w:vAlign w:val="center"/>
          </w:tcPr>
          <w:p>
            <w:pP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1、蛋糕卡为储值卡形式，可分期使用，不得标示或限定使用有效期，遗失可补办。</w:t>
            </w:r>
          </w:p>
          <w:p>
            <w:pP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2、蛋糕卡为联卡，可以在不少于5个品牌蛋糕店内使用（</w:t>
            </w:r>
            <w:r>
              <w:rPr>
                <w:rFonts w:hint="eastAsia" w:ascii="宋体" w:hAnsi="宋体" w:eastAsia="宋体" w:cs="宋体"/>
                <w:b/>
                <w:bCs/>
                <w:kern w:val="2"/>
                <w:sz w:val="21"/>
                <w:szCs w:val="21"/>
                <w:lang w:val="en-US" w:eastAsia="zh-CN" w:bidi="ar-SA"/>
              </w:rPr>
              <w:t>请于报价表中填写响应品牌及可使用门店地址</w:t>
            </w:r>
            <w:r>
              <w:rPr>
                <w:rFonts w:hint="eastAsia" w:ascii="宋体" w:hAnsi="宋体" w:eastAsia="宋体" w:cs="宋体"/>
                <w:kern w:val="2"/>
                <w:sz w:val="21"/>
                <w:szCs w:val="21"/>
                <w:lang w:val="en-US" w:eastAsia="zh-CN" w:bidi="ar-SA"/>
              </w:rPr>
              <w:t>），蛋糕卡能在门店进行同等价值消费，可购买店内蛋糕、面包、饮品、坚果、礼品礼盒等。</w:t>
            </w:r>
          </w:p>
          <w:p>
            <w:pP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3、蛋糕卡享受普通现金消费者的一切权利，无任何消费限制。</w:t>
            </w:r>
          </w:p>
          <w:p>
            <w:pP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4、可使用的蛋糕店证件齐，所提供商品符合《中华人民共和国食品安全法》、《中华人民共和国产品质量法》及其他有关法律、法规规定。</w:t>
            </w:r>
          </w:p>
          <w:p>
            <w:r>
              <w:rPr>
                <w:rFonts w:hint="eastAsia" w:ascii="宋体" w:hAnsi="宋体" w:eastAsia="宋体" w:cs="宋体"/>
                <w:kern w:val="2"/>
                <w:sz w:val="21"/>
                <w:szCs w:val="21"/>
                <w:lang w:val="en-US" w:eastAsia="zh-CN" w:bidi="ar-SA"/>
              </w:rPr>
              <w:t>5、本项目根据每张兑换券面额人民币300元作为基准报出投标上浮率。投标上浮率不得为负数，且是固定唯一值的；如中标上浮率为X%，即兑换券面值=基准价（300元）×(1+X%)。例如：投标上浮率为10%，实际兑换券面值为：300元（基准价）×(1+10%)=330元，即采购人购得人民币330元面值的兑换券只需支付人民币300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9892" w:type="dxa"/>
            <w:gridSpan w:val="4"/>
            <w:tcBorders>
              <w:top w:val="single" w:color="auto" w:sz="4" w:space="0"/>
              <w:left w:val="single" w:color="auto" w:sz="4" w:space="0"/>
              <w:bottom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7</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pPr>
              <w:widowControl/>
              <w:shd w:val="clear" w:color="auto" w:fill="FFFFFF"/>
              <w:spacing w:line="360" w:lineRule="auto"/>
              <w:rPr>
                <w:rFonts w:hint="default" w:ascii="宋体" w:hAnsi="宋体" w:eastAsiaTheme="minorEastAsia"/>
                <w:szCs w:val="21"/>
                <w:lang w:val="en-US" w:eastAsia="zh-CN"/>
              </w:rPr>
            </w:pPr>
            <w:r>
              <w:rPr>
                <w:rFonts w:hint="default" w:ascii="宋体" w:hAnsi="宋体" w:cs="宋体"/>
                <w:b/>
                <w:bCs/>
                <w:sz w:val="21"/>
                <w:szCs w:val="21"/>
                <w:lang w:val="en-US" w:eastAsia="zh-CN"/>
              </w:rPr>
              <w:t>▲</w:t>
            </w:r>
            <w:r>
              <w:rPr>
                <w:rFonts w:hint="eastAsia" w:ascii="宋体" w:hAnsi="宋体"/>
                <w:szCs w:val="21"/>
              </w:rPr>
              <w:t>二、交货期：</w:t>
            </w:r>
            <w:r>
              <w:rPr>
                <w:rFonts w:hint="eastAsia" w:ascii="宋体" w:hAnsi="宋体"/>
                <w:szCs w:val="21"/>
                <w:highlight w:val="none"/>
                <w:lang w:val="en-US" w:eastAsia="zh-CN"/>
              </w:rPr>
              <w:t>合同签订后一周内交货完毕。</w:t>
            </w:r>
          </w:p>
          <w:p>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lang w:val="en-US" w:eastAsia="zh-CN"/>
              </w:rPr>
              <w:t>采购人</w:t>
            </w:r>
            <w:r>
              <w:rPr>
                <w:rFonts w:hint="eastAsia" w:ascii="宋体" w:hAnsi="宋体"/>
                <w:bCs/>
                <w:szCs w:val="21"/>
                <w:u w:val="single"/>
              </w:rPr>
              <w:t xml:space="preserve">指定地点。 </w:t>
            </w:r>
          </w:p>
          <w:p>
            <w:pPr>
              <w:widowControl/>
              <w:shd w:val="clear" w:color="auto" w:fill="FFFFFF"/>
              <w:spacing w:line="360" w:lineRule="auto"/>
              <w:rPr>
                <w:rFonts w:hint="eastAsia" w:ascii="宋体" w:hAnsi="宋体" w:eastAsiaTheme="minorEastAsia"/>
                <w:bCs/>
                <w:szCs w:val="21"/>
                <w:lang w:eastAsia="zh-CN"/>
              </w:rPr>
            </w:pPr>
            <w:r>
              <w:rPr>
                <w:rFonts w:hint="eastAsia" w:ascii="宋体" w:hAnsi="宋体"/>
                <w:bCs/>
                <w:szCs w:val="21"/>
              </w:rPr>
              <w:t>四、交货方式</w:t>
            </w:r>
            <w:r>
              <w:rPr>
                <w:rFonts w:hint="eastAsia" w:ascii="宋体" w:hAnsi="宋体"/>
                <w:bCs/>
                <w:szCs w:val="21"/>
                <w:lang w:eastAsia="zh-CN"/>
              </w:rPr>
              <w:t>：</w:t>
            </w:r>
            <w:r>
              <w:rPr>
                <w:rFonts w:hint="eastAsia" w:ascii="宋体" w:hAnsi="宋体"/>
                <w:bCs/>
                <w:szCs w:val="21"/>
              </w:rPr>
              <w:t>现场交货</w:t>
            </w:r>
          </w:p>
          <w:p>
            <w:pPr>
              <w:widowControl/>
              <w:shd w:val="clear" w:color="auto" w:fill="FFFFFF"/>
              <w:spacing w:line="360" w:lineRule="auto"/>
              <w:rPr>
                <w:rFonts w:ascii="宋体" w:hAnsi="宋体"/>
                <w:szCs w:val="21"/>
              </w:rPr>
            </w:pPr>
            <w:r>
              <w:rPr>
                <w:rFonts w:hint="eastAsia" w:ascii="宋体" w:hAnsi="宋体"/>
                <w:szCs w:val="21"/>
                <w:lang w:val="en-US" w:eastAsia="zh-CN"/>
              </w:rPr>
              <w:t>五</w:t>
            </w:r>
            <w:r>
              <w:rPr>
                <w:rFonts w:hint="eastAsia" w:ascii="宋体" w:hAnsi="宋体"/>
                <w:szCs w:val="21"/>
              </w:rPr>
              <w:t>、售后服务要求：</w:t>
            </w:r>
          </w:p>
          <w:p>
            <w:pPr>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1、中标供应商应及时提供售后服务和采购人临时服务。对采购人的服务通知，中标人在接报后1小时内响应，4小时内处理完毕。</w:t>
            </w:r>
          </w:p>
          <w:p>
            <w:pPr>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2、因中标供应商提供的食品安全质量问题造成采购人的损失将全部由中标供应商承担。</w:t>
            </w:r>
          </w:p>
          <w:p>
            <w:pPr>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3、中标供应商确保蛋糕卡完整无损，非采购人的人为原因而出现券无法兑换问题，由中标供应商负责包换或包退，并承担因此而产生的一切费用。</w:t>
            </w:r>
          </w:p>
          <w:p>
            <w:pPr>
              <w:spacing w:line="360" w:lineRule="auto"/>
              <w:rPr>
                <w:rFonts w:hint="eastAsia" w:ascii="宋体" w:hAnsi="宋体"/>
                <w:szCs w:val="21"/>
                <w:highlight w:val="none"/>
                <w:lang w:val="en-US" w:eastAsia="zh-CN"/>
              </w:rPr>
            </w:pPr>
            <w:r>
              <w:rPr>
                <w:rFonts w:hint="eastAsia" w:ascii="宋体" w:hAnsi="宋体"/>
                <w:szCs w:val="21"/>
                <w:highlight w:val="none"/>
                <w:lang w:val="en-US" w:eastAsia="zh-CN"/>
              </w:rPr>
              <w:t>4、投标报价包括发票税费、物料购置、设计、制作、配送、材料及不可预见的一切费用。中标供应商履行合同过程中出现任何遗漏性内容需产生额外费用，均由中标供应商自行承担，采购人不再支付任何其他费用。</w:t>
            </w:r>
          </w:p>
          <w:p>
            <w:pPr>
              <w:spacing w:line="360" w:lineRule="auto"/>
              <w:rPr>
                <w:rFonts w:ascii="宋体" w:hAnsi="宋体"/>
                <w:szCs w:val="21"/>
              </w:rPr>
            </w:pPr>
            <w:r>
              <w:rPr>
                <w:rFonts w:hint="default" w:ascii="宋体" w:hAnsi="宋体" w:cs="宋体"/>
                <w:b/>
                <w:bCs/>
                <w:sz w:val="21"/>
                <w:szCs w:val="21"/>
                <w:lang w:val="en-US" w:eastAsia="zh-CN"/>
              </w:rPr>
              <w:t>▲</w:t>
            </w:r>
            <w:r>
              <w:rPr>
                <w:rFonts w:hint="eastAsia" w:ascii="宋体" w:hAnsi="宋体"/>
                <w:bCs/>
                <w:szCs w:val="21"/>
                <w:lang w:val="en-US" w:eastAsia="zh-CN"/>
              </w:rPr>
              <w:t>六</w:t>
            </w:r>
            <w:r>
              <w:rPr>
                <w:rFonts w:hint="eastAsia" w:ascii="宋体" w:hAnsi="宋体"/>
                <w:szCs w:val="21"/>
              </w:rPr>
              <w:t>、其他要求：</w:t>
            </w:r>
          </w:p>
          <w:p>
            <w:pPr>
              <w:spacing w:line="360" w:lineRule="auto"/>
              <w:rPr>
                <w:rFonts w:ascii="宋体" w:hAnsi="宋体"/>
                <w:szCs w:val="21"/>
              </w:rPr>
            </w:pPr>
            <w:r>
              <w:rPr>
                <w:rFonts w:hint="eastAsia" w:ascii="宋体" w:hAnsi="宋体"/>
                <w:szCs w:val="21"/>
              </w:rPr>
              <w:t>1、投标报价为采购人指定地点的现场交货价，包括：</w:t>
            </w:r>
          </w:p>
          <w:p>
            <w:pPr>
              <w:spacing w:line="360" w:lineRule="auto"/>
              <w:rPr>
                <w:rFonts w:ascii="宋体" w:hAnsi="宋体"/>
                <w:szCs w:val="21"/>
              </w:rPr>
            </w:pPr>
            <w:r>
              <w:rPr>
                <w:rFonts w:hint="eastAsia" w:ascii="宋体" w:hAnsi="宋体"/>
                <w:szCs w:val="21"/>
              </w:rPr>
              <w:t>（1）货物的价格；</w:t>
            </w:r>
          </w:p>
          <w:p>
            <w:pPr>
              <w:spacing w:line="360" w:lineRule="auto"/>
              <w:rPr>
                <w:rFonts w:ascii="宋体" w:hAnsi="宋体"/>
                <w:szCs w:val="21"/>
              </w:rPr>
            </w:pPr>
            <w:r>
              <w:rPr>
                <w:rFonts w:hint="eastAsia" w:ascii="宋体" w:hAnsi="宋体"/>
                <w:szCs w:val="21"/>
              </w:rPr>
              <w:t>（2）货物的标准附件、备品备件、专用工具的价格；</w:t>
            </w:r>
          </w:p>
          <w:p>
            <w:pPr>
              <w:spacing w:line="360" w:lineRule="auto"/>
              <w:rPr>
                <w:rFonts w:ascii="宋体" w:hAnsi="宋体"/>
                <w:szCs w:val="21"/>
              </w:rPr>
            </w:pPr>
            <w:r>
              <w:rPr>
                <w:rFonts w:hint="eastAsia" w:ascii="宋体" w:hAnsi="宋体"/>
                <w:szCs w:val="21"/>
              </w:rPr>
              <w:t>（3）</w:t>
            </w:r>
            <w:r>
              <w:rPr>
                <w:rFonts w:hint="eastAsia" w:ascii="宋体" w:hAnsi="宋体"/>
                <w:szCs w:val="21"/>
                <w:lang w:val="en-US" w:eastAsia="zh-CN"/>
              </w:rPr>
              <w:t>设计制作、配送</w:t>
            </w:r>
            <w:r>
              <w:rPr>
                <w:rFonts w:hint="eastAsia" w:ascii="宋体" w:hAnsi="宋体"/>
                <w:szCs w:val="21"/>
              </w:rPr>
              <w:t>、</w:t>
            </w:r>
            <w:r>
              <w:rPr>
                <w:rFonts w:hint="eastAsia" w:ascii="宋体" w:hAnsi="宋体"/>
                <w:szCs w:val="21"/>
                <w:lang w:val="en-US" w:eastAsia="zh-CN"/>
              </w:rPr>
              <w:t>人工</w:t>
            </w:r>
            <w:r>
              <w:rPr>
                <w:rFonts w:hint="eastAsia" w:ascii="宋体" w:hAnsi="宋体"/>
                <w:szCs w:val="21"/>
              </w:rPr>
              <w:t>、</w:t>
            </w:r>
            <w:r>
              <w:rPr>
                <w:rFonts w:hint="eastAsia" w:ascii="宋体" w:hAnsi="宋体"/>
                <w:szCs w:val="21"/>
                <w:lang w:val="en-US" w:eastAsia="zh-CN"/>
              </w:rPr>
              <w:t>原材料</w:t>
            </w:r>
            <w:r>
              <w:rPr>
                <w:rFonts w:hint="eastAsia" w:ascii="宋体" w:hAnsi="宋体"/>
                <w:szCs w:val="21"/>
              </w:rPr>
              <w:t>、售后服务等费用；</w:t>
            </w:r>
          </w:p>
          <w:p>
            <w:pPr>
              <w:spacing w:line="360" w:lineRule="auto"/>
              <w:rPr>
                <w:rFonts w:hint="eastAsia" w:ascii="宋体" w:hAnsi="宋体" w:eastAsiaTheme="minorEastAsia"/>
                <w:szCs w:val="21"/>
                <w:lang w:eastAsia="zh-CN"/>
              </w:rPr>
            </w:pPr>
            <w:r>
              <w:rPr>
                <w:rFonts w:hint="eastAsia" w:ascii="宋体" w:hAnsi="宋体"/>
                <w:szCs w:val="21"/>
              </w:rPr>
              <w:t>（4）必要的保险费用和各项税费</w:t>
            </w:r>
            <w:r>
              <w:rPr>
                <w:rFonts w:hint="eastAsia" w:ascii="宋体" w:hAnsi="宋体"/>
                <w:szCs w:val="21"/>
                <w:lang w:eastAsia="zh-CN"/>
              </w:rPr>
              <w:t>。</w:t>
            </w:r>
          </w:p>
          <w:p>
            <w:pPr>
              <w:spacing w:line="360" w:lineRule="auto"/>
              <w:rPr>
                <w:rFonts w:ascii="宋体" w:hAnsi="宋体"/>
                <w:szCs w:val="21"/>
              </w:rPr>
            </w:pPr>
            <w:r>
              <w:rPr>
                <w:rFonts w:hint="eastAsia" w:ascii="宋体" w:hAnsi="宋体"/>
                <w:szCs w:val="21"/>
              </w:rPr>
              <w:t>2、付款方式：</w:t>
            </w:r>
          </w:p>
          <w:p>
            <w:pPr>
              <w:spacing w:line="360" w:lineRule="auto"/>
              <w:ind w:firstLine="420" w:firstLineChars="200"/>
              <w:rPr>
                <w:rFonts w:ascii="宋体" w:hAnsi="宋体"/>
                <w:szCs w:val="21"/>
              </w:rPr>
            </w:pPr>
            <w:r>
              <w:rPr>
                <w:rFonts w:hint="eastAsia"/>
                <w:highlight w:val="none"/>
                <w:lang w:val="en-US" w:eastAsia="zh-CN"/>
              </w:rPr>
              <w:t>签订合同并收到全部蛋糕卡后4个月内，采购人一次性付清合同款。</w:t>
            </w:r>
            <w:r>
              <w:rPr>
                <w:rFonts w:hint="eastAsia"/>
                <w:highlight w:val="none"/>
              </w:rPr>
              <w:t>（付款前</w:t>
            </w:r>
            <w:r>
              <w:rPr>
                <w:rFonts w:hint="eastAsia"/>
                <w:highlight w:val="none"/>
                <w:lang w:val="en-US" w:eastAsia="zh-CN"/>
              </w:rPr>
              <w:t>成交供应商须</w:t>
            </w:r>
            <w:r>
              <w:rPr>
                <w:rFonts w:hint="eastAsia"/>
                <w:highlight w:val="none"/>
              </w:rPr>
              <w:t>开具等额合规的增值税发票）。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74A2B5E"/>
    <w:rsid w:val="174A2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2023-12-25T09:44:00Z</dcterms:created>
  <dc:creator>WPS</dc:creator>
  <cp:lastModifiedBy>WPS</cp:lastModifiedBy>
  <dcterms:modified xsi:type="dcterms:W3CDTF">2023-12-25T09:44:17Z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D79C792B7E24404AB792786540B4C17A_11</vt:lpwstr>
  </property>
</Properties>
</file>