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附件1</w:t>
      </w:r>
      <w:bookmarkStart w:id="0" w:name="_GoBack"/>
      <w:bookmarkEnd w:id="0"/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9"/>
        <w:tblW w:w="10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649"/>
        <w:gridCol w:w="887"/>
        <w:gridCol w:w="7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南宁中心血站202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  <w:highlight w:val="none"/>
              </w:rPr>
              <w:t>年消防维保服务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1项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2.2万元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一、项目概况：</w:t>
            </w:r>
          </w:p>
          <w:p>
            <w:pPr>
              <w:pStyle w:val="6"/>
              <w:spacing w:line="360" w:lineRule="exac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1、对南宁中心血站</w:t>
            </w:r>
            <w:r>
              <w:rPr>
                <w:rFonts w:hint="eastAsia"/>
                <w:highlight w:val="none"/>
                <w:lang w:val="en-US" w:eastAsia="zh-CN"/>
              </w:rPr>
              <w:t>消防</w:t>
            </w:r>
            <w:r>
              <w:rPr>
                <w:rFonts w:hint="eastAsia"/>
                <w:highlight w:val="none"/>
              </w:rPr>
              <w:t>进行年度维护。</w:t>
            </w:r>
          </w:p>
          <w:p>
            <w:pPr>
              <w:spacing w:line="360" w:lineRule="auto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2、项目建筑面积：19783.26㎡，业务主楼8796㎡、业务副楼10987.26㎡；</w:t>
            </w:r>
          </w:p>
          <w:p>
            <w:pPr>
              <w:spacing w:line="360" w:lineRule="auto"/>
              <w:ind w:firstLine="420" w:firstLineChars="200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项目建筑层数：业务主楼地下1层，地上16层；业务副楼地下2层，地上12层。</w:t>
            </w:r>
          </w:p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/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维护保养服务范围（设施）一览表：</w:t>
            </w:r>
          </w:p>
          <w:tbl>
            <w:tblPr>
              <w:tblStyle w:val="10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55"/>
              <w:gridCol w:w="2661"/>
              <w:gridCol w:w="778"/>
              <w:gridCol w:w="263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rPr>
                      <w:rFonts w:hint="eastAsia" w:eastAsiaTheme="minorEastAsia"/>
                      <w:b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highlight w:val="none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/>
                      <w:highlight w:val="none"/>
                      <w:vertAlign w:val="baseline"/>
                    </w:rPr>
                    <w:t>服务范围（设施）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rPr>
                      <w:rFonts w:hint="eastAsia" w:eastAsiaTheme="minorEastAsia"/>
                      <w:b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highlight w:val="none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/>
                      <w:highlight w:val="none"/>
                      <w:vertAlign w:val="baseline"/>
                    </w:rPr>
                    <w:t>服务范围（设施）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0" w:hRule="atLeast"/>
              </w:trPr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消防供配电设施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9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防火</w:t>
                  </w: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排烟系统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火灾自动报警系统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10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应急照明及疏散指示标志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消防供水设施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11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应急广播系统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消火栓</w:t>
                  </w: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灭火</w:t>
                  </w: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系统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12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消防通讯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1" w:hRule="atLeast"/>
              </w:trPr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5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自动喷水</w:t>
                  </w: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灭火</w:t>
                  </w: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系统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13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防火分隔</w:t>
                  </w: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设施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6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气体灭火系统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14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消防电梯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7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正压送风系统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15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灭火器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755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8</w:t>
                  </w:r>
                </w:p>
              </w:tc>
              <w:tc>
                <w:tcPr>
                  <w:tcW w:w="2661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  <w:t>机械补风系统</w:t>
                  </w:r>
                </w:p>
              </w:tc>
              <w:tc>
                <w:tcPr>
                  <w:tcW w:w="778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default" w:eastAsiaTheme="minor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 w:val="0"/>
                      <w:bCs/>
                      <w:highlight w:val="none"/>
                      <w:vertAlign w:val="baseline"/>
                      <w:lang w:val="en-US" w:eastAsia="zh-CN"/>
                    </w:rPr>
                    <w:t>16</w:t>
                  </w:r>
                </w:p>
              </w:tc>
              <w:tc>
                <w:tcPr>
                  <w:tcW w:w="2639" w:type="dxa"/>
                </w:tcPr>
                <w:p>
                  <w:pPr>
                    <w:numPr>
                      <w:ilvl w:val="0"/>
                      <w:numId w:val="0"/>
                    </w:numPr>
                    <w:spacing w:line="360" w:lineRule="auto"/>
                    <w:jc w:val="center"/>
                    <w:rPr>
                      <w:rFonts w:hint="eastAsia"/>
                      <w:b w:val="0"/>
                      <w:bCs/>
                      <w:highlight w:val="none"/>
                      <w:vertAlign w:val="baseline"/>
                    </w:rPr>
                  </w:pPr>
                </w:p>
              </w:tc>
            </w:tr>
          </w:tbl>
          <w:p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highlight w:val="none"/>
                <w:lang w:val="en-US" w:eastAsia="zh-CN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服务要求：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/>
              <w:rPr>
                <w:rFonts w:hint="eastAsia"/>
                <w:b/>
                <w:bCs w:val="0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（一）</w:t>
            </w:r>
            <w:r>
              <w:rPr>
                <w:rFonts w:hint="eastAsia"/>
                <w:b/>
                <w:bCs w:val="0"/>
                <w:highlight w:val="none"/>
                <w:vertAlign w:val="baseline"/>
              </w:rPr>
              <w:t>火灾自动报警系统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eastAsia="zh-CN"/>
              </w:rPr>
              <w:t>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1、每月检查火灾报警控制器自检功能、消音复位功能、故障报警功能、火灾优先功能、报警记忆功能和主、备电源自动转换功能（该项工作由消防控制室值班人员</w:t>
            </w:r>
            <w:r>
              <w:rPr>
                <w:rFonts w:hint="eastAsia"/>
                <w:b w:val="0"/>
                <w:bCs/>
                <w:highlight w:val="none"/>
                <w:vertAlign w:val="baseline"/>
                <w:lang w:val="en-US" w:eastAsia="zh-CN"/>
              </w:rPr>
              <w:t>协助</w:t>
            </w: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完成）。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2、每月检查消防控制室或消防值班工作环境以及火灾报警控制、联动控制器、层显（或区域控制器）、手动报警按钮等是否处于正常完好状态。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3、每季度检查下列功能：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⑴采用检测设备分期分批试验探测器的工作情况，检测数量不少于总数的30%。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⑵试验手动报警按钮报警功能，抽检数量不少于总数的30%。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⑶对主机备用电源进行充放电试验。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 xml:space="preserve">⑷自动或手动试验相关消防联动控制设备的控制和显示功能。 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（二）</w:t>
            </w:r>
            <w:r>
              <w:rPr>
                <w:rFonts w:hint="eastAsia"/>
                <w:b/>
                <w:bCs w:val="0"/>
                <w:highlight w:val="none"/>
                <w:vertAlign w:val="baseline"/>
              </w:rPr>
              <w:t>自动喷水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灭火</w:t>
            </w:r>
            <w:r>
              <w:rPr>
                <w:rFonts w:hint="eastAsia"/>
                <w:b/>
                <w:bCs w:val="0"/>
                <w:highlight w:val="none"/>
                <w:vertAlign w:val="baseline"/>
              </w:rPr>
              <w:t>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1、每月检查消防泵房工作环境及消防泵、稳压设备、电源控制柜、湿式报警阀、管网阀门、喷头、水泵接合器、储水设施等是否处于正常完好状态。试验内燃机驱动的消防泵能否正常工作。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2、每月检查下列功能：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⑴启动消防泵，当消防泵为自动控制启动时，应模拟自动控制的条件进行启动。设备用泵时，应同时试验主、备泵的切换功能。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⑵利用报警阀上的放水阀试验系统的供水情况。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⑶利用末端放水装置放水，验证水流指示器和压力开关的报警功能、自动启泵功能和信号显示，抽查数量不少于总数的20%。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（三）</w:t>
            </w:r>
            <w:r>
              <w:rPr>
                <w:rFonts w:hint="eastAsia"/>
                <w:b/>
                <w:bCs w:val="0"/>
                <w:highlight w:val="none"/>
                <w:vertAlign w:val="baseline"/>
              </w:rPr>
              <w:t>消火栓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灭火</w:t>
            </w:r>
            <w:r>
              <w:rPr>
                <w:rFonts w:hint="eastAsia"/>
                <w:b/>
                <w:bCs w:val="0"/>
                <w:highlight w:val="none"/>
                <w:vertAlign w:val="baseline"/>
              </w:rPr>
              <w:t>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1、每月检查消防泵工作环境及消防泵、稳压设备、电源控制柜、管网、阀门、水泵接合器、室内外消火栓、储水设施等是否处于正常完好的状态。试验内燃机驱动的消防泵能否正常工作。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2、每月检查下列功能：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⑴启动消防泵，当消防水泵为自动控制启动时，应模拟自动控制条件进行启动。设备用泵时，应同时试验主、备泵的切换功能。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⑵试验远距离启泵按钮启动消防泵，抽检数量不得少于总数的20%。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eastAsia="zh-CN"/>
              </w:rPr>
              <w:t>⑶屋顶消火栓出水，检查管网压力和水质。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（四）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喷淋灭火系统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1、每月检查消防泵房工作环境及消防、稳压设备、电源控制柜、管网、阀门、水泵接合器、喷头、储水设施是否处于正常完好状态，试验内燃机驱动的消防泵是否正常工作。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2、每月检查下列功能：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⑴、启动消防泵、当消防泵为自动控制启动时，应模拟自动控制的条件进行启动。设备用泵时，应同时试验主、备的切换功能。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⑵、模拟喷淋动作试验，检查喷淋动作情况，抽检贮藏数量不少于总数的30%。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（五）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气体灭火系统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1、每月检查贮瓶间及防护区的工作环境以及贮气瓶、选择阀、液体单向阀、高压软管、集流管、阀驱动装置、管网、喷嘴、紧急启动按钮、声光报警装置等是否处于正常完好状态。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2、每半年检查下列功能：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⑴、对灭火器剂贮存器进行秤重检查，灭火剂净重不得小于设计量的95%。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⑵、对每个防护区进行一次模拟自动启动试验，如有问题，则应对相关防护区进行一次模拟喷气试验</w:t>
            </w:r>
            <w:r>
              <w:rPr>
                <w:rFonts w:hint="eastAsia"/>
                <w:b w:val="0"/>
                <w:bCs/>
                <w:highlight w:val="none"/>
                <w:vertAlign w:val="baseline"/>
                <w:lang w:val="en-US"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（六）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防火分隔设施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1、每月检查防火门、防火卷帘门周围有无影响门正常启闭的障碍物、门能否处于正常启、闭状态，门的附件是否齐全完好。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2、每季度检查下列功能：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⑴试验自动方式启动防火门、防火卷帘门。抽检数量不少于总数的30%。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⑵用手动接钮启动防火卷帘门。抽检数不少于总数的30%。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（七）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防火</w:t>
            </w:r>
            <w:r>
              <w:rPr>
                <w:rFonts w:hint="eastAsia"/>
                <w:b/>
                <w:bCs w:val="0"/>
                <w:highlight w:val="none"/>
                <w:vertAlign w:val="baseline"/>
              </w:rPr>
              <w:t>排烟系统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1、每月检查送风、排烟机房工作环境以及送风机、排烟机、电源控制柜、送风口、排烟口、防火阀等是否处于正常完好状态。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2、每半年检查下列功能：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⑴试验自动方式打开排烟口、启动送风机、排烟机。抽检楼层数量不少于总数50%。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⑵试验自动方式关闭空调系统、电动防火阀。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⑶试验手动方式关闭防火阀，抽检数量不少于总数的20%。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（八）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应急照明疏散指示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1、每月检查安全出口、疏散通道、重要场所的应急照明和疏散指示标志是否处于正常完好状态。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2、每月试验应急照明和疏散指示灯的工作照度和疏散照度。抽检数量不少于总数的20%。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（九）应急广播系统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1、每月检查电话插孔、重要场所的对讲电话、播音设备、扬声器是否处于正常完好状态。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2、每季度检查下列功能：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⑴试验电话插孔和对讲电话的通话质量，抽检数量不少于总数的30%。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⑵试验选层广播。抽检数量不少于总数的30%。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⑶试验从背景音乐状态下强切至事故应急广播状态的功能。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十</w:t>
            </w:r>
            <w:r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）</w:t>
            </w: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移动灭火器材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val="en-US" w:eastAsia="zh-CN"/>
              </w:rPr>
              <w:t>1、</w:t>
            </w: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每月检查灭火器种类、数量、设置位置、标志等是否符合要求。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highlight w:val="none"/>
                <w:vertAlign w:val="baseline"/>
                <w:lang w:val="en-US" w:eastAsia="zh-CN"/>
              </w:rPr>
              <w:t>2、</w:t>
            </w: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每季度检查灭火器压力、重量、有效期等必要时做喷射试验。抽检数量不少于总数的30%。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 w:val="0"/>
                <w:highlight w:val="none"/>
                <w:vertAlign w:val="baseline"/>
                <w:lang w:val="en-US" w:eastAsia="zh-CN"/>
              </w:rPr>
              <w:t>（十一）其他设备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1、每月检查消防电梯迫降按钮、集水坑排水设备、缓降器、氧气或空气呼吸器、自救逃生设备，消防电源及切换设备是否处于正常完好状态。试验自备发电设施能否正常发电。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2、每季度检查下列功能：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⑴试验消防电源的末端切换功能。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⑵切断非消防电源功能。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/>
                <w:highlight w:val="none"/>
                <w:vertAlign w:val="baseline"/>
                <w:lang w:val="en-US" w:eastAsia="zh-CN"/>
              </w:rPr>
              <w:t>⑶试验消防电梯的紧急迫降功能。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cs="宋体" w:asciiTheme="minorHAnsi" w:hAnsiTheme="minorHAnsi"/>
                <w:b/>
                <w:color w:val="000000"/>
                <w:kern w:val="0"/>
                <w:highlight w:val="none"/>
                <w:lang w:val="en" w:bidi="ar"/>
              </w:rPr>
            </w:pPr>
            <w:r>
              <w:rPr>
                <w:rFonts w:hint="eastAsia" w:cs="宋体" w:asciiTheme="minorHAnsi" w:hAnsiTheme="minorHAnsi"/>
                <w:b/>
                <w:color w:val="000000"/>
                <w:kern w:val="0"/>
                <w:highlight w:val="none"/>
                <w:lang w:bidi="ar"/>
              </w:rPr>
              <w:t>三</w:t>
            </w:r>
            <w:r>
              <w:rPr>
                <w:rFonts w:hint="eastAsia" w:cs="宋体" w:asciiTheme="minorHAnsi" w:hAnsiTheme="minorHAnsi"/>
                <w:b/>
                <w:color w:val="000000"/>
                <w:kern w:val="0"/>
                <w:highlight w:val="none"/>
                <w:lang w:val="en" w:bidi="ar"/>
              </w:rPr>
              <w:t>、其他要求：</w:t>
            </w:r>
          </w:p>
          <w:p>
            <w:pPr>
              <w:pStyle w:val="3"/>
              <w:rPr>
                <w:rFonts w:cs="宋体" w:asciiTheme="minorHAnsi" w:hAnsiTheme="minorHAnsi"/>
                <w:color w:val="000000"/>
                <w:kern w:val="0"/>
                <w:highlight w:val="none"/>
                <w:lang w:val="en" w:bidi="ar"/>
              </w:rPr>
            </w:pPr>
            <w:r>
              <w:rPr>
                <w:rFonts w:hint="eastAsia" w:cs="宋体" w:asciiTheme="minorHAnsi" w:hAnsiTheme="minorHAnsi"/>
                <w:color w:val="000000"/>
                <w:kern w:val="0"/>
                <w:highlight w:val="none"/>
                <w:lang w:bidi="ar"/>
              </w:rPr>
              <w:t>1、</w:t>
            </w:r>
            <w:r>
              <w:rPr>
                <w:rFonts w:hint="eastAsia" w:cs="宋体" w:asciiTheme="minorHAnsi" w:hAnsiTheme="minorHAnsi"/>
                <w:color w:val="000000"/>
                <w:kern w:val="0"/>
                <w:highlight w:val="none"/>
                <w:lang w:val="en" w:bidi="ar"/>
              </w:rPr>
              <w:t>协助</w:t>
            </w:r>
            <w:r>
              <w:rPr>
                <w:rFonts w:hint="eastAsia" w:cs="宋体" w:asciiTheme="minorHAnsi" w:hAnsiTheme="minorHAnsi"/>
                <w:color w:val="000000"/>
                <w:kern w:val="0"/>
                <w:highlight w:val="none"/>
                <w:lang w:val="en-US" w:eastAsia="zh-CN" w:bidi="ar"/>
              </w:rPr>
              <w:t>采购人</w:t>
            </w:r>
            <w:r>
              <w:rPr>
                <w:rFonts w:hint="eastAsia" w:cs="宋体" w:asciiTheme="minorHAnsi" w:hAnsiTheme="minorHAnsi"/>
                <w:color w:val="000000"/>
                <w:kern w:val="0"/>
                <w:highlight w:val="none"/>
                <w:lang w:val="en" w:bidi="ar"/>
              </w:rPr>
              <w:t>建立建全各类消防管理档案。</w:t>
            </w:r>
          </w:p>
          <w:p>
            <w:pPr>
              <w:pStyle w:val="3"/>
              <w:rPr>
                <w:rFonts w:cs="宋体" w:asciiTheme="minorHAnsi" w:hAnsiTheme="minorHAnsi"/>
                <w:color w:val="000000"/>
                <w:kern w:val="0"/>
                <w:highlight w:val="none"/>
                <w:lang w:val="en" w:bidi="ar"/>
              </w:rPr>
            </w:pPr>
            <w:r>
              <w:rPr>
                <w:rFonts w:hint="eastAsia" w:cs="宋体" w:asciiTheme="minorHAnsi" w:hAnsiTheme="minorHAnsi"/>
                <w:color w:val="000000"/>
                <w:kern w:val="0"/>
                <w:highlight w:val="none"/>
                <w:lang w:val="en" w:bidi="ar"/>
              </w:rPr>
              <w:t>2、服务期间做好相关的保养维护工作记录（双方签字确认），维保完毕后提交给采购人作为验收材料。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highlight w:val="none"/>
                <w:lang w:val="en" w:bidi="ar"/>
              </w:rPr>
              <w:t>3、提供针对本服务项目的人员数量(不得少于3人)、姓名、证书（建（构）筑物消防员证）、2023年任意连续三个月社保缴纳凭证等材料复印件并加盖公章。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合同签订期：自成交结果公告结束之日起 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Cs w:val="21"/>
                <w:highlight w:val="none"/>
              </w:rPr>
              <w:t>个工作日内。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二、服务期限：</w:t>
            </w:r>
            <w:r>
              <w:rPr>
                <w:rFonts w:hint="eastAsia" w:hAnsi="宋体" w:eastAsia="宋体" w:cs="宋体"/>
                <w:szCs w:val="21"/>
                <w:highlight w:val="none"/>
              </w:rPr>
              <w:t>合同签订之日起1年。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三、服务地点：采购人指定地点。</w:t>
            </w:r>
          </w:p>
          <w:p>
            <w:pPr>
              <w:pStyle w:val="8"/>
              <w:spacing w:line="276" w:lineRule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四、</w:t>
            </w:r>
            <w:r>
              <w:rPr>
                <w:rFonts w:hint="eastAsia"/>
                <w:sz w:val="21"/>
                <w:szCs w:val="21"/>
                <w:highlight w:val="none"/>
              </w:rPr>
              <w:t>售后服务要求：</w:t>
            </w:r>
          </w:p>
          <w:p>
            <w:pPr>
              <w:spacing w:line="276" w:lineRule="auto"/>
              <w:ind w:firstLine="420" w:firstLineChars="200"/>
              <w:rPr>
                <w:rFonts w:asciiTheme="minorEastAsia" w:hAnsi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提供24小时电话报修服务并承诺维修响应时间：接到故障通知后1小时内响应，2小时内到达故障现场，24小时之内排除故障。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五、付款方式：</w:t>
            </w:r>
          </w:p>
          <w:p>
            <w:pPr>
              <w:pStyle w:val="8"/>
              <w:spacing w:line="276" w:lineRule="auto"/>
              <w:ind w:firstLine="404" w:firstLineChars="200"/>
              <w:rPr>
                <w:rFonts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 w:val="21"/>
                <w:szCs w:val="21"/>
                <w:highlight w:val="none"/>
                <w:lang w:val="en-US" w:eastAsia="zh-CN"/>
              </w:rPr>
              <w:t>采购人按季度</w:t>
            </w:r>
            <w:r>
              <w:rPr>
                <w:rFonts w:hint="eastAsia" w:hAnsi="宋体" w:eastAsia="宋体" w:cs="宋体"/>
                <w:sz w:val="21"/>
                <w:szCs w:val="21"/>
                <w:highlight w:val="none"/>
              </w:rPr>
              <w:t>支付服务款，</w:t>
            </w:r>
            <w:r>
              <w:rPr>
                <w:rFonts w:hint="eastAsia" w:hAnsi="宋体" w:eastAsia="宋体" w:cs="宋体"/>
                <w:sz w:val="21"/>
                <w:szCs w:val="21"/>
                <w:highlight w:val="none"/>
                <w:lang w:val="en-US" w:eastAsia="zh-CN"/>
              </w:rPr>
              <w:t>成交供应商将相关材料及发票交予采购人并经采购人确认后，采购人每季度前30日付清上季度服务款</w:t>
            </w:r>
            <w:r>
              <w:rPr>
                <w:rFonts w:hint="eastAsia" w:hAnsi="宋体" w:eastAsia="宋体" w:cs="宋体"/>
                <w:sz w:val="21"/>
                <w:szCs w:val="21"/>
                <w:highlight w:val="none"/>
              </w:rPr>
              <w:t>（付款前</w:t>
            </w:r>
            <w:r>
              <w:rPr>
                <w:rFonts w:hint="eastAsia" w:hAnsi="宋体" w:eastAsia="宋体" w:cs="宋体"/>
                <w:sz w:val="21"/>
                <w:szCs w:val="21"/>
                <w:highlight w:val="none"/>
                <w:lang w:val="en-US" w:eastAsia="zh-CN"/>
              </w:rPr>
              <w:t>成交供应商须</w:t>
            </w:r>
            <w:r>
              <w:rPr>
                <w:rFonts w:hint="eastAsia" w:hAnsi="宋体" w:eastAsia="宋体" w:cs="宋体"/>
                <w:sz w:val="21"/>
                <w:szCs w:val="21"/>
                <w:highlight w:val="none"/>
              </w:rPr>
              <w:t>提供等额合规的增值税发票）。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六、其他要求：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1、报价必须含以下部分：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（1）服务价格；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（2）各项费用包括：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1"/>
            </w:r>
            <w:r>
              <w:rPr>
                <w:rFonts w:hint="eastAsia"/>
                <w:szCs w:val="21"/>
                <w:highlight w:val="none"/>
              </w:rPr>
              <w:t xml:space="preserve"> 管理、工作人员的工资和按规定提取的福利费、保险费等。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2"/>
            </w:r>
            <w:r>
              <w:rPr>
                <w:rFonts w:hint="eastAsia"/>
                <w:szCs w:val="21"/>
                <w:highlight w:val="none"/>
              </w:rPr>
              <w:t xml:space="preserve"> 工作人员修理、检测等工具费用。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3"/>
            </w:r>
            <w:r>
              <w:rPr>
                <w:rFonts w:hint="eastAsia"/>
                <w:szCs w:val="21"/>
                <w:highlight w:val="none"/>
              </w:rPr>
              <w:t xml:space="preserve"> 培训、技术支持、售后服务等费用。</w:t>
            </w:r>
          </w:p>
          <w:p>
            <w:pPr>
              <w:pStyle w:val="3"/>
              <w:adjustRightInd w:val="0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④ 各种税费。</w:t>
            </w:r>
          </w:p>
          <w:p>
            <w:pPr>
              <w:pStyle w:val="3"/>
              <w:adjustRightInd w:val="0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2、</w:t>
            </w:r>
            <w:r>
              <w:rPr>
                <w:rFonts w:hint="eastAsia"/>
                <w:szCs w:val="21"/>
                <w:highlight w:val="none"/>
              </w:rPr>
              <w:t>服务期间，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对己方工作人员的安全承担全部责任。</w:t>
            </w:r>
          </w:p>
          <w:p>
            <w:pPr>
              <w:pStyle w:val="3"/>
              <w:adjustRightInd w:val="0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3、</w:t>
            </w:r>
            <w:r>
              <w:rPr>
                <w:rFonts w:hint="eastAsia"/>
                <w:szCs w:val="21"/>
                <w:highlight w:val="none"/>
              </w:rPr>
              <w:t>维保人员必须严格遵守工作现场的通信安全保密和技术安全规范。</w:t>
            </w:r>
          </w:p>
          <w:p>
            <w:pPr>
              <w:spacing w:line="276" w:lineRule="auto"/>
              <w:rPr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4、</w:t>
            </w:r>
            <w:r>
              <w:rPr>
                <w:rFonts w:hint="eastAsia"/>
                <w:szCs w:val="21"/>
                <w:highlight w:val="none"/>
              </w:rPr>
              <w:t>服务期间，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不承担设备由非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造成的，或不可抗拒的自然灾难造成的损坏的责任，但有责任尽最大努力和最快速度进行抢修，使之尽快恢复正常运行。如在工作过程中由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工作失误导致设备损坏的，其修复费用由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全部承担。</w:t>
            </w:r>
          </w:p>
        </w:tc>
      </w:tr>
    </w:tbl>
    <w:p>
      <w:pPr>
        <w:pStyle w:val="7"/>
        <w:ind w:firstLine="0" w:firstLineChars="0"/>
        <w:rPr>
          <w:highlight w:val="none"/>
        </w:rPr>
      </w:pPr>
    </w:p>
    <w:p>
      <w:pPr>
        <w:pStyle w:val="5"/>
        <w:jc w:val="left"/>
        <w:rPr>
          <w:sz w:val="28"/>
          <w:szCs w:val="28"/>
        </w:rPr>
      </w:pPr>
    </w:p>
    <w:p>
      <w:pPr>
        <w:pStyle w:val="5"/>
        <w:jc w:val="left"/>
        <w:rPr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333837"/>
    <w:multiLevelType w:val="singleLevel"/>
    <w:tmpl w:val="B23338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D98A525"/>
    <w:multiLevelType w:val="singleLevel"/>
    <w:tmpl w:val="DD98A52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D8E76A6"/>
    <w:rsid w:val="2D8E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6">
    <w:name w:val="toc 1"/>
    <w:basedOn w:val="1"/>
    <w:next w:val="1"/>
    <w:unhideWhenUsed/>
    <w:qFormat/>
    <w:uiPriority w:val="39"/>
    <w:rPr>
      <w:rFonts w:ascii="宋体" w:hAnsi="宋体" w:eastAsia="宋体" w:cs="Arial"/>
      <w:szCs w:val="21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2024-01-29T09:49:00Z</dcterms:created>
  <dc:creator>WPS</dc:creator>
  <cp:lastModifiedBy>WPS</cp:lastModifiedBy>
  <dcterms:modified xsi:type="dcterms:W3CDTF">2024-01-29T09:49:52Z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69EB85CCAF1A4EA4B7748042782A9C8F_11</vt:lpwstr>
  </property>
</Properties>
</file>