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附件1：</w:t>
      </w:r>
      <w:bookmarkStart w:id="0" w:name="_GoBack"/>
      <w:bookmarkEnd w:id="0"/>
    </w:p>
    <w:p>
      <w:pPr>
        <w:pStyle w:val="5"/>
        <w:jc w:val="center"/>
        <w:outlineLvl w:val="0"/>
        <w:rPr>
          <w:rFonts w:hint="eastAsia"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</w:rPr>
        <w:t>采购需求一览表</w:t>
      </w:r>
    </w:p>
    <w:p>
      <w:pPr>
        <w:adjustRightInd w:val="0"/>
        <w:spacing w:line="340" w:lineRule="exact"/>
        <w:ind w:left="6" w:firstLine="431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说明：</w:t>
      </w:r>
    </w:p>
    <w:p>
      <w:pPr>
        <w:pStyle w:val="3"/>
        <w:numPr>
          <w:ilvl w:val="3"/>
          <w:numId w:val="0"/>
        </w:numPr>
        <w:ind w:firstLine="422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本采购需求一览表中标注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▲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号的内容为实质性要求和条件，响应</w:t>
      </w:r>
      <w:r>
        <w:rPr>
          <w:rFonts w:hint="eastAsia" w:asciiTheme="minorEastAsia" w:hAnsiTheme="minorEastAsia" w:eastAsiaTheme="minorEastAsia" w:cstheme="minorEastAsia"/>
          <w:b/>
          <w:kern w:val="1"/>
          <w:sz w:val="21"/>
          <w:szCs w:val="21"/>
        </w:rPr>
        <w:t>人必须满足或优于，不满足或负偏离视为无效响应。</w:t>
      </w:r>
    </w:p>
    <w:tbl>
      <w:tblPr>
        <w:tblStyle w:val="6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845"/>
        <w:gridCol w:w="899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b/>
                <w:bCs/>
              </w:rPr>
              <w:t>名称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b/>
                <w:bCs/>
              </w:rPr>
              <w:t>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5" w:hRule="exac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default" w:ascii="宋体" w:hAnsi="宋体" w:cs="宋体" w:eastAsiaTheme="minorEastAsia"/>
                <w:lang w:val="en-US" w:eastAsia="zh-CN"/>
              </w:rPr>
              <w:t>南宁中心血站2024年桶装饮用水配送服务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6万元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1、提供的桶装水规格：每桶≥17L。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2、每年提供桶装水数量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约6315桶。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3、提供的桶装饮用水必须符合国家或行业标准，确保安全、环保、新鲜、干净，完全达到国家规定的饮用水标准。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4、提供的桶装饮用水的生产日期至交货之日不得超过10日，未开封桶装饮用水的有效期不得超过3个月。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5、提供的桶装饮用水必须具有生产证可标识、生产日期、有效期、主要成份及含量等国家法律法规规定的标识和要求。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6、提供的桶装饮用水的包装桶必须符合国家相关质量标准，包装物必须使用食品级PC材料。桶装水饮用完毕后，包装桶由中标供应商自行负责收回。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7、按照南宁中心血站各献血点及办公楼层通知的时间和数量送货上门，送货单由所需配送点工作人员签字确认。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8、根据采购人要求，中标供应商以免费借用方式提供饮水机给采购人使用，饮水机具体数量以采购人要求为准。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9、要求每年清洗6次饮水机，正常使用的饮水机出现问题的由中标供应商负责维修或者换新。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10、提供不少于2种品牌的桶装饮用水。</w:t>
            </w: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8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 xml:space="preserve">一、合同签订期：自采购结果公告结束之日起 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个工作日内。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二、服务</w:t>
            </w:r>
            <w:r>
              <w:rPr>
                <w:rFonts w:hint="eastAsia"/>
                <w:lang w:val="en-US" w:eastAsia="zh-CN"/>
              </w:rPr>
              <w:t>期限</w:t>
            </w:r>
            <w:r>
              <w:rPr>
                <w:rFonts w:hint="eastAsia"/>
              </w:rPr>
              <w:t>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  <w:highlight w:val="none"/>
              </w:rPr>
              <w:t>自合同签订之日起</w:t>
            </w:r>
            <w:r>
              <w:rPr>
                <w:rFonts w:hint="eastAsia"/>
                <w:highlight w:val="none"/>
                <w:lang w:val="en-US" w:eastAsia="zh-CN"/>
              </w:rPr>
              <w:t>1年</w:t>
            </w:r>
            <w:r>
              <w:rPr>
                <w:rFonts w:hint="eastAsia"/>
              </w:rPr>
              <w:t>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三、</w:t>
            </w:r>
            <w:r>
              <w:rPr>
                <w:rFonts w:hint="eastAsia"/>
                <w:lang w:val="en-US" w:eastAsia="zh-CN"/>
              </w:rPr>
              <w:t>交货</w:t>
            </w:r>
            <w:r>
              <w:rPr>
                <w:rFonts w:hint="eastAsia"/>
              </w:rPr>
              <w:t>地点：采购人指定地点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包括南宁市区内所有的捐血屋及横州市捐血屋、武鸣捐血屋、宾阳捐血屋、隆安捐血屋、上林捐血屋、马山捐血屋</w:t>
            </w:r>
            <w:r>
              <w:rPr>
                <w:rFonts w:hint="eastAsia"/>
                <w:lang w:eastAsia="zh-CN"/>
              </w:rPr>
              <w:t>）。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四、售后服务要求：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中标供应商提供的桶装饮用水如果发生质量问题，必须2个小时内响应且及时妥善处理，由此引发的法律责任由中标供应商承担。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▲</w:t>
            </w:r>
            <w:r>
              <w:rPr>
                <w:rFonts w:hint="eastAsia"/>
              </w:rPr>
              <w:t>五、其他要求：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1、报价包含以下部分：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（1）</w:t>
            </w:r>
            <w:r>
              <w:rPr>
                <w:rFonts w:hint="eastAsia"/>
                <w:lang w:val="en-US" w:eastAsia="zh-CN"/>
              </w:rPr>
              <w:t>桶装水及配送服务的价格</w:t>
            </w:r>
            <w:r>
              <w:rPr>
                <w:rFonts w:hint="eastAsia"/>
              </w:rPr>
              <w:t>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（2）必要的保险费用和各项税金；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（3）其他费用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包含但不仅限于桶装水的配送费、人工费等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/>
              </w:rPr>
              <w:t>2、付款方式：</w:t>
            </w:r>
            <w:r>
              <w:rPr>
                <w:rFonts w:hint="eastAsia"/>
                <w:lang w:val="en-US" w:eastAsia="zh-CN"/>
              </w:rPr>
              <w:t>按实际送货金额结算，即中标单价*实际送货数量，中标供应商需在每月15号之前，将上月的配送单、汇总单及等额合规的</w:t>
            </w:r>
            <w:r>
              <w:rPr>
                <w:rFonts w:hint="eastAsia"/>
              </w:rPr>
              <w:t>增值税普通发票</w:t>
            </w:r>
            <w:r>
              <w:rPr>
                <w:rFonts w:hint="eastAsia"/>
                <w:lang w:val="en-US" w:eastAsia="zh-CN"/>
              </w:rPr>
              <w:t>交给采购人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val="en-US" w:eastAsia="zh-CN"/>
              </w:rPr>
              <w:t>采购人在收到相应付款材料后15个工作日内付款。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50B3F22"/>
    <w:rsid w:val="250B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2024-02-27T03:17:00Z</dcterms:created>
  <dc:creator>WPS</dc:creator>
  <cp:lastModifiedBy>WPS</cp:lastModifiedBy>
  <dcterms:modified xsi:type="dcterms:W3CDTF">2024-02-27T03:18:11Z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B12689C818584E18925308677D16634F_11</vt:lpwstr>
  </property>
</Properties>
</file>