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  <w:u w:val="single"/>
        </w:rPr>
        <w:t>南宁中心血站2024年污水监测服务</w:t>
      </w:r>
      <w:r>
        <w:rPr>
          <w:rFonts w:hint="eastAsia"/>
          <w:b/>
          <w:szCs w:val="21"/>
        </w:rPr>
        <w:t>采购询价采购公告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  <w:bookmarkStart w:id="0" w:name="_GoBack"/>
            <w:bookmarkEnd w:id="0"/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南宁中心血站2024年污水监测服务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单项合价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11426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B246993"/>
    <w:rsid w:val="5B246993"/>
    <w:rsid w:val="66EC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2024-02-27T09:03:04Z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B2663E307E7545D4AC765C7D1E16F932_11</vt:lpwstr>
  </property>
</Properties>
</file>