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8"/>
        <w:tblW w:w="107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"/>
        <w:gridCol w:w="636"/>
        <w:gridCol w:w="427"/>
        <w:gridCol w:w="636"/>
        <w:gridCol w:w="8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8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南宁中心血站2024年度生物安全柜检测校准服务</w:t>
            </w:r>
          </w:p>
        </w:tc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16台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2000元/台</w:t>
            </w:r>
          </w:p>
        </w:tc>
        <w:tc>
          <w:tcPr>
            <w:tcW w:w="8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一、项目概况：</w:t>
            </w:r>
          </w:p>
          <w:p>
            <w:pPr>
              <w:pStyle w:val="6"/>
              <w:spacing w:line="360" w:lineRule="exac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1、对南宁中心血站16台生物安全柜按相关要求进行定期检测。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/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项目需求</w:t>
            </w:r>
            <w:r>
              <w:rPr>
                <w:rFonts w:hint="eastAsia"/>
                <w:b/>
                <w:highlight w:val="none"/>
              </w:rPr>
              <w:t>一览表：</w:t>
            </w:r>
          </w:p>
          <w:tbl>
            <w:tblPr>
              <w:tblStyle w:val="8"/>
              <w:tblW w:w="8564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44"/>
              <w:gridCol w:w="1120"/>
              <w:gridCol w:w="1100"/>
              <w:gridCol w:w="4170"/>
              <w:gridCol w:w="153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55" w:hRule="atLeast"/>
                <w:jc w:val="center"/>
              </w:trPr>
              <w:tc>
                <w:tcPr>
                  <w:tcW w:w="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项号</w:t>
                  </w:r>
                </w:p>
              </w:tc>
              <w:tc>
                <w:tcPr>
                  <w:tcW w:w="11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名称</w:t>
                  </w: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数量</w:t>
                  </w:r>
                </w:p>
              </w:tc>
              <w:tc>
                <w:tcPr>
                  <w:tcW w:w="417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</w:rPr>
                    <w:t>采购项目的具体内容和要求</w:t>
                  </w:r>
                </w:p>
              </w:tc>
              <w:tc>
                <w:tcPr>
                  <w:tcW w:w="15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default" w:ascii="宋体" w:hAnsi="宋体" w:eastAsiaTheme="minorEastAsia"/>
                      <w:b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b/>
                      <w:szCs w:val="21"/>
                      <w:lang w:val="en-US" w:eastAsia="zh-CN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82" w:hRule="atLeast"/>
                <w:jc w:val="center"/>
              </w:trPr>
              <w:tc>
                <w:tcPr>
                  <w:tcW w:w="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Theme="minorEastAsia" w:hAnsiTheme="minorEastAsia" w:eastAsiaTheme="minorEastAsia" w:cstheme="minorEastAsia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Theme="minorEastAsia" w:hAnsiTheme="minorEastAsia" w:cstheme="minorEastAsia"/>
                      <w:kern w:val="2"/>
                      <w:sz w:val="24"/>
                      <w:szCs w:val="24"/>
                      <w:lang w:val="en-US" w:eastAsia="zh-CN" w:bidi="ar"/>
                    </w:rPr>
                    <w:t>生物安全柜</w:t>
                  </w:r>
                </w:p>
              </w:tc>
              <w:tc>
                <w:tcPr>
                  <w:tcW w:w="110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cstheme="minorEastAsia"/>
                      <w:kern w:val="2"/>
                      <w:sz w:val="24"/>
                      <w:szCs w:val="24"/>
                      <w:lang w:val="en-US" w:eastAsia="zh-CN" w:bidi="ar"/>
                    </w:rPr>
                    <w:t>16</w:t>
                  </w:r>
                  <w:r>
                    <w:rPr>
                      <w:rFonts w:hint="eastAsia" w:asciiTheme="minorEastAsia" w:hAnsiTheme="minorEastAsia" w:cstheme="minorEastAsia"/>
                      <w:sz w:val="24"/>
                      <w:szCs w:val="24"/>
                      <w:lang w:val="en-US" w:eastAsia="zh-CN"/>
                    </w:rPr>
                    <w:t>台</w:t>
                  </w:r>
                </w:p>
              </w:tc>
              <w:tc>
                <w:tcPr>
                  <w:tcW w:w="417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spacing w:line="320" w:lineRule="exact"/>
                    <w:ind w:leftChars="0"/>
                    <w:jc w:val="left"/>
                    <w:rPr>
                      <w:rFonts w:hint="default" w:asciiTheme="minorEastAsia" w:hAnsiTheme="minorEastAsia" w:eastAsiaTheme="minorEastAsia" w:cstheme="minorEastAsia"/>
                      <w:kern w:val="2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default" w:asciiTheme="minorEastAsia" w:hAnsiTheme="minorEastAsia" w:cstheme="minorEastAsia"/>
                      <w:kern w:val="2"/>
                      <w:sz w:val="24"/>
                      <w:szCs w:val="24"/>
                      <w:lang w:val="en-US" w:eastAsia="zh-CN" w:bidi="ar"/>
                    </w:rPr>
                    <w:t>依据强制性标准YY0569-2011《生物安全柜》对生物安全柜进行检测校准(如有国家新标准，则按新标准进行检测校准）。</w:t>
                  </w:r>
                </w:p>
              </w:tc>
              <w:tc>
                <w:tcPr>
                  <w:tcW w:w="15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numPr>
                      <w:ilvl w:val="0"/>
                      <w:numId w:val="0"/>
                    </w:numPr>
                    <w:spacing w:line="320" w:lineRule="exact"/>
                    <w:ind w:left="0" w:leftChars="0" w:firstLine="0" w:firstLineChars="0"/>
                    <w:jc w:val="left"/>
                    <w:rPr>
                      <w:rStyle w:val="41"/>
                      <w:rFonts w:hint="default" w:asciiTheme="minorEastAsia" w:hAnsiTheme="minorEastAsia" w:eastAsiaTheme="minorEastAsia" w:cstheme="minorEastAsia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Style w:val="41"/>
                      <w:rFonts w:hint="eastAsia" w:asciiTheme="minorEastAsia" w:hAnsiTheme="minorEastAsia" w:cstheme="minorEastAsia"/>
                      <w:sz w:val="24"/>
                      <w:szCs w:val="24"/>
                      <w:lang w:val="en-US" w:eastAsia="zh-CN"/>
                    </w:rPr>
                    <w:t>检测校准数量以最终结算为准</w:t>
                  </w:r>
                </w:p>
              </w:tc>
            </w:tr>
          </w:tbl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/>
                <w:highlight w:val="none"/>
              </w:rPr>
            </w:pPr>
          </w:p>
          <w:p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highlight w:val="none"/>
                <w:lang w:val="en-US" w:eastAsia="zh-CN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服务要求：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1.签订合同后15日内完成检测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/校准，并出具检测/校准相关证书/报告。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10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  <w:p>
            <w:pPr>
              <w:numPr>
                <w:ilvl w:val="0"/>
                <w:numId w:val="3"/>
              </w:numPr>
              <w:spacing w:line="276" w:lineRule="auto"/>
              <w:ind w:left="0" w:leftChars="0" w:firstLine="0" w:firstLineChars="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服务期限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合同签订之日起</w:t>
            </w:r>
            <w:r>
              <w:rPr>
                <w:rFonts w:hint="eastAsia" w:hAnsi="宋体" w:eastAsia="宋体" w:cs="宋体"/>
                <w:szCs w:val="21"/>
                <w:highlight w:val="none"/>
                <w:lang w:val="en-US" w:eastAsia="zh-CN"/>
              </w:rPr>
              <w:t>至所有检测/校准服务履行完毕并经采购人确认为止</w:t>
            </w:r>
            <w:r>
              <w:rPr>
                <w:rFonts w:hint="eastAsia" w:hAnsi="宋体" w:eastAsia="宋体" w:cs="宋体"/>
                <w:szCs w:val="21"/>
                <w:highlight w:val="none"/>
              </w:rPr>
              <w:t>。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三、服务地点：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南宁中心血站本部</w:t>
            </w:r>
            <w:r>
              <w:rPr>
                <w:rFonts w:hint="eastAsia"/>
                <w:szCs w:val="21"/>
                <w:highlight w:val="none"/>
              </w:rPr>
              <w:t>。</w:t>
            </w:r>
          </w:p>
          <w:p>
            <w:pPr>
              <w:pStyle w:val="7"/>
              <w:spacing w:line="276" w:lineRule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四、</w:t>
            </w:r>
            <w:r>
              <w:rPr>
                <w:rFonts w:hint="eastAsia"/>
                <w:sz w:val="21"/>
                <w:szCs w:val="21"/>
                <w:highlight w:val="none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处理问题响应时间：接到采购人处理问题通知后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小时内到达采购人指定现场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五、付款方式：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以实际检测/校准数量为准，按实际票据清单核对检定/校准证书无误后一次性付款。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六</w:t>
            </w:r>
            <w:r>
              <w:rPr>
                <w:rFonts w:hint="eastAsia"/>
                <w:szCs w:val="21"/>
                <w:highlight w:val="none"/>
              </w:rPr>
              <w:t>、其他要求：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1、报价必须含以下部分：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（1）服务价格；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（2）各项费用包括：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1"/>
            </w:r>
            <w:r>
              <w:rPr>
                <w:rFonts w:hint="eastAsia"/>
                <w:szCs w:val="21"/>
                <w:highlight w:val="none"/>
              </w:rPr>
              <w:t xml:space="preserve"> 管理、工作人员的工资和按规定提取的福利费、保险费等。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2"/>
            </w:r>
            <w:r>
              <w:rPr>
                <w:rFonts w:hint="eastAsia"/>
                <w:szCs w:val="21"/>
                <w:highlight w:val="none"/>
              </w:rPr>
              <w:t xml:space="preserve"> 工作人员修理检测等工具费用。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3"/>
            </w:r>
            <w:r>
              <w:rPr>
                <w:rFonts w:hint="eastAsia"/>
                <w:szCs w:val="21"/>
                <w:highlight w:val="none"/>
              </w:rPr>
              <w:t xml:space="preserve"> 培训、技术支持、售后服务等费用。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④ 各种税费。</w:t>
            </w:r>
          </w:p>
          <w:p>
            <w:pPr>
              <w:pStyle w:val="3"/>
              <w:adjustRightInd w:val="0"/>
              <w:spacing w:line="276" w:lineRule="auto"/>
              <w:rPr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2、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对己方工作人员的安全承担全部责任。</w:t>
            </w:r>
          </w:p>
        </w:tc>
      </w:tr>
    </w:tbl>
    <w:p/>
    <w:p>
      <w:pPr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DA7A0"/>
    <w:multiLevelType w:val="singleLevel"/>
    <w:tmpl w:val="9B9DA7A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7FF404C3"/>
    <w:rsid w:val="07E25048"/>
    <w:rsid w:val="0AFA13CC"/>
    <w:rsid w:val="13C1629D"/>
    <w:rsid w:val="1A051B3B"/>
    <w:rsid w:val="22DF73CD"/>
    <w:rsid w:val="24620FC9"/>
    <w:rsid w:val="26926505"/>
    <w:rsid w:val="288B76AF"/>
    <w:rsid w:val="2F6C686E"/>
    <w:rsid w:val="3179279B"/>
    <w:rsid w:val="387243E8"/>
    <w:rsid w:val="3BE8622C"/>
    <w:rsid w:val="3C2459F9"/>
    <w:rsid w:val="3CB60D47"/>
    <w:rsid w:val="3F1B7669"/>
    <w:rsid w:val="40726ACA"/>
    <w:rsid w:val="473C2248"/>
    <w:rsid w:val="47F41C5A"/>
    <w:rsid w:val="4FE65048"/>
    <w:rsid w:val="5A2C0A44"/>
    <w:rsid w:val="5B726329"/>
    <w:rsid w:val="5E4D2736"/>
    <w:rsid w:val="5FB52C88"/>
    <w:rsid w:val="7610431D"/>
    <w:rsid w:val="790E2D96"/>
    <w:rsid w:val="7FF4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paragraph" w:styleId="6">
    <w:name w:val="toc 1"/>
    <w:basedOn w:val="1"/>
    <w:next w:val="1"/>
    <w:autoRedefine/>
    <w:unhideWhenUsed/>
    <w:qFormat/>
    <w:uiPriority w:val="39"/>
    <w:rPr>
      <w:rFonts w:ascii="宋体" w:hAnsi="宋体" w:eastAsia="宋体" w:cs="Arial"/>
      <w:szCs w:val="21"/>
    </w:rPr>
  </w:style>
  <w:style w:type="paragraph" w:styleId="7">
    <w:name w:val="Body Text First Indent 2"/>
    <w:basedOn w:val="4"/>
    <w:next w:val="1"/>
    <w:autoRedefine/>
    <w:qFormat/>
    <w:uiPriority w:val="0"/>
    <w:pPr>
      <w:spacing w:line="360" w:lineRule="auto"/>
      <w:ind w:firstLine="0"/>
    </w:pPr>
    <w:rPr>
      <w:sz w:val="24"/>
    </w:rPr>
  </w:style>
  <w:style w:type="character" w:styleId="10">
    <w:name w:val="Strong"/>
    <w:basedOn w:val="9"/>
    <w:autoRedefine/>
    <w:qFormat/>
    <w:uiPriority w:val="0"/>
    <w:rPr>
      <w:b/>
      <w:bCs/>
    </w:rPr>
  </w:style>
  <w:style w:type="character" w:styleId="11">
    <w:name w:val="FollowedHyperlink"/>
    <w:basedOn w:val="9"/>
    <w:autoRedefine/>
    <w:qFormat/>
    <w:uiPriority w:val="0"/>
    <w:rPr>
      <w:color w:val="4D7AD8"/>
      <w:u w:val="none"/>
    </w:rPr>
  </w:style>
  <w:style w:type="character" w:styleId="12">
    <w:name w:val="HTML Definition"/>
    <w:basedOn w:val="9"/>
    <w:autoRedefine/>
    <w:qFormat/>
    <w:uiPriority w:val="0"/>
    <w:rPr>
      <w:i/>
      <w:iCs/>
    </w:rPr>
  </w:style>
  <w:style w:type="character" w:styleId="13">
    <w:name w:val="Hyperlink"/>
    <w:basedOn w:val="9"/>
    <w:autoRedefine/>
    <w:qFormat/>
    <w:uiPriority w:val="0"/>
    <w:rPr>
      <w:color w:val="4D7AD8"/>
      <w:u w:val="none"/>
    </w:rPr>
  </w:style>
  <w:style w:type="character" w:styleId="14">
    <w:name w:val="HTML Code"/>
    <w:basedOn w:val="9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5">
    <w:name w:val="HTML Keyboard"/>
    <w:basedOn w:val="9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styleId="16">
    <w:name w:val="HTML Sample"/>
    <w:basedOn w:val="9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7">
    <w:name w:val="ant-tree-iconele"/>
    <w:basedOn w:val="9"/>
    <w:autoRedefine/>
    <w:qFormat/>
    <w:uiPriority w:val="0"/>
  </w:style>
  <w:style w:type="character" w:customStyle="1" w:styleId="18">
    <w:name w:val="hover"/>
    <w:basedOn w:val="9"/>
    <w:autoRedefine/>
    <w:qFormat/>
    <w:uiPriority w:val="0"/>
    <w:rPr>
      <w:color w:val="009DFF"/>
    </w:rPr>
  </w:style>
  <w:style w:type="character" w:customStyle="1" w:styleId="19">
    <w:name w:val="hover1"/>
    <w:basedOn w:val="9"/>
    <w:autoRedefine/>
    <w:qFormat/>
    <w:uiPriority w:val="0"/>
    <w:rPr>
      <w:color w:val="009DFF"/>
    </w:rPr>
  </w:style>
  <w:style w:type="character" w:customStyle="1" w:styleId="20">
    <w:name w:val="tmpztreemove_arrow"/>
    <w:basedOn w:val="9"/>
    <w:autoRedefine/>
    <w:qFormat/>
    <w:uiPriority w:val="0"/>
  </w:style>
  <w:style w:type="character" w:customStyle="1" w:styleId="21">
    <w:name w:val="button"/>
    <w:basedOn w:val="9"/>
    <w:autoRedefine/>
    <w:qFormat/>
    <w:uiPriority w:val="0"/>
  </w:style>
  <w:style w:type="character" w:customStyle="1" w:styleId="22">
    <w:name w:val="button1"/>
    <w:basedOn w:val="9"/>
    <w:autoRedefine/>
    <w:qFormat/>
    <w:uiPriority w:val="0"/>
  </w:style>
  <w:style w:type="character" w:customStyle="1" w:styleId="23">
    <w:name w:val="ant-radio+*"/>
    <w:basedOn w:val="9"/>
    <w:autoRedefine/>
    <w:qFormat/>
    <w:uiPriority w:val="0"/>
  </w:style>
  <w:style w:type="character" w:customStyle="1" w:styleId="24">
    <w:name w:val="ant-tree-checkbox6"/>
    <w:basedOn w:val="9"/>
    <w:autoRedefine/>
    <w:qFormat/>
    <w:uiPriority w:val="0"/>
    <w:rPr>
      <w:vanish/>
    </w:rPr>
  </w:style>
  <w:style w:type="character" w:customStyle="1" w:styleId="25">
    <w:name w:val="first-of-type"/>
    <w:basedOn w:val="9"/>
    <w:autoRedefine/>
    <w:qFormat/>
    <w:uiPriority w:val="0"/>
    <w:rPr>
      <w:color w:val="FF0000"/>
    </w:rPr>
  </w:style>
  <w:style w:type="character" w:customStyle="1" w:styleId="26">
    <w:name w:val="first-of-type1"/>
    <w:basedOn w:val="9"/>
    <w:autoRedefine/>
    <w:qFormat/>
    <w:uiPriority w:val="0"/>
    <w:rPr>
      <w:color w:val="FF0000"/>
    </w:rPr>
  </w:style>
  <w:style w:type="character" w:customStyle="1" w:styleId="27">
    <w:name w:val="first-of-type2"/>
    <w:basedOn w:val="9"/>
    <w:autoRedefine/>
    <w:qFormat/>
    <w:uiPriority w:val="0"/>
    <w:rPr>
      <w:color w:val="FF0000"/>
    </w:rPr>
  </w:style>
  <w:style w:type="character" w:customStyle="1" w:styleId="28">
    <w:name w:val="ant-select-tree-checkbox2"/>
    <w:basedOn w:val="9"/>
    <w:autoRedefine/>
    <w:qFormat/>
    <w:uiPriority w:val="0"/>
  </w:style>
  <w:style w:type="character" w:customStyle="1" w:styleId="29">
    <w:name w:val="first-child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30">
    <w:name w:val="first-child1"/>
    <w:basedOn w:val="9"/>
    <w:autoRedefine/>
    <w:qFormat/>
    <w:uiPriority w:val="0"/>
  </w:style>
  <w:style w:type="character" w:customStyle="1" w:styleId="31">
    <w:name w:val="passed-node"/>
    <w:basedOn w:val="9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32">
    <w:name w:val="auto-pass-node"/>
    <w:basedOn w:val="9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3">
    <w:name w:val="ant-tree-switcher6"/>
    <w:basedOn w:val="9"/>
    <w:autoRedefine/>
    <w:qFormat/>
    <w:uiPriority w:val="0"/>
  </w:style>
  <w:style w:type="character" w:customStyle="1" w:styleId="34">
    <w:name w:val="ant-table-row-expand-icon4"/>
    <w:basedOn w:val="9"/>
    <w:autoRedefine/>
    <w:qFormat/>
    <w:uiPriority w:val="0"/>
    <w:rPr>
      <w:vanish/>
    </w:rPr>
  </w:style>
  <w:style w:type="character" w:customStyle="1" w:styleId="35">
    <w:name w:val="current-node"/>
    <w:basedOn w:val="9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36">
    <w:name w:val="ant-select-tree-switcher"/>
    <w:basedOn w:val="9"/>
    <w:autoRedefine/>
    <w:qFormat/>
    <w:uiPriority w:val="0"/>
  </w:style>
  <w:style w:type="character" w:customStyle="1" w:styleId="37">
    <w:name w:val="ant-select-tree-iconele"/>
    <w:basedOn w:val="9"/>
    <w:autoRedefine/>
    <w:qFormat/>
    <w:uiPriority w:val="0"/>
  </w:style>
  <w:style w:type="character" w:customStyle="1" w:styleId="38">
    <w:name w:val="wea-thumbnails-doc-content-subtitle"/>
    <w:basedOn w:val="9"/>
    <w:autoRedefine/>
    <w:qFormat/>
    <w:uiPriority w:val="0"/>
    <w:rPr>
      <w:color w:val="9A9A9A"/>
    </w:rPr>
  </w:style>
  <w:style w:type="character" w:customStyle="1" w:styleId="39">
    <w:name w:val="not-pass-node"/>
    <w:basedOn w:val="9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40">
    <w:name w:val="last-child1"/>
    <w:basedOn w:val="9"/>
    <w:autoRedefine/>
    <w:qFormat/>
    <w:uiPriority w:val="0"/>
  </w:style>
  <w:style w:type="character" w:customStyle="1" w:styleId="41">
    <w:name w:val="style23"/>
    <w:basedOn w:val="9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2024-02-27T09:20:00Z</dcterms:created>
  <dc:creator>WPS</dc:creator>
  <cp:lastModifiedBy>WPS</cp:lastModifiedBy>
  <cp:lastPrinted>2024-03-21T01:06:00Z</cp:lastPrinted>
  <dcterms:modified xsi:type="dcterms:W3CDTF">2024-03-21T02:28:43Z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54D86A6CCF874C65A88F8FDF1C6D0478_11</vt:lpwstr>
  </property>
</Properties>
</file>