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rFonts w:asciiTheme="minorEastAsia" w:hAnsiTheme="minorEastAsia"/>
          <w:sz w:val="28"/>
          <w:szCs w:val="28"/>
        </w:rPr>
      </w:pPr>
      <w:r>
        <w:rPr>
          <w:rFonts w:hint="eastAsia" w:asciiTheme="minorEastAsia" w:hAnsiTheme="minorEastAsia"/>
          <w:sz w:val="28"/>
          <w:szCs w:val="28"/>
        </w:rPr>
        <w:t>附件1：</w:t>
      </w:r>
    </w:p>
    <w:p>
      <w:pPr>
        <w:pStyle w:val="4"/>
        <w:jc w:val="center"/>
        <w:outlineLvl w:val="0"/>
        <w:rPr>
          <w:rFonts w:hint="eastAsia" w:ascii="Times New Roman" w:hAnsi="Times New Roman"/>
          <w:b/>
          <w:sz w:val="36"/>
        </w:rPr>
      </w:pPr>
      <w:r>
        <w:rPr>
          <w:rFonts w:hint="eastAsia" w:ascii="Times New Roman" w:hAnsi="Times New Roman"/>
          <w:b/>
          <w:sz w:val="36"/>
        </w:rPr>
        <w:t>采购需求一览表</w:t>
      </w:r>
      <w:bookmarkStart w:id="0" w:name="_GoBack"/>
      <w:bookmarkEnd w:id="0"/>
    </w:p>
    <w:p>
      <w:pPr>
        <w:adjustRightInd w:val="0"/>
        <w:spacing w:line="340" w:lineRule="exact"/>
        <w:ind w:left="6" w:firstLine="431"/>
        <w:rPr>
          <w:rFonts w:asciiTheme="minorEastAsia" w:hAnsiTheme="minorEastAsia" w:cstheme="minorEastAsia"/>
          <w:b/>
          <w:szCs w:val="21"/>
        </w:rPr>
      </w:pPr>
      <w:r>
        <w:rPr>
          <w:rFonts w:hint="eastAsia" w:asciiTheme="minorEastAsia" w:hAnsiTheme="minorEastAsia" w:cstheme="minorEastAsia"/>
          <w:b/>
          <w:szCs w:val="21"/>
        </w:rPr>
        <w:t>说明：</w:t>
      </w:r>
    </w:p>
    <w:p>
      <w:pPr>
        <w:pStyle w:val="3"/>
        <w:numPr>
          <w:ilvl w:val="3"/>
          <w:numId w:val="0"/>
        </w:numPr>
        <w:ind w:firstLine="422"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本采购需求一览表中标注</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b/>
          <w:sz w:val="21"/>
          <w:szCs w:val="21"/>
        </w:rPr>
        <w:t>号的内容为实质性要求和条件，响应</w:t>
      </w:r>
      <w:r>
        <w:rPr>
          <w:rFonts w:hint="eastAsia" w:asciiTheme="minorEastAsia" w:hAnsiTheme="minorEastAsia" w:eastAsiaTheme="minorEastAsia" w:cstheme="minorEastAsia"/>
          <w:b/>
          <w:kern w:val="1"/>
          <w:sz w:val="21"/>
          <w:szCs w:val="21"/>
        </w:rPr>
        <w:t>人必须满足或优于，不满足或负偏离视为无效响应；未标注</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b/>
          <w:kern w:val="1"/>
          <w:sz w:val="21"/>
          <w:szCs w:val="21"/>
        </w:rPr>
        <w:t>号的条款和要求，不满足或负偏离达</w:t>
      </w:r>
      <w:r>
        <w:rPr>
          <w:rFonts w:hint="eastAsia" w:asciiTheme="minorEastAsia" w:hAnsiTheme="minorEastAsia" w:eastAsiaTheme="minorEastAsia" w:cstheme="minorEastAsia"/>
          <w:b/>
          <w:kern w:val="1"/>
          <w:sz w:val="21"/>
          <w:szCs w:val="21"/>
          <w:highlight w:val="none"/>
          <w:lang w:val="en-US" w:eastAsia="zh-CN"/>
        </w:rPr>
        <w:t>2</w:t>
      </w:r>
      <w:r>
        <w:rPr>
          <w:rFonts w:hint="eastAsia" w:asciiTheme="minorEastAsia" w:hAnsiTheme="minorEastAsia" w:eastAsiaTheme="minorEastAsia" w:cstheme="minorEastAsia"/>
          <w:b/>
          <w:kern w:val="1"/>
          <w:sz w:val="21"/>
          <w:szCs w:val="21"/>
        </w:rPr>
        <w:t>项（含）以上的，视为无效响应。</w:t>
      </w:r>
    </w:p>
    <w:tbl>
      <w:tblPr>
        <w:tblStyle w:val="5"/>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872"/>
        <w:gridCol w:w="602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eastAsiaTheme="minorEastAsia"/>
                <w:b/>
                <w:bCs/>
                <w:lang w:val="en-US" w:eastAsia="zh-CN"/>
              </w:rPr>
            </w:pPr>
            <w:r>
              <w:rPr>
                <w:rFonts w:hint="eastAsia" w:ascii="宋体" w:hAnsi="宋体" w:cs="宋体"/>
                <w:b/>
                <w:bCs/>
                <w:lang w:val="en-US" w:eastAsia="zh-CN"/>
              </w:rPr>
              <w:t>数量</w:t>
            </w:r>
          </w:p>
        </w:tc>
        <w:tc>
          <w:tcPr>
            <w:tcW w:w="87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cs="Times New Roman" w:eastAsiaTheme="minorEastAsia"/>
                <w:b/>
                <w:bCs/>
                <w:lang w:eastAsia="zh-CN"/>
              </w:rPr>
            </w:pPr>
            <w:r>
              <w:rPr>
                <w:rFonts w:hint="eastAsia" w:ascii="宋体" w:hAnsi="宋体" w:cs="宋体"/>
                <w:b/>
                <w:bCs/>
                <w:lang w:val="en-US" w:eastAsia="zh-CN"/>
              </w:rPr>
              <w:t>预算</w:t>
            </w:r>
          </w:p>
        </w:tc>
        <w:tc>
          <w:tcPr>
            <w:tcW w:w="6023" w:type="dxa"/>
            <w:tcBorders>
              <w:top w:val="single" w:color="auto" w:sz="4" w:space="0"/>
              <w:left w:val="single" w:color="auto" w:sz="4" w:space="0"/>
              <w:bottom w:val="single" w:color="auto" w:sz="4" w:space="0"/>
            </w:tcBorders>
            <w:vAlign w:val="center"/>
          </w:tcPr>
          <w:p>
            <w:pPr>
              <w:jc w:val="center"/>
              <w:rPr>
                <w:rFonts w:ascii="宋体" w:cs="Times New Roman"/>
                <w:b/>
                <w:bCs/>
              </w:rPr>
            </w:pPr>
            <w:r>
              <w:rPr>
                <w:rFonts w:hint="eastAsia" w:ascii="宋体" w:hAnsi="宋体" w:cs="宋体"/>
                <w:b/>
                <w:bCs/>
              </w:rPr>
              <w:t>服务项目的具体内容和要求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highlight w:val="none"/>
              </w:rPr>
            </w:pPr>
            <w:r>
              <w:rPr>
                <w:rFonts w:ascii="宋体" w:hAnsi="宋体" w:cs="宋体"/>
                <w:highlight w:val="none"/>
              </w:rPr>
              <w:t>1</w:t>
            </w:r>
          </w:p>
        </w:tc>
        <w:tc>
          <w:tcPr>
            <w:tcW w:w="1190"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cs="Times New Roman"/>
                <w:highlight w:val="none"/>
                <w:lang w:val="en-US"/>
              </w:rPr>
            </w:pPr>
            <w:r>
              <w:rPr>
                <w:rFonts w:hint="eastAsia" w:ascii="宋体" w:cs="Times New Roman"/>
                <w:highlight w:val="none"/>
              </w:rPr>
              <w:t>南宁中心血站</w:t>
            </w:r>
            <w:r>
              <w:rPr>
                <w:rFonts w:hint="eastAsia" w:ascii="宋体" w:cs="Times New Roman"/>
                <w:highlight w:val="none"/>
                <w:lang w:val="en-US" w:eastAsia="zh-CN"/>
              </w:rPr>
              <w:t>2024年印刷服务</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cs="宋体" w:eastAsiaTheme="minorEastAsia"/>
                <w:highlight w:val="none"/>
                <w:lang w:val="en-US" w:eastAsia="zh-CN"/>
              </w:rPr>
            </w:pPr>
            <w:r>
              <w:rPr>
                <w:rFonts w:hint="eastAsia" w:ascii="宋体" w:hAnsi="宋体" w:cs="宋体"/>
                <w:highlight w:val="none"/>
                <w:lang w:val="en-US" w:eastAsia="zh-CN"/>
              </w:rPr>
              <w:t>1项</w:t>
            </w:r>
          </w:p>
        </w:tc>
        <w:tc>
          <w:tcPr>
            <w:tcW w:w="872"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cs="Times New Roman" w:eastAsiaTheme="minorEastAsia"/>
                <w:highlight w:val="none"/>
                <w:lang w:val="en-US" w:eastAsia="zh-CN"/>
              </w:rPr>
            </w:pPr>
            <w:r>
              <w:rPr>
                <w:rFonts w:hint="eastAsia" w:ascii="宋体" w:hAnsi="宋体" w:cs="宋体"/>
                <w:highlight w:val="none"/>
                <w:lang w:val="en-US" w:eastAsia="zh-CN"/>
              </w:rPr>
              <w:t>36.329万元</w:t>
            </w:r>
          </w:p>
        </w:tc>
        <w:tc>
          <w:tcPr>
            <w:tcW w:w="6023" w:type="dxa"/>
            <w:tcBorders>
              <w:top w:val="single" w:color="auto" w:sz="4" w:space="0"/>
              <w:left w:val="single" w:color="auto" w:sz="4" w:space="0"/>
              <w:bottom w:val="single" w:color="auto" w:sz="4" w:space="0"/>
            </w:tcBorders>
            <w:vAlign w:val="center"/>
          </w:tcPr>
          <w:p>
            <w:pPr>
              <w:pStyle w:val="2"/>
              <w:numPr>
                <w:ilvl w:val="0"/>
                <w:numId w:val="0"/>
              </w:numPr>
              <w:bidi w:val="0"/>
              <w:rPr>
                <w:rFonts w:hint="eastAsia"/>
                <w:b/>
                <w:bCs/>
                <w:lang w:val="en-US" w:eastAsia="zh-CN"/>
              </w:rPr>
            </w:pPr>
            <w:r>
              <w:rPr>
                <w:rFonts w:hint="eastAsia" w:ascii="Times New Roman" w:hAnsi="Times New Roman" w:eastAsia="宋体" w:cs="Times New Roman"/>
                <w:b/>
                <w:bCs/>
                <w:kern w:val="2"/>
                <w:sz w:val="21"/>
                <w:szCs w:val="21"/>
                <w:lang w:val="en-US" w:eastAsia="zh-CN" w:bidi="ar-SA"/>
              </w:rPr>
              <w:t>一、</w:t>
            </w:r>
            <w:r>
              <w:rPr>
                <w:rFonts w:hint="eastAsia"/>
                <w:b/>
                <w:bCs/>
                <w:lang w:val="en-US" w:eastAsia="zh-CN"/>
              </w:rPr>
              <w:t>项目概况：</w:t>
            </w:r>
          </w:p>
          <w:p>
            <w:pPr>
              <w:pStyle w:val="2"/>
              <w:numPr>
                <w:ilvl w:val="0"/>
                <w:numId w:val="0"/>
              </w:numPr>
              <w:bidi w:val="0"/>
              <w:ind w:firstLine="420" w:firstLineChars="200"/>
              <w:rPr>
                <w:rFonts w:hint="eastAsia"/>
                <w:lang w:val="en-US" w:eastAsia="zh-CN"/>
              </w:rPr>
            </w:pPr>
            <w:r>
              <w:rPr>
                <w:rFonts w:hint="eastAsia"/>
                <w:lang w:val="en-US" w:eastAsia="zh-CN"/>
              </w:rPr>
              <w:t>为保证服务质量，确保价格合理，做好我站2024年印刷服务采购工作，我站拟从南宁市本级印刷服务项目封闭式框架协议采购入围供应商中，通过公开遴选的方式，确定我站2024年度印刷服务供应商。</w:t>
            </w:r>
          </w:p>
          <w:p>
            <w:pPr>
              <w:pStyle w:val="2"/>
              <w:numPr>
                <w:ilvl w:val="0"/>
                <w:numId w:val="0"/>
              </w:numPr>
              <w:bidi w:val="0"/>
              <w:rPr>
                <w:rFonts w:hint="eastAsia"/>
                <w:b/>
                <w:bCs/>
                <w:lang w:val="en-US" w:eastAsia="zh-CN"/>
              </w:rPr>
            </w:pPr>
            <w:r>
              <w:rPr>
                <w:rFonts w:hint="eastAsia" w:cs="Times New Roman"/>
                <w:b/>
                <w:bCs/>
                <w:kern w:val="2"/>
                <w:sz w:val="21"/>
                <w:szCs w:val="21"/>
                <w:lang w:val="en-US" w:eastAsia="zh-CN" w:bidi="ar-SA"/>
              </w:rPr>
              <w:t>二</w:t>
            </w:r>
            <w:r>
              <w:rPr>
                <w:rFonts w:hint="eastAsia" w:ascii="Times New Roman" w:hAnsi="Times New Roman" w:eastAsia="宋体" w:cs="Times New Roman"/>
                <w:b/>
                <w:bCs/>
                <w:kern w:val="2"/>
                <w:sz w:val="21"/>
                <w:szCs w:val="21"/>
                <w:lang w:val="en-US" w:eastAsia="zh-CN" w:bidi="ar-SA"/>
              </w:rPr>
              <w:t>、</w:t>
            </w:r>
            <w:r>
              <w:rPr>
                <w:rFonts w:hint="eastAsia"/>
                <w:b/>
                <w:bCs/>
                <w:lang w:val="en-US" w:eastAsia="zh-CN"/>
              </w:rPr>
              <w:t>服务要求：</w:t>
            </w:r>
          </w:p>
          <w:p>
            <w:pPr>
              <w:pStyle w:val="2"/>
              <w:numPr>
                <w:ilvl w:val="0"/>
                <w:numId w:val="0"/>
              </w:numPr>
              <w:bidi w:val="0"/>
              <w:rPr>
                <w:rFonts w:hint="eastAsia"/>
                <w:lang w:val="en-US" w:eastAsia="zh-CN"/>
              </w:rPr>
            </w:pPr>
            <w:r>
              <w:rPr>
                <w:rFonts w:hint="eastAsia"/>
                <w:lang w:val="en-US" w:eastAsia="zh-CN"/>
              </w:rPr>
              <w:t>1、印刷品范围：包括但不限于各类表单、卡片、海报、宣传手册、折页、横幅、标识贴等印刷服务，具体需求</w:t>
            </w:r>
            <w:r>
              <w:rPr>
                <w:rFonts w:hint="eastAsia"/>
                <w:b/>
                <w:bCs/>
                <w:lang w:val="en-US" w:eastAsia="zh-CN"/>
              </w:rPr>
              <w:t>详见附件6</w:t>
            </w:r>
            <w:r>
              <w:rPr>
                <w:rFonts w:hint="eastAsia"/>
                <w:lang w:val="en-US" w:eastAsia="zh-CN"/>
              </w:rPr>
              <w:t>。</w:t>
            </w:r>
          </w:p>
          <w:p>
            <w:pPr>
              <w:pStyle w:val="2"/>
              <w:numPr>
                <w:ilvl w:val="0"/>
                <w:numId w:val="0"/>
              </w:numPr>
              <w:bidi w:val="0"/>
              <w:rPr>
                <w:rFonts w:hint="default"/>
                <w:lang w:val="en-US" w:eastAsia="zh-CN"/>
              </w:rPr>
            </w:pPr>
            <w:r>
              <w:rPr>
                <w:rFonts w:hint="eastAsia" w:cs="Times New Roman"/>
                <w:kern w:val="2"/>
                <w:sz w:val="21"/>
                <w:szCs w:val="21"/>
                <w:lang w:val="en-US" w:eastAsia="zh-CN" w:bidi="ar-SA"/>
              </w:rPr>
              <w:t>2、</w:t>
            </w:r>
            <w:r>
              <w:rPr>
                <w:rFonts w:hint="eastAsia"/>
                <w:lang w:val="en-US" w:eastAsia="zh-CN"/>
              </w:rPr>
              <w:t>除提供印刷品印刷服务外，中标供应商还应提供与其相关的其他服务，包括提供技术咨询、将成品运输到采购人指定地点等。</w:t>
            </w:r>
          </w:p>
          <w:p>
            <w:pPr>
              <w:pStyle w:val="2"/>
              <w:numPr>
                <w:ilvl w:val="0"/>
                <w:numId w:val="0"/>
              </w:numPr>
              <w:bidi w:val="0"/>
              <w:rPr>
                <w:rFonts w:hint="default"/>
                <w:lang w:val="en-US" w:eastAsia="zh-CN"/>
              </w:rPr>
            </w:pPr>
            <w:r>
              <w:rPr>
                <w:rFonts w:hint="eastAsia" w:cs="Times New Roman"/>
                <w:kern w:val="2"/>
                <w:sz w:val="21"/>
                <w:szCs w:val="21"/>
                <w:lang w:val="en-US" w:eastAsia="zh-CN" w:bidi="ar-SA"/>
              </w:rPr>
              <w:t>3、</w:t>
            </w:r>
            <w:r>
              <w:rPr>
                <w:rFonts w:hint="eastAsia"/>
                <w:lang w:val="en-US" w:eastAsia="zh-CN"/>
              </w:rPr>
              <w:t>能承受一定紧急的任务，适应加班要求，按时按质按量提供产品。</w:t>
            </w:r>
          </w:p>
          <w:p>
            <w:pPr>
              <w:pStyle w:val="2"/>
              <w:numPr>
                <w:ilvl w:val="0"/>
                <w:numId w:val="0"/>
              </w:numPr>
              <w:bidi w:val="0"/>
              <w:rPr>
                <w:rFonts w:hint="default"/>
                <w:lang w:val="en-US" w:eastAsia="zh-CN"/>
              </w:rPr>
            </w:pPr>
            <w:r>
              <w:rPr>
                <w:rFonts w:hint="eastAsia" w:asciiTheme="minorEastAsia" w:hAnsiTheme="minorEastAsia" w:eastAsiaTheme="minorEastAsia" w:cstheme="minorEastAsia"/>
                <w:sz w:val="21"/>
                <w:szCs w:val="21"/>
              </w:rPr>
              <w:t>★</w:t>
            </w:r>
            <w:r>
              <w:rPr>
                <w:rFonts w:hint="eastAsia" w:cs="Times New Roman"/>
                <w:kern w:val="2"/>
                <w:sz w:val="21"/>
                <w:szCs w:val="21"/>
                <w:lang w:val="en-US" w:eastAsia="zh-CN" w:bidi="ar-SA"/>
              </w:rPr>
              <w:t>4、</w:t>
            </w:r>
            <w:r>
              <w:rPr>
                <w:rFonts w:hint="eastAsia"/>
                <w:lang w:val="en-US" w:eastAsia="zh-CN"/>
              </w:rPr>
              <w:t>要求其印刷品所用纸张、油墨等原辅材料符合国家及行业制订公布的标准。</w:t>
            </w:r>
          </w:p>
          <w:p>
            <w:pPr>
              <w:pStyle w:val="2"/>
              <w:numPr>
                <w:ilvl w:val="0"/>
                <w:numId w:val="0"/>
              </w:numPr>
              <w:bidi w:val="0"/>
              <w:rPr>
                <w:rFonts w:hint="default"/>
                <w:lang w:val="en-US" w:eastAsia="zh-CN"/>
              </w:rPr>
            </w:pPr>
            <w:r>
              <w:rPr>
                <w:rFonts w:hint="eastAsia" w:asciiTheme="minorEastAsia" w:hAnsiTheme="minorEastAsia" w:eastAsiaTheme="minorEastAsia" w:cstheme="minorEastAsia"/>
                <w:sz w:val="21"/>
                <w:szCs w:val="21"/>
              </w:rPr>
              <w:t>★</w:t>
            </w:r>
            <w:r>
              <w:rPr>
                <w:rFonts w:hint="eastAsia" w:cs="Times New Roman"/>
                <w:kern w:val="2"/>
                <w:sz w:val="21"/>
                <w:szCs w:val="21"/>
                <w:lang w:val="en-US" w:eastAsia="zh-CN" w:bidi="ar-SA"/>
              </w:rPr>
              <w:t>5、</w:t>
            </w:r>
            <w:r>
              <w:rPr>
                <w:rFonts w:hint="eastAsia"/>
                <w:lang w:val="en-US" w:eastAsia="zh-CN"/>
              </w:rPr>
              <w:t>要求</w:t>
            </w:r>
            <w:r>
              <w:rPr>
                <w:rFonts w:hint="eastAsia"/>
                <w:lang w:eastAsia="zh-CN"/>
              </w:rPr>
              <w:t>其印刷工艺及生产制作出的印刷品质量符合国家及行业制订公布的标准。</w:t>
            </w:r>
          </w:p>
          <w:p>
            <w:pPr>
              <w:pStyle w:val="2"/>
              <w:numPr>
                <w:ilvl w:val="0"/>
                <w:numId w:val="0"/>
              </w:numPr>
              <w:bidi w:val="0"/>
              <w:rPr>
                <w:rFonts w:hint="default"/>
                <w:lang w:val="en-US" w:eastAsia="zh-CN"/>
              </w:rPr>
            </w:pPr>
            <w:r>
              <w:rPr>
                <w:rFonts w:hint="eastAsia" w:asciiTheme="minorEastAsia" w:hAnsiTheme="minorEastAsia" w:eastAsiaTheme="minorEastAsia" w:cstheme="minorEastAsia"/>
                <w:sz w:val="21"/>
                <w:szCs w:val="21"/>
              </w:rPr>
              <w:t>★</w:t>
            </w:r>
            <w:r>
              <w:rPr>
                <w:rFonts w:hint="eastAsia" w:cs="Times New Roman"/>
                <w:kern w:val="2"/>
                <w:sz w:val="21"/>
                <w:szCs w:val="21"/>
                <w:lang w:val="en-US" w:eastAsia="zh-CN" w:bidi="ar-SA"/>
              </w:rPr>
              <w:t>6、</w:t>
            </w:r>
            <w:r>
              <w:rPr>
                <w:rFonts w:hint="eastAsia"/>
                <w:lang w:val="en-US" w:eastAsia="zh-CN"/>
              </w:rPr>
              <w:t>供应商提供的印刷品必须符合国家及有关部门的技术标准和规范，满足采购人要求，内容无误，材质无误，纸张平滑，墨色均匀，页码正确，尺寸划一，装订整齐，包装结实，标签准确。</w:t>
            </w:r>
          </w:p>
          <w:p>
            <w:pPr>
              <w:pStyle w:val="2"/>
              <w:numPr>
                <w:ilvl w:val="0"/>
                <w:numId w:val="0"/>
              </w:numPr>
              <w:bidi w:val="0"/>
              <w:rPr>
                <w:rFonts w:hint="eastAsia"/>
                <w:b/>
                <w:bCs/>
                <w:lang w:val="en-US" w:eastAsia="zh-CN"/>
              </w:rPr>
            </w:pPr>
            <w:r>
              <w:rPr>
                <w:rFonts w:hint="eastAsia" w:asciiTheme="minorEastAsia" w:hAnsiTheme="minorEastAsia" w:eastAsiaTheme="minorEastAsia" w:cstheme="minorEastAsia"/>
                <w:sz w:val="21"/>
                <w:szCs w:val="21"/>
              </w:rPr>
              <w:t>★</w:t>
            </w:r>
            <w:r>
              <w:rPr>
                <w:rFonts w:hint="eastAsia" w:cs="Times New Roman"/>
                <w:b/>
                <w:bCs/>
                <w:kern w:val="2"/>
                <w:sz w:val="21"/>
                <w:szCs w:val="21"/>
                <w:lang w:val="en-US" w:eastAsia="zh-CN" w:bidi="ar-SA"/>
              </w:rPr>
              <w:t>三、</w:t>
            </w:r>
            <w:r>
              <w:rPr>
                <w:rFonts w:hint="eastAsia"/>
                <w:b/>
                <w:bCs/>
                <w:lang w:val="en-US" w:eastAsia="zh-CN"/>
              </w:rPr>
              <w:t>其他要求：</w:t>
            </w:r>
          </w:p>
          <w:p>
            <w:pPr>
              <w:pStyle w:val="2"/>
              <w:numPr>
                <w:ilvl w:val="0"/>
                <w:numId w:val="0"/>
              </w:numPr>
              <w:bidi w:val="0"/>
              <w:rPr>
                <w:rFonts w:hint="eastAsia"/>
                <w:lang w:val="en-US" w:eastAsia="zh-CN"/>
              </w:rPr>
            </w:pPr>
            <w:r>
              <w:rPr>
                <w:rFonts w:hint="eastAsia"/>
                <w:lang w:val="en-US" w:eastAsia="zh-CN"/>
              </w:rPr>
              <w:t>1、供应商必须根据采购人需求安排印刷，并做好校对、排版、设计等工作。印刷品排版完毕后，供应商必须与采购人校对确认，采购人确认后，方可开机印刷。</w:t>
            </w:r>
            <w:r>
              <w:rPr>
                <w:rFonts w:hint="eastAsia"/>
                <w:lang w:val="en-US" w:eastAsia="zh-CN"/>
              </w:rPr>
              <w:br w:type="textWrapping"/>
            </w:r>
            <w:r>
              <w:rPr>
                <w:rFonts w:hint="eastAsia"/>
                <w:lang w:val="en-US" w:eastAsia="zh-CN"/>
              </w:rPr>
              <w:t>2、印刷品交付时间及地点：交付时间由采购人根据单项服务实际商定，交付地点为采购人指定地点（含南宁各大高校（包含武鸣校区））。</w:t>
            </w:r>
          </w:p>
          <w:p>
            <w:pPr>
              <w:pStyle w:val="2"/>
              <w:numPr>
                <w:ilvl w:val="0"/>
                <w:numId w:val="0"/>
              </w:numPr>
              <w:bidi w:val="0"/>
              <w:rPr>
                <w:rFonts w:hint="eastAsia"/>
                <w:lang w:val="en-US" w:eastAsia="zh-CN"/>
              </w:rPr>
            </w:pPr>
            <w:r>
              <w:rPr>
                <w:rFonts w:hint="eastAsia"/>
                <w:lang w:val="en-US" w:eastAsia="zh-CN"/>
              </w:rPr>
              <w:t>3、印刷品送达交付地点后，采购人应对其进行抽样验收。供应商已按照合同规定提供了符合要求的全部产品的，视为验收合格。对不符合合同约定的印刷品，采购人有权拒收。</w:t>
            </w:r>
          </w:p>
          <w:p>
            <w:pPr>
              <w:pStyle w:val="2"/>
              <w:numPr>
                <w:ilvl w:val="0"/>
                <w:numId w:val="0"/>
              </w:numPr>
              <w:bidi w:val="0"/>
              <w:rPr>
                <w:rFonts w:hint="default"/>
                <w:lang w:val="en-US" w:eastAsia="zh-CN"/>
              </w:rPr>
            </w:pPr>
            <w:r>
              <w:rPr>
                <w:rFonts w:hint="eastAsia"/>
                <w:lang w:val="en-US" w:eastAsia="zh-CN"/>
              </w:rPr>
              <w:t>4、中标后，在采购协议期内，不得以业务量大小对采购人实行差别对待，不得以印刷金额小、业务繁忙、节假日人手不足等为借口拒绝采购人的印刷请求或在履约过程中发生故意拖延交付、降低服务质量等行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highlight w:val="none"/>
              </w:rPr>
            </w:pPr>
            <w:r>
              <w:rPr>
                <w:rFonts w:hint="eastAsia" w:ascii="宋体" w:hAnsi="宋体" w:cs="宋体"/>
                <w:highlight w:val="none"/>
              </w:rPr>
              <w:t>商务条款</w:t>
            </w:r>
          </w:p>
        </w:tc>
        <w:tc>
          <w:tcPr>
            <w:tcW w:w="8742" w:type="dxa"/>
            <w:gridSpan w:val="4"/>
            <w:tcBorders>
              <w:top w:val="single" w:color="auto" w:sz="4" w:space="0"/>
              <w:left w:val="single" w:color="auto" w:sz="4" w:space="0"/>
              <w:bottom w:val="single" w:color="auto" w:sz="4" w:space="0"/>
            </w:tcBorders>
            <w:vAlign w:val="center"/>
          </w:tcPr>
          <w:p>
            <w:pPr>
              <w:bidi w:val="0"/>
              <w:rPr>
                <w:rFonts w:hint="eastAsia"/>
                <w:highlight w:val="none"/>
              </w:rPr>
            </w:pPr>
            <w:r>
              <w:rPr>
                <w:rFonts w:hint="eastAsia"/>
                <w:highlight w:val="none"/>
              </w:rPr>
              <w:t>一、合同签订期：自</w:t>
            </w:r>
            <w:r>
              <w:rPr>
                <w:rFonts w:hint="eastAsia"/>
                <w:highlight w:val="none"/>
                <w:lang w:val="en-US" w:eastAsia="zh-CN"/>
              </w:rPr>
              <w:t>遴选</w:t>
            </w:r>
            <w:r>
              <w:rPr>
                <w:rFonts w:hint="eastAsia"/>
                <w:highlight w:val="none"/>
              </w:rPr>
              <w:t xml:space="preserve">结果公告结束之日起 </w:t>
            </w:r>
            <w:r>
              <w:rPr>
                <w:rFonts w:hint="eastAsia"/>
                <w:highlight w:val="none"/>
                <w:lang w:val="en-US" w:eastAsia="zh-CN"/>
              </w:rPr>
              <w:t>7</w:t>
            </w:r>
            <w:r>
              <w:rPr>
                <w:rFonts w:hint="eastAsia"/>
                <w:highlight w:val="none"/>
              </w:rPr>
              <w:t>个工作日内。</w:t>
            </w:r>
          </w:p>
          <w:p>
            <w:pPr>
              <w:bidi w:val="0"/>
              <w:rPr>
                <w:rFonts w:hint="eastAsia"/>
                <w:highlight w:val="none"/>
              </w:rPr>
            </w:pPr>
            <w:r>
              <w:rPr>
                <w:rFonts w:hint="eastAsia"/>
                <w:highlight w:val="none"/>
              </w:rPr>
              <w:t>二、服务期限：</w:t>
            </w:r>
          </w:p>
          <w:p>
            <w:pPr>
              <w:bidi w:val="0"/>
              <w:ind w:firstLine="420" w:firstLineChars="200"/>
              <w:rPr>
                <w:rFonts w:hint="eastAsia"/>
                <w:highlight w:val="none"/>
              </w:rPr>
            </w:pPr>
            <w:r>
              <w:rPr>
                <w:rFonts w:hint="eastAsia"/>
                <w:highlight w:val="none"/>
                <w:lang w:val="en-US" w:eastAsia="zh-CN"/>
              </w:rPr>
              <w:t>合同签订之日起至2025年度南宁市本级印刷服务项目封闭式框架协议采购入围供应商确定为止</w:t>
            </w:r>
            <w:r>
              <w:rPr>
                <w:rFonts w:hint="eastAsia"/>
                <w:highlight w:val="none"/>
              </w:rPr>
              <w:t>。</w:t>
            </w:r>
          </w:p>
          <w:p>
            <w:pPr>
              <w:bidi w:val="0"/>
              <w:rPr>
                <w:rFonts w:hint="eastAsia"/>
                <w:highlight w:val="none"/>
              </w:rPr>
            </w:pPr>
            <w:r>
              <w:rPr>
                <w:rFonts w:hint="eastAsia"/>
                <w:highlight w:val="none"/>
              </w:rPr>
              <w:t>三、服务地点：采购人指定地点</w:t>
            </w:r>
            <w:r>
              <w:rPr>
                <w:rFonts w:hint="eastAsia"/>
                <w:highlight w:val="none"/>
                <w:lang w:val="en-US" w:eastAsia="zh-CN"/>
              </w:rPr>
              <w:t>（含南宁各大高校（包含武鸣校区））</w:t>
            </w:r>
            <w:r>
              <w:rPr>
                <w:rFonts w:hint="eastAsia"/>
                <w:highlight w:val="none"/>
              </w:rPr>
              <w:t>。</w:t>
            </w:r>
          </w:p>
          <w:p>
            <w:pPr>
              <w:bidi w:val="0"/>
              <w:rPr>
                <w:rFonts w:hint="eastAsia"/>
                <w:highlight w:val="none"/>
              </w:rPr>
            </w:pPr>
            <w:r>
              <w:rPr>
                <w:rFonts w:hint="eastAsia"/>
                <w:highlight w:val="none"/>
                <w:lang w:val="en-US" w:eastAsia="zh-CN"/>
              </w:rPr>
              <w:t>四</w:t>
            </w:r>
            <w:r>
              <w:rPr>
                <w:rFonts w:hint="eastAsia"/>
                <w:highlight w:val="none"/>
              </w:rPr>
              <w:t>、</w:t>
            </w:r>
            <w:r>
              <w:rPr>
                <w:rFonts w:hint="eastAsia"/>
                <w:highlight w:val="none"/>
                <w:lang w:val="en-US" w:eastAsia="zh-CN"/>
              </w:rPr>
              <w:t>售后服务要求</w:t>
            </w:r>
            <w:r>
              <w:rPr>
                <w:rFonts w:hint="eastAsia"/>
                <w:highlight w:val="none"/>
              </w:rPr>
              <w:t>：</w:t>
            </w:r>
          </w:p>
          <w:p>
            <w:pPr>
              <w:pStyle w:val="4"/>
              <w:bidi w:val="0"/>
              <w:rPr>
                <w:rFonts w:hint="eastAsia"/>
                <w:lang w:val="en-US" w:eastAsia="zh-CN"/>
              </w:rPr>
            </w:pPr>
            <w:r>
              <w:rPr>
                <w:rFonts w:hint="eastAsia"/>
                <w:lang w:val="en-US" w:eastAsia="zh-CN"/>
              </w:rPr>
              <w:t>1、响应时间：接到采购人处理问题通知后 4小时内到达采购人指定现场。</w:t>
            </w:r>
          </w:p>
          <w:p>
            <w:pPr>
              <w:pStyle w:val="4"/>
              <w:bidi w:val="0"/>
              <w:rPr>
                <w:rFonts w:hint="default"/>
                <w:lang w:val="en-US" w:eastAsia="zh-CN"/>
              </w:rPr>
            </w:pPr>
            <w:r>
              <w:rPr>
                <w:rFonts w:hint="eastAsia"/>
                <w:lang w:val="en-US" w:eastAsia="zh-CN"/>
              </w:rPr>
              <w:t>2、售后服务时间自印刷品最终验收合格并交付使用之日起计算。一旦印刷品在最终使用者手中发生由于印制产生质量问题时，供应商保证在接到通知24小时内赶到现场进行更换或退货，费用由供应商负责。</w:t>
            </w:r>
          </w:p>
          <w:p>
            <w:pPr>
              <w:numPr>
                <w:ilvl w:val="0"/>
                <w:numId w:val="0"/>
              </w:numPr>
              <w:bidi w:val="0"/>
              <w:rPr>
                <w:rFonts w:hint="eastAsia" w:eastAsia="宋体"/>
                <w:highlight w:val="none"/>
                <w:lang w:eastAsia="zh-CN"/>
              </w:rPr>
            </w:pPr>
            <w:r>
              <w:rPr>
                <w:rFonts w:hint="eastAsia" w:asciiTheme="minorEastAsia" w:hAnsiTheme="minorEastAsia" w:eastAsiaTheme="minorEastAsia" w:cstheme="minorEastAsia"/>
                <w:sz w:val="21"/>
                <w:szCs w:val="21"/>
              </w:rPr>
              <w:t>★</w:t>
            </w:r>
            <w:r>
              <w:rPr>
                <w:rFonts w:hint="eastAsia"/>
                <w:highlight w:val="none"/>
                <w:lang w:val="en-US" w:eastAsia="zh-CN"/>
              </w:rPr>
              <w:t>五、</w:t>
            </w:r>
            <w:r>
              <w:rPr>
                <w:rFonts w:hint="eastAsia"/>
                <w:highlight w:val="none"/>
              </w:rPr>
              <w:t>其他要求：</w:t>
            </w:r>
          </w:p>
          <w:p>
            <w:pPr>
              <w:bidi w:val="0"/>
              <w:rPr>
                <w:rFonts w:hint="default" w:eastAsiaTheme="minorEastAsia"/>
                <w:highlight w:val="none"/>
                <w:lang w:val="en-US" w:eastAsia="zh-CN"/>
              </w:rPr>
            </w:pPr>
            <w:r>
              <w:rPr>
                <w:rFonts w:hint="eastAsia"/>
                <w:highlight w:val="none"/>
              </w:rPr>
              <w:t>1、报价包含以下部分：</w:t>
            </w:r>
            <w:r>
              <w:rPr>
                <w:rFonts w:hint="eastAsia"/>
                <w:highlight w:val="none"/>
              </w:rPr>
              <w:br w:type="textWrapping"/>
            </w:r>
            <w:r>
              <w:rPr>
                <w:rFonts w:hint="eastAsia"/>
                <w:highlight w:val="none"/>
                <w:lang w:eastAsia="zh-CN"/>
              </w:rPr>
              <w:t>（</w:t>
            </w:r>
            <w:r>
              <w:rPr>
                <w:rFonts w:hint="eastAsia"/>
                <w:highlight w:val="none"/>
                <w:lang w:val="en-US" w:eastAsia="zh-CN"/>
              </w:rPr>
              <w:t>1</w:t>
            </w:r>
            <w:r>
              <w:rPr>
                <w:rFonts w:hint="eastAsia"/>
                <w:highlight w:val="none"/>
                <w:lang w:eastAsia="zh-CN"/>
              </w:rPr>
              <w:t>）</w:t>
            </w:r>
            <w:r>
              <w:rPr>
                <w:rFonts w:hint="eastAsia"/>
                <w:highlight w:val="none"/>
                <w:lang w:val="en-US" w:eastAsia="zh-CN"/>
              </w:rPr>
              <w:t>服务及印刷品的价格；</w:t>
            </w:r>
          </w:p>
          <w:p>
            <w:pPr>
              <w:bidi w:val="0"/>
              <w:rPr>
                <w:rFonts w:hint="eastAsia"/>
                <w:highlight w:val="none"/>
              </w:rPr>
            </w:pPr>
            <w:r>
              <w:rPr>
                <w:rFonts w:hint="eastAsia"/>
                <w:highlight w:val="none"/>
              </w:rPr>
              <w:t>（</w:t>
            </w:r>
            <w:r>
              <w:rPr>
                <w:rFonts w:hint="eastAsia"/>
                <w:highlight w:val="none"/>
                <w:lang w:val="en-US" w:eastAsia="zh-CN"/>
              </w:rPr>
              <w:t>2</w:t>
            </w:r>
            <w:r>
              <w:rPr>
                <w:rFonts w:hint="eastAsia"/>
                <w:highlight w:val="none"/>
              </w:rPr>
              <w:t>）必要的保险费用和各项税金；</w:t>
            </w:r>
          </w:p>
          <w:p>
            <w:pPr>
              <w:bidi w:val="0"/>
              <w:rPr>
                <w:rFonts w:hint="eastAsia"/>
                <w:highlight w:val="none"/>
              </w:rPr>
            </w:pPr>
            <w:r>
              <w:rPr>
                <w:rFonts w:hint="eastAsia"/>
                <w:highlight w:val="none"/>
              </w:rPr>
              <w:t>（</w:t>
            </w:r>
            <w:r>
              <w:rPr>
                <w:rFonts w:hint="eastAsia"/>
                <w:highlight w:val="none"/>
                <w:lang w:val="en-US" w:eastAsia="zh-CN"/>
              </w:rPr>
              <w:t>5</w:t>
            </w:r>
            <w:r>
              <w:rPr>
                <w:rFonts w:hint="eastAsia"/>
                <w:highlight w:val="none"/>
              </w:rPr>
              <w:t>）</w:t>
            </w:r>
            <w:r>
              <w:rPr>
                <w:rFonts w:hint="eastAsia"/>
                <w:highlight w:val="none"/>
                <w:lang w:val="en-US" w:eastAsia="zh-CN"/>
              </w:rPr>
              <w:t>人工费、配送费、</w:t>
            </w:r>
            <w:r>
              <w:rPr>
                <w:rFonts w:hint="eastAsia"/>
                <w:highlight w:val="none"/>
              </w:rPr>
              <w:t>技术支持、售后服务等其他费用等。</w:t>
            </w:r>
          </w:p>
          <w:p>
            <w:pPr>
              <w:bidi w:val="0"/>
              <w:rPr>
                <w:rFonts w:hint="default" w:ascii="宋体" w:hAnsi="宋体" w:eastAsiaTheme="minorEastAsia"/>
                <w:highlight w:val="none"/>
                <w:lang w:val="en-US" w:eastAsia="zh-CN"/>
              </w:rPr>
            </w:pPr>
            <w:r>
              <w:rPr>
                <w:rFonts w:hint="eastAsia"/>
                <w:highlight w:val="none"/>
              </w:rPr>
              <w:t xml:space="preserve">   </w:t>
            </w:r>
            <w:r>
              <w:rPr>
                <w:rFonts w:hint="eastAsia" w:ascii="宋体" w:hAnsi="宋体" w:eastAsia="宋体" w:cs="宋体"/>
                <w:szCs w:val="24"/>
                <w:highlight w:val="none"/>
              </w:rPr>
              <w:t xml:space="preserve"> </w:t>
            </w:r>
            <w:r>
              <w:rPr>
                <w:rFonts w:hint="eastAsia"/>
                <w:highlight w:val="none"/>
              </w:rPr>
              <w:t xml:space="preserve">             </w:t>
            </w:r>
          </w:p>
        </w:tc>
      </w:tr>
    </w:tbl>
    <w:p>
      <w:pPr>
        <w:pStyle w:val="3"/>
        <w:numPr>
          <w:ilvl w:val="3"/>
          <w:numId w:val="0"/>
        </w:numPr>
      </w:pPr>
    </w:p>
    <w:p/>
    <w:p>
      <w:pPr>
        <w:pStyle w:val="2"/>
      </w:pPr>
    </w:p>
    <w:p>
      <w:pPr>
        <w:pStyle w:val="2"/>
      </w:pPr>
    </w:p>
    <w:p>
      <w:pPr>
        <w:pStyle w:val="2"/>
      </w:pPr>
    </w:p>
    <w:p>
      <w:pPr>
        <w:pStyle w:val="2"/>
      </w:pPr>
    </w:p>
    <w:p>
      <w:pPr>
        <w:pStyle w:val="2"/>
      </w:pPr>
    </w:p>
    <w:p>
      <w:pPr>
        <w:pStyle w:val="2"/>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4EBD71CF"/>
    <w:rsid w:val="4EBD71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autoRedefine/>
    <w:semiHidden/>
    <w:uiPriority w:val="0"/>
    <w:tblPr>
      <w:tblCellMar>
        <w:top w:w="0" w:type="dxa"/>
        <w:left w:w="108" w:type="dxa"/>
        <w:bottom w:w="0" w:type="dxa"/>
        <w:right w:w="108" w:type="dxa"/>
      </w:tblCellMar>
    </w:tblPr>
  </w:style>
  <w:style w:type="paragraph" w:styleId="2">
    <w:name w:val="Body Text"/>
    <w:basedOn w:val="1"/>
    <w:qFormat/>
    <w:uiPriority w:val="99"/>
    <w:pPr>
      <w:spacing w:after="120"/>
    </w:pPr>
    <w:rPr>
      <w:rFonts w:ascii="Times New Roman" w:hAnsi="Times New Roman" w:cs="Times New Roman"/>
    </w:rPr>
  </w:style>
  <w:style w:type="paragraph" w:styleId="4">
    <w:name w:val="Plain Text"/>
    <w:basedOn w:val="1"/>
    <w:next w:val="3"/>
    <w:qFormat/>
    <w:uiPriority w:val="99"/>
    <w:rPr>
      <w:rFonts w:ascii="宋体" w:hAnsi="Courier New" w:cs="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2024-04-03T09:13:00Z</dcterms:created>
  <dc:creator>WPS</dc:creator>
  <cp:lastModifiedBy>WPS</cp:lastModifiedBy>
  <dcterms:modified xsi:type="dcterms:W3CDTF">2024-04-03T09:13:40Z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5CC033C41C0746A99787ECB5036F1723_11</vt:lpwstr>
  </property>
</Properties>
</file>