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center"/>
        <w:textAlignment w:val="auto"/>
        <w:rPr>
          <w:rFonts w:hint="eastAsia" w:ascii="方正小标宋简体" w:hAnsi="方正小标宋简体" w:eastAsia="方正小标宋简体" w:cs="方正小标宋简体"/>
          <w:sz w:val="52"/>
          <w:szCs w:val="52"/>
          <w:highlight w:val="none"/>
          <w:lang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center"/>
        <w:textAlignment w:val="auto"/>
        <w:outlineLvl w:val="0"/>
        <w:rPr>
          <w:rFonts w:hint="eastAsia" w:ascii="方正小标宋简体" w:hAnsi="方正小标宋简体" w:eastAsia="方正小标宋简体" w:cs="方正小标宋简体"/>
          <w:sz w:val="52"/>
          <w:szCs w:val="52"/>
          <w:highlight w:val="none"/>
        </w:rPr>
      </w:pPr>
      <w:bookmarkStart w:id="0" w:name="_Toc6440"/>
      <w:r>
        <w:rPr>
          <w:rFonts w:hint="eastAsia" w:ascii="方正小标宋简体" w:hAnsi="方正小标宋简体" w:eastAsia="方正小标宋简体" w:cs="方正小标宋简体"/>
          <w:sz w:val="52"/>
          <w:szCs w:val="52"/>
          <w:highlight w:val="none"/>
          <w:lang w:val="en-US" w:eastAsia="zh-CN"/>
        </w:rPr>
        <w:t>南宁中心血站</w:t>
      </w:r>
      <w:r>
        <w:rPr>
          <w:rFonts w:hint="eastAsia" w:ascii="方正小标宋简体" w:hAnsi="方正小标宋简体" w:eastAsia="方正小标宋简体" w:cs="方正小标宋简体"/>
          <w:sz w:val="52"/>
          <w:szCs w:val="52"/>
          <w:highlight w:val="none"/>
        </w:rPr>
        <w:t>遴选文件</w:t>
      </w:r>
      <w:bookmarkEnd w:id="0"/>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center"/>
        <w:textAlignment w:val="auto"/>
        <w:rPr>
          <w:rFonts w:hint="eastAsia" w:ascii="方正小标宋简体" w:hAnsi="方正小标宋简体" w:eastAsia="方正小标宋简体" w:cs="方正小标宋简体"/>
          <w:sz w:val="52"/>
          <w:szCs w:val="52"/>
          <w:highlight w:val="none"/>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center"/>
        <w:textAlignment w:val="auto"/>
        <w:rPr>
          <w:rFonts w:hint="eastAsia" w:ascii="方正小标宋简体" w:hAnsi="方正小标宋简体" w:eastAsia="方正小标宋简体" w:cs="方正小标宋简体"/>
          <w:sz w:val="52"/>
          <w:szCs w:val="52"/>
          <w:highlight w:val="none"/>
        </w:rPr>
      </w:pPr>
    </w:p>
    <w:p>
      <w:pPr>
        <w:keepNext w:val="0"/>
        <w:keepLines w:val="0"/>
        <w:pageBreakBefore w:val="0"/>
        <w:widowControl w:val="0"/>
        <w:kinsoku/>
        <w:wordWrap/>
        <w:overflowPunct/>
        <w:topLinePunct w:val="0"/>
        <w:autoSpaceDE/>
        <w:autoSpaceDN/>
        <w:bidi w:val="0"/>
        <w:adjustRightInd/>
        <w:snapToGrid/>
        <w:spacing w:before="156" w:line="560" w:lineRule="exact"/>
        <w:ind w:right="-512"/>
        <w:jc w:val="both"/>
        <w:textAlignment w:val="auto"/>
        <w:rPr>
          <w:rFonts w:hint="eastAsia" w:ascii="方正小标宋简体" w:hAnsi="方正小标宋简体" w:eastAsia="方正小标宋简体" w:cs="方正小标宋简体"/>
          <w:sz w:val="36"/>
          <w:szCs w:val="36"/>
          <w:highlight w:val="none"/>
        </w:rPr>
      </w:pPr>
    </w:p>
    <w:p>
      <w:pPr>
        <w:keepNext w:val="0"/>
        <w:keepLines w:val="0"/>
        <w:pageBreakBefore w:val="0"/>
        <w:widowControl w:val="0"/>
        <w:kinsoku/>
        <w:wordWrap/>
        <w:overflowPunct/>
        <w:topLinePunct w:val="0"/>
        <w:autoSpaceDE/>
        <w:autoSpaceDN/>
        <w:bidi w:val="0"/>
        <w:adjustRightInd/>
        <w:snapToGrid/>
        <w:spacing w:before="156" w:line="560" w:lineRule="exact"/>
        <w:ind w:right="-510" w:firstLine="720" w:firstLineChars="200"/>
        <w:jc w:val="both"/>
        <w:textAlignment w:val="auto"/>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rPr>
        <w:t>项目名称：</w:t>
      </w:r>
      <w:r>
        <w:rPr>
          <w:rFonts w:hint="eastAsia" w:ascii="方正小标宋简体" w:hAnsi="方正小标宋简体" w:eastAsia="方正小标宋简体" w:cs="方正小标宋简体"/>
          <w:sz w:val="36"/>
          <w:szCs w:val="36"/>
          <w:highlight w:val="none"/>
          <w:lang w:val="en-US" w:eastAsia="zh-CN"/>
        </w:rPr>
        <w:t>南宁中心血站采购</w:t>
      </w:r>
      <w:r>
        <w:rPr>
          <w:rFonts w:hint="eastAsia" w:ascii="方正小标宋简体" w:hAnsi="方正小标宋简体" w:eastAsia="方正小标宋简体" w:cs="方正小标宋简体"/>
          <w:sz w:val="36"/>
          <w:szCs w:val="36"/>
          <w:highlight w:val="none"/>
        </w:rPr>
        <w:t>代理机构遴选项目</w:t>
      </w: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center"/>
        <w:textAlignment w:val="auto"/>
        <w:rPr>
          <w:rFonts w:hint="eastAsia" w:ascii="方正小标宋简体" w:hAnsi="方正小标宋简体" w:eastAsia="方正小标宋简体" w:cs="方正小标宋简体"/>
          <w:sz w:val="36"/>
          <w:szCs w:val="36"/>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720" w:firstLineChars="200"/>
        <w:textAlignment w:val="auto"/>
        <w:rPr>
          <w:rFonts w:hint="eastAsia" w:ascii="仿宋_GB2312" w:hAnsi="仿宋_GB2312" w:eastAsia="仿宋_GB2312" w:cs="仿宋_GB2312"/>
          <w:sz w:val="36"/>
          <w:szCs w:val="36"/>
          <w:highlight w:val="none"/>
          <w:lang w:val="en-US" w:eastAsia="zh-CN"/>
        </w:rPr>
      </w:pPr>
      <w:r>
        <w:rPr>
          <w:rFonts w:hint="eastAsia" w:ascii="仿宋_GB2312" w:hAnsi="仿宋_GB2312" w:eastAsia="仿宋_GB2312" w:cs="仿宋_GB2312"/>
          <w:sz w:val="36"/>
          <w:szCs w:val="36"/>
          <w:highlight w:val="none"/>
          <w:lang w:val="en-US" w:eastAsia="zh-CN"/>
        </w:rPr>
        <w:t>遴选</w:t>
      </w:r>
      <w:r>
        <w:rPr>
          <w:rFonts w:hint="eastAsia" w:ascii="仿宋_GB2312" w:hAnsi="仿宋_GB2312" w:eastAsia="仿宋_GB2312" w:cs="仿宋_GB2312"/>
          <w:sz w:val="36"/>
          <w:szCs w:val="36"/>
          <w:highlight w:val="none"/>
        </w:rPr>
        <w:t>单位：</w:t>
      </w:r>
      <w:r>
        <w:rPr>
          <w:rFonts w:hint="eastAsia" w:ascii="仿宋_GB2312" w:hAnsi="仿宋_GB2312" w:eastAsia="仿宋_GB2312" w:cs="仿宋_GB2312"/>
          <w:sz w:val="36"/>
          <w:szCs w:val="36"/>
          <w:highlight w:val="none"/>
          <w:lang w:val="en-US" w:eastAsia="zh-CN"/>
        </w:rPr>
        <w:t>南宁中心血站</w:t>
      </w:r>
    </w:p>
    <w:p>
      <w:pPr>
        <w:keepNext w:val="0"/>
        <w:keepLines w:val="0"/>
        <w:pageBreakBefore w:val="0"/>
        <w:widowControl w:val="0"/>
        <w:kinsoku/>
        <w:wordWrap/>
        <w:overflowPunct/>
        <w:topLinePunct w:val="0"/>
        <w:autoSpaceDE/>
        <w:autoSpaceDN/>
        <w:bidi w:val="0"/>
        <w:adjustRightInd/>
        <w:snapToGrid/>
        <w:spacing w:line="560" w:lineRule="exact"/>
        <w:ind w:firstLine="720" w:firstLineChars="200"/>
        <w:textAlignment w:val="auto"/>
        <w:rPr>
          <w:rFonts w:hint="eastAsia" w:ascii="仿宋_GB2312" w:hAnsi="仿宋_GB2312" w:eastAsia="仿宋_GB2312" w:cs="仿宋_GB2312"/>
          <w:sz w:val="36"/>
          <w:szCs w:val="36"/>
          <w:highlight w:val="none"/>
          <w:lang w:val="en-US" w:eastAsia="zh-CN"/>
        </w:rPr>
      </w:pPr>
    </w:p>
    <w:p>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6"/>
          <w:szCs w:val="36"/>
          <w:highlight w:val="none"/>
        </w:rPr>
      </w:pPr>
      <w:r>
        <w:rPr>
          <w:rFonts w:hint="eastAsia" w:ascii="仿宋_GB2312" w:hAnsi="仿宋_GB2312" w:eastAsia="仿宋_GB2312" w:cs="仿宋_GB2312"/>
          <w:sz w:val="36"/>
          <w:szCs w:val="36"/>
          <w:highlight w:val="none"/>
          <w:lang w:val="en-US" w:eastAsia="zh-CN"/>
        </w:rPr>
        <w:t>2024</w:t>
      </w:r>
      <w:r>
        <w:rPr>
          <w:rFonts w:hint="eastAsia" w:ascii="仿宋_GB2312" w:hAnsi="仿宋_GB2312" w:eastAsia="仿宋_GB2312" w:cs="仿宋_GB2312"/>
          <w:sz w:val="36"/>
          <w:szCs w:val="36"/>
          <w:highlight w:val="none"/>
        </w:rPr>
        <w:t>年</w:t>
      </w:r>
      <w:r>
        <w:rPr>
          <w:rFonts w:hint="eastAsia" w:ascii="仿宋_GB2312" w:hAnsi="仿宋_GB2312" w:eastAsia="仿宋_GB2312" w:cs="仿宋_GB2312"/>
          <w:sz w:val="36"/>
          <w:szCs w:val="36"/>
          <w:highlight w:val="none"/>
          <w:lang w:val="en-US" w:eastAsia="zh-CN"/>
        </w:rPr>
        <w:t>4</w:t>
      </w:r>
      <w:r>
        <w:rPr>
          <w:rFonts w:hint="eastAsia" w:ascii="仿宋_GB2312" w:hAnsi="仿宋_GB2312" w:eastAsia="仿宋_GB2312" w:cs="仿宋_GB2312"/>
          <w:sz w:val="36"/>
          <w:szCs w:val="36"/>
          <w:highlight w:val="none"/>
        </w:rPr>
        <w:t>月</w:t>
      </w:r>
    </w:p>
    <w:p>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6"/>
          <w:szCs w:val="36"/>
          <w:highlight w:val="none"/>
        </w:rPr>
      </w:pPr>
    </w:p>
    <w:p>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6"/>
          <w:szCs w:val="36"/>
          <w:highlight w:val="none"/>
        </w:rPr>
      </w:pPr>
    </w:p>
    <w:p>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6"/>
          <w:szCs w:val="36"/>
          <w:highlight w:val="none"/>
        </w:rPr>
      </w:pPr>
    </w:p>
    <w:p>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6"/>
          <w:szCs w:val="36"/>
          <w:highlight w:val="none"/>
        </w:rPr>
      </w:pPr>
    </w:p>
    <w:p>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6"/>
          <w:szCs w:val="36"/>
          <w:highlight w:val="none"/>
        </w:rPr>
      </w:pPr>
    </w:p>
    <w:p>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6"/>
          <w:szCs w:val="36"/>
          <w:highlight w:val="none"/>
        </w:rPr>
      </w:pPr>
    </w:p>
    <w:p>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6"/>
          <w:szCs w:val="36"/>
          <w:highlight w:val="none"/>
        </w:rPr>
      </w:pPr>
    </w:p>
    <w:p>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6"/>
          <w:szCs w:val="36"/>
          <w:highlight w:val="none"/>
        </w:rPr>
      </w:pPr>
    </w:p>
    <w:p>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6"/>
          <w:szCs w:val="36"/>
          <w:highlight w:val="none"/>
        </w:rPr>
      </w:pPr>
    </w:p>
    <w:p>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6"/>
          <w:szCs w:val="36"/>
          <w:highlight w:val="none"/>
        </w:rPr>
      </w:pPr>
    </w:p>
    <w:p>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6"/>
          <w:szCs w:val="36"/>
          <w:highlight w:val="none"/>
        </w:rPr>
      </w:pPr>
    </w:p>
    <w:p>
      <w:pPr>
        <w:keepNext w:val="0"/>
        <w:keepLines w:val="0"/>
        <w:pageBreakBefore w:val="0"/>
        <w:widowControl w:val="0"/>
        <w:kinsoku/>
        <w:wordWrap/>
        <w:overflowPunct/>
        <w:topLinePunct w:val="0"/>
        <w:autoSpaceDE/>
        <w:autoSpaceDN/>
        <w:bidi w:val="0"/>
        <w:adjustRightInd/>
        <w:snapToGrid/>
        <w:spacing w:before="156" w:line="560" w:lineRule="exact"/>
        <w:ind w:right="-512"/>
        <w:jc w:val="both"/>
        <w:textAlignment w:val="auto"/>
        <w:rPr>
          <w:rFonts w:hint="eastAsia" w:ascii="方正小标宋简体" w:hAnsi="方正小标宋简体" w:eastAsia="方正小标宋简体" w:cs="方正小标宋简体"/>
          <w:sz w:val="52"/>
          <w:szCs w:val="52"/>
          <w:highlight w:val="none"/>
        </w:rPr>
      </w:pPr>
    </w:p>
    <w:p>
      <w:pPr>
        <w:spacing w:before="0" w:beforeLines="0" w:after="0" w:afterLines="0" w:line="240" w:lineRule="auto"/>
        <w:ind w:left="0" w:leftChars="0" w:right="0" w:rightChars="0" w:firstLine="0" w:firstLineChars="0"/>
        <w:jc w:val="center"/>
        <w:rPr>
          <w:rFonts w:hint="default" w:ascii="宋体" w:hAnsi="宋体" w:eastAsia="宋体" w:cs="Times New Roman"/>
          <w:sz w:val="21"/>
          <w:szCs w:val="24"/>
          <w:highlight w:val="none"/>
          <w:lang w:val="en-US" w:eastAsia="zh-CN" w:bidi="ar-SA"/>
        </w:rPr>
      </w:pPr>
    </w:p>
    <w:p>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sz w:val="32"/>
          <w:szCs w:val="32"/>
          <w:highlight w:val="none"/>
          <w:lang w:val="en-US" w:eastAsia="zh-CN"/>
        </w:rPr>
      </w:pPr>
    </w:p>
    <w:p>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sz w:val="32"/>
          <w:szCs w:val="32"/>
          <w:highlight w:val="none"/>
        </w:rPr>
      </w:pPr>
      <w:r>
        <w:rPr>
          <w:rFonts w:hint="eastAsia" w:ascii="方正小标宋简体" w:hAnsi="方正小标宋简体" w:eastAsia="方正小标宋简体" w:cs="方正小标宋简体"/>
          <w:sz w:val="32"/>
          <w:szCs w:val="32"/>
          <w:highlight w:val="none"/>
          <w:lang w:val="en-US" w:eastAsia="zh-CN"/>
        </w:rPr>
        <w:t>目 录</w:t>
      </w:r>
    </w:p>
    <w:p>
      <w:pPr>
        <w:pStyle w:val="9"/>
        <w:tabs>
          <w:tab w:val="right" w:leader="dot" w:pos="8845"/>
        </w:tabs>
        <w:rPr>
          <w:highlight w:val="none"/>
        </w:rPr>
      </w:pPr>
      <w:r>
        <w:rPr>
          <w:rFonts w:hint="eastAsia" w:ascii="方正楷体_GB2312" w:hAnsi="方正楷体_GB2312" w:eastAsia="方正楷体_GB2312" w:cs="方正楷体_GB2312"/>
          <w:sz w:val="32"/>
          <w:szCs w:val="32"/>
          <w:highlight w:val="none"/>
          <w:lang w:val="en-US" w:eastAsia="zh-CN"/>
        </w:rPr>
        <w:fldChar w:fldCharType="begin"/>
      </w:r>
      <w:r>
        <w:rPr>
          <w:rFonts w:hint="eastAsia" w:ascii="方正楷体_GB2312" w:hAnsi="方正楷体_GB2312" w:eastAsia="方正楷体_GB2312" w:cs="方正楷体_GB2312"/>
          <w:sz w:val="32"/>
          <w:szCs w:val="32"/>
          <w:highlight w:val="none"/>
          <w:lang w:val="en-US" w:eastAsia="zh-CN"/>
        </w:rPr>
        <w:instrText xml:space="preserve">TOC \o "1-1" \h \u </w:instrText>
      </w:r>
      <w:r>
        <w:rPr>
          <w:rFonts w:hint="eastAsia" w:ascii="方正楷体_GB2312" w:hAnsi="方正楷体_GB2312" w:eastAsia="方正楷体_GB2312" w:cs="方正楷体_GB2312"/>
          <w:sz w:val="32"/>
          <w:szCs w:val="32"/>
          <w:highlight w:val="none"/>
          <w:lang w:val="en-US" w:eastAsia="zh-CN"/>
        </w:rPr>
        <w:fldChar w:fldCharType="separate"/>
      </w:r>
      <w:r>
        <w:rPr>
          <w:rFonts w:hint="eastAsia" w:ascii="方正楷体_GB2312" w:hAnsi="方正楷体_GB2312" w:eastAsia="方正楷体_GB2312" w:cs="方正楷体_GB2312"/>
          <w:szCs w:val="32"/>
          <w:highlight w:val="none"/>
          <w:lang w:val="en-US" w:eastAsia="zh-CN"/>
        </w:rPr>
        <w:fldChar w:fldCharType="begin"/>
      </w:r>
      <w:r>
        <w:rPr>
          <w:rFonts w:hint="eastAsia" w:ascii="方正楷体_GB2312" w:hAnsi="方正楷体_GB2312" w:eastAsia="方正楷体_GB2312" w:cs="方正楷体_GB2312"/>
          <w:szCs w:val="32"/>
          <w:highlight w:val="none"/>
          <w:lang w:val="en-US" w:eastAsia="zh-CN"/>
        </w:rPr>
        <w:instrText xml:space="preserve"> HYPERLINK \l _Toc6440 </w:instrText>
      </w:r>
      <w:r>
        <w:rPr>
          <w:rFonts w:hint="eastAsia" w:ascii="方正楷体_GB2312" w:hAnsi="方正楷体_GB2312" w:eastAsia="方正楷体_GB2312" w:cs="方正楷体_GB2312"/>
          <w:szCs w:val="32"/>
          <w:highlight w:val="none"/>
          <w:lang w:val="en-US" w:eastAsia="zh-CN"/>
        </w:rPr>
        <w:fldChar w:fldCharType="separate"/>
      </w:r>
      <w:r>
        <w:rPr>
          <w:rFonts w:hint="eastAsia" w:ascii="方正小标宋简体" w:hAnsi="方正小标宋简体" w:eastAsia="方正小标宋简体" w:cs="方正小标宋简体"/>
          <w:szCs w:val="52"/>
          <w:highlight w:val="none"/>
          <w:lang w:val="en-US" w:eastAsia="zh-CN"/>
        </w:rPr>
        <w:t>南宁中心血站</w:t>
      </w:r>
      <w:r>
        <w:rPr>
          <w:rFonts w:hint="eastAsia" w:ascii="方正小标宋简体" w:hAnsi="方正小标宋简体" w:eastAsia="方正小标宋简体" w:cs="方正小标宋简体"/>
          <w:szCs w:val="52"/>
          <w:highlight w:val="none"/>
        </w:rPr>
        <w:t>遴选文件</w:t>
      </w:r>
      <w:r>
        <w:rPr>
          <w:highlight w:val="none"/>
        </w:rPr>
        <w:tab/>
      </w:r>
      <w:r>
        <w:rPr>
          <w:highlight w:val="none"/>
        </w:rPr>
        <w:fldChar w:fldCharType="begin"/>
      </w:r>
      <w:r>
        <w:rPr>
          <w:highlight w:val="none"/>
        </w:rPr>
        <w:instrText xml:space="preserve"> PAGEREF _Toc6440 \h </w:instrText>
      </w:r>
      <w:r>
        <w:rPr>
          <w:highlight w:val="none"/>
        </w:rPr>
        <w:fldChar w:fldCharType="separate"/>
      </w:r>
      <w:r>
        <w:rPr>
          <w:highlight w:val="none"/>
        </w:rPr>
        <w:t>1</w:t>
      </w:r>
      <w:r>
        <w:rPr>
          <w:highlight w:val="none"/>
        </w:rPr>
        <w:fldChar w:fldCharType="end"/>
      </w:r>
      <w:r>
        <w:rPr>
          <w:rFonts w:hint="eastAsia" w:ascii="方正楷体_GB2312" w:hAnsi="方正楷体_GB2312" w:eastAsia="方正楷体_GB2312" w:cs="方正楷体_GB2312"/>
          <w:szCs w:val="32"/>
          <w:highlight w:val="none"/>
          <w:lang w:val="en-US" w:eastAsia="zh-CN"/>
        </w:rPr>
        <w:fldChar w:fldCharType="end"/>
      </w:r>
    </w:p>
    <w:p>
      <w:pPr>
        <w:pStyle w:val="9"/>
        <w:tabs>
          <w:tab w:val="right" w:leader="dot" w:pos="8845"/>
        </w:tabs>
        <w:rPr>
          <w:highlight w:val="none"/>
        </w:rPr>
      </w:pPr>
      <w:r>
        <w:rPr>
          <w:rFonts w:hint="eastAsia" w:ascii="方正楷体_GB2312" w:hAnsi="方正楷体_GB2312" w:eastAsia="方正楷体_GB2312" w:cs="方正楷体_GB2312"/>
          <w:szCs w:val="32"/>
          <w:highlight w:val="none"/>
          <w:lang w:val="en-US" w:eastAsia="zh-CN"/>
        </w:rPr>
        <w:fldChar w:fldCharType="begin"/>
      </w:r>
      <w:r>
        <w:rPr>
          <w:rFonts w:hint="eastAsia" w:ascii="方正楷体_GB2312" w:hAnsi="方正楷体_GB2312" w:eastAsia="方正楷体_GB2312" w:cs="方正楷体_GB2312"/>
          <w:szCs w:val="32"/>
          <w:highlight w:val="none"/>
          <w:lang w:val="en-US" w:eastAsia="zh-CN"/>
        </w:rPr>
        <w:instrText xml:space="preserve"> HYPERLINK \l _Toc28621 </w:instrText>
      </w:r>
      <w:r>
        <w:rPr>
          <w:rFonts w:hint="eastAsia" w:ascii="方正楷体_GB2312" w:hAnsi="方正楷体_GB2312" w:eastAsia="方正楷体_GB2312" w:cs="方正楷体_GB2312"/>
          <w:szCs w:val="32"/>
          <w:highlight w:val="none"/>
          <w:lang w:val="en-US" w:eastAsia="zh-CN"/>
        </w:rPr>
        <w:fldChar w:fldCharType="separate"/>
      </w:r>
      <w:r>
        <w:rPr>
          <w:rFonts w:hint="eastAsia" w:ascii="方正小标宋简体" w:hAnsi="方正小标宋简体" w:eastAsia="方正小标宋简体" w:cs="方正小标宋简体"/>
          <w:bCs/>
          <w:highlight w:val="none"/>
        </w:rPr>
        <w:t>第一章 遴选公告</w:t>
      </w:r>
      <w:r>
        <w:rPr>
          <w:highlight w:val="none"/>
        </w:rPr>
        <w:tab/>
      </w:r>
      <w:r>
        <w:rPr>
          <w:highlight w:val="none"/>
        </w:rPr>
        <w:fldChar w:fldCharType="begin"/>
      </w:r>
      <w:r>
        <w:rPr>
          <w:highlight w:val="none"/>
        </w:rPr>
        <w:instrText xml:space="preserve"> PAGEREF _Toc28621 \h </w:instrText>
      </w:r>
      <w:r>
        <w:rPr>
          <w:highlight w:val="none"/>
        </w:rPr>
        <w:fldChar w:fldCharType="separate"/>
      </w:r>
      <w:r>
        <w:rPr>
          <w:highlight w:val="none"/>
        </w:rPr>
        <w:t>3</w:t>
      </w:r>
      <w:r>
        <w:rPr>
          <w:highlight w:val="none"/>
        </w:rPr>
        <w:fldChar w:fldCharType="end"/>
      </w:r>
      <w:r>
        <w:rPr>
          <w:rFonts w:hint="eastAsia" w:ascii="方正楷体_GB2312" w:hAnsi="方正楷体_GB2312" w:eastAsia="方正楷体_GB2312" w:cs="方正楷体_GB2312"/>
          <w:szCs w:val="32"/>
          <w:highlight w:val="none"/>
          <w:lang w:val="en-US" w:eastAsia="zh-CN"/>
        </w:rPr>
        <w:fldChar w:fldCharType="end"/>
      </w:r>
    </w:p>
    <w:p>
      <w:pPr>
        <w:pStyle w:val="9"/>
        <w:tabs>
          <w:tab w:val="right" w:leader="dot" w:pos="8845"/>
        </w:tabs>
        <w:rPr>
          <w:highlight w:val="none"/>
        </w:rPr>
      </w:pPr>
      <w:r>
        <w:rPr>
          <w:rFonts w:hint="eastAsia" w:ascii="方正楷体_GB2312" w:hAnsi="方正楷体_GB2312" w:eastAsia="方正楷体_GB2312" w:cs="方正楷体_GB2312"/>
          <w:szCs w:val="32"/>
          <w:highlight w:val="none"/>
          <w:lang w:val="en-US" w:eastAsia="zh-CN"/>
        </w:rPr>
        <w:fldChar w:fldCharType="begin"/>
      </w:r>
      <w:r>
        <w:rPr>
          <w:rFonts w:hint="eastAsia" w:ascii="方正楷体_GB2312" w:hAnsi="方正楷体_GB2312" w:eastAsia="方正楷体_GB2312" w:cs="方正楷体_GB2312"/>
          <w:szCs w:val="32"/>
          <w:highlight w:val="none"/>
          <w:lang w:val="en-US" w:eastAsia="zh-CN"/>
        </w:rPr>
        <w:instrText xml:space="preserve"> HYPERLINK \l _Toc1644 </w:instrText>
      </w:r>
      <w:r>
        <w:rPr>
          <w:rFonts w:hint="eastAsia" w:ascii="方正楷体_GB2312" w:hAnsi="方正楷体_GB2312" w:eastAsia="方正楷体_GB2312" w:cs="方正楷体_GB2312"/>
          <w:szCs w:val="32"/>
          <w:highlight w:val="none"/>
          <w:lang w:val="en-US" w:eastAsia="zh-CN"/>
        </w:rPr>
        <w:fldChar w:fldCharType="separate"/>
      </w:r>
      <w:r>
        <w:rPr>
          <w:rFonts w:hint="eastAsia" w:ascii="方正小标宋简体" w:hAnsi="方正小标宋简体" w:eastAsia="方正小标宋简体" w:cs="方正小标宋简体"/>
          <w:bCs/>
          <w:highlight w:val="none"/>
          <w:lang w:val="en-US" w:eastAsia="zh-CN"/>
        </w:rPr>
        <w:t>第二章 遴选需求</w:t>
      </w:r>
      <w:r>
        <w:rPr>
          <w:highlight w:val="none"/>
        </w:rPr>
        <w:tab/>
      </w:r>
      <w:r>
        <w:rPr>
          <w:highlight w:val="none"/>
        </w:rPr>
        <w:fldChar w:fldCharType="begin"/>
      </w:r>
      <w:r>
        <w:rPr>
          <w:highlight w:val="none"/>
        </w:rPr>
        <w:instrText xml:space="preserve"> PAGEREF _Toc1644 \h </w:instrText>
      </w:r>
      <w:r>
        <w:rPr>
          <w:highlight w:val="none"/>
        </w:rPr>
        <w:fldChar w:fldCharType="separate"/>
      </w:r>
      <w:r>
        <w:rPr>
          <w:highlight w:val="none"/>
        </w:rPr>
        <w:t>9</w:t>
      </w:r>
      <w:r>
        <w:rPr>
          <w:highlight w:val="none"/>
        </w:rPr>
        <w:fldChar w:fldCharType="end"/>
      </w:r>
      <w:r>
        <w:rPr>
          <w:rFonts w:hint="eastAsia" w:ascii="方正楷体_GB2312" w:hAnsi="方正楷体_GB2312" w:eastAsia="方正楷体_GB2312" w:cs="方正楷体_GB2312"/>
          <w:szCs w:val="32"/>
          <w:highlight w:val="none"/>
          <w:lang w:val="en-US" w:eastAsia="zh-CN"/>
        </w:rPr>
        <w:fldChar w:fldCharType="end"/>
      </w:r>
    </w:p>
    <w:p>
      <w:pPr>
        <w:pStyle w:val="9"/>
        <w:tabs>
          <w:tab w:val="right" w:leader="dot" w:pos="8845"/>
        </w:tabs>
        <w:rPr>
          <w:highlight w:val="none"/>
        </w:rPr>
      </w:pPr>
      <w:r>
        <w:rPr>
          <w:rFonts w:hint="eastAsia" w:ascii="方正楷体_GB2312" w:hAnsi="方正楷体_GB2312" w:eastAsia="方正楷体_GB2312" w:cs="方正楷体_GB2312"/>
          <w:szCs w:val="32"/>
          <w:highlight w:val="none"/>
          <w:lang w:val="en-US" w:eastAsia="zh-CN"/>
        </w:rPr>
        <w:fldChar w:fldCharType="begin"/>
      </w:r>
      <w:r>
        <w:rPr>
          <w:rFonts w:hint="eastAsia" w:ascii="方正楷体_GB2312" w:hAnsi="方正楷体_GB2312" w:eastAsia="方正楷体_GB2312" w:cs="方正楷体_GB2312"/>
          <w:szCs w:val="32"/>
          <w:highlight w:val="none"/>
          <w:lang w:val="en-US" w:eastAsia="zh-CN"/>
        </w:rPr>
        <w:instrText xml:space="preserve"> HYPERLINK \l _Toc14997 </w:instrText>
      </w:r>
      <w:r>
        <w:rPr>
          <w:rFonts w:hint="eastAsia" w:ascii="方正楷体_GB2312" w:hAnsi="方正楷体_GB2312" w:eastAsia="方正楷体_GB2312" w:cs="方正楷体_GB2312"/>
          <w:szCs w:val="32"/>
          <w:highlight w:val="none"/>
          <w:lang w:val="en-US" w:eastAsia="zh-CN"/>
        </w:rPr>
        <w:fldChar w:fldCharType="separate"/>
      </w:r>
      <w:r>
        <w:rPr>
          <w:rFonts w:hint="eastAsia" w:ascii="方正小标宋简体" w:hAnsi="方正小标宋简体" w:eastAsia="方正小标宋简体" w:cs="方正小标宋简体"/>
          <w:bCs/>
          <w:highlight w:val="none"/>
          <w:lang w:val="en-US" w:eastAsia="zh-CN"/>
        </w:rPr>
        <w:t>第三章 遴选响应文件（格式）</w:t>
      </w:r>
      <w:r>
        <w:rPr>
          <w:highlight w:val="none"/>
        </w:rPr>
        <w:tab/>
      </w:r>
      <w:r>
        <w:rPr>
          <w:highlight w:val="none"/>
        </w:rPr>
        <w:fldChar w:fldCharType="begin"/>
      </w:r>
      <w:r>
        <w:rPr>
          <w:highlight w:val="none"/>
        </w:rPr>
        <w:instrText xml:space="preserve"> PAGEREF _Toc14997 \h </w:instrText>
      </w:r>
      <w:r>
        <w:rPr>
          <w:highlight w:val="none"/>
        </w:rPr>
        <w:fldChar w:fldCharType="separate"/>
      </w:r>
      <w:r>
        <w:rPr>
          <w:highlight w:val="none"/>
        </w:rPr>
        <w:t>15</w:t>
      </w:r>
      <w:r>
        <w:rPr>
          <w:highlight w:val="none"/>
        </w:rPr>
        <w:fldChar w:fldCharType="end"/>
      </w:r>
      <w:r>
        <w:rPr>
          <w:rFonts w:hint="eastAsia" w:ascii="方正楷体_GB2312" w:hAnsi="方正楷体_GB2312" w:eastAsia="方正楷体_GB2312" w:cs="方正楷体_GB2312"/>
          <w:szCs w:val="32"/>
          <w:highlight w:val="none"/>
          <w:lang w:val="en-US" w:eastAsia="zh-CN"/>
        </w:rPr>
        <w:fldChar w:fldCharType="end"/>
      </w:r>
    </w:p>
    <w:p>
      <w:pPr>
        <w:pStyle w:val="9"/>
        <w:tabs>
          <w:tab w:val="right" w:leader="dot" w:pos="8845"/>
        </w:tabs>
        <w:rPr>
          <w:highlight w:val="none"/>
        </w:rPr>
      </w:pPr>
      <w:r>
        <w:rPr>
          <w:rFonts w:hint="eastAsia" w:ascii="方正楷体_GB2312" w:hAnsi="方正楷体_GB2312" w:eastAsia="方正楷体_GB2312" w:cs="方正楷体_GB2312"/>
          <w:szCs w:val="32"/>
          <w:highlight w:val="none"/>
          <w:lang w:val="en-US" w:eastAsia="zh-CN"/>
        </w:rPr>
        <w:fldChar w:fldCharType="begin"/>
      </w:r>
      <w:r>
        <w:rPr>
          <w:rFonts w:hint="eastAsia" w:ascii="方正楷体_GB2312" w:hAnsi="方正楷体_GB2312" w:eastAsia="方正楷体_GB2312" w:cs="方正楷体_GB2312"/>
          <w:szCs w:val="32"/>
          <w:highlight w:val="none"/>
          <w:lang w:val="en-US" w:eastAsia="zh-CN"/>
        </w:rPr>
        <w:instrText xml:space="preserve"> HYPERLINK \l _Toc7930 </w:instrText>
      </w:r>
      <w:r>
        <w:rPr>
          <w:rFonts w:hint="eastAsia" w:ascii="方正楷体_GB2312" w:hAnsi="方正楷体_GB2312" w:eastAsia="方正楷体_GB2312" w:cs="方正楷体_GB2312"/>
          <w:szCs w:val="32"/>
          <w:highlight w:val="none"/>
          <w:lang w:val="en-US" w:eastAsia="zh-CN"/>
        </w:rPr>
        <w:fldChar w:fldCharType="separate"/>
      </w:r>
      <w:r>
        <w:rPr>
          <w:rFonts w:hint="eastAsia" w:ascii="方正小标宋简体" w:hAnsi="方正小标宋简体" w:eastAsia="方正小标宋简体" w:cs="方正小标宋简体"/>
          <w:bCs/>
          <w:highlight w:val="none"/>
          <w:lang w:val="en-US" w:eastAsia="zh-CN"/>
        </w:rPr>
        <w:t>第四章 评审原则及评审方法</w:t>
      </w:r>
      <w:r>
        <w:rPr>
          <w:highlight w:val="none"/>
        </w:rPr>
        <w:tab/>
      </w:r>
      <w:r>
        <w:rPr>
          <w:highlight w:val="none"/>
        </w:rPr>
        <w:fldChar w:fldCharType="begin"/>
      </w:r>
      <w:r>
        <w:rPr>
          <w:highlight w:val="none"/>
        </w:rPr>
        <w:instrText xml:space="preserve"> PAGEREF _Toc7930 \h </w:instrText>
      </w:r>
      <w:r>
        <w:rPr>
          <w:highlight w:val="none"/>
        </w:rPr>
        <w:fldChar w:fldCharType="separate"/>
      </w:r>
      <w:r>
        <w:rPr>
          <w:highlight w:val="none"/>
        </w:rPr>
        <w:t>25</w:t>
      </w:r>
      <w:r>
        <w:rPr>
          <w:highlight w:val="none"/>
        </w:rPr>
        <w:fldChar w:fldCharType="end"/>
      </w:r>
      <w:r>
        <w:rPr>
          <w:rFonts w:hint="eastAsia" w:ascii="方正楷体_GB2312" w:hAnsi="方正楷体_GB2312" w:eastAsia="方正楷体_GB2312" w:cs="方正楷体_GB2312"/>
          <w:szCs w:val="32"/>
          <w:highlight w:val="none"/>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both"/>
        <w:textAlignment w:val="auto"/>
        <w:outlineLvl w:val="9"/>
        <w:rPr>
          <w:rFonts w:hint="eastAsia" w:ascii="方正楷体_GB2312" w:hAnsi="方正楷体_GB2312" w:eastAsia="方正楷体_GB2312" w:cs="方正楷体_GB2312"/>
          <w:sz w:val="32"/>
          <w:szCs w:val="32"/>
          <w:highlight w:val="none"/>
          <w:lang w:val="en-US" w:eastAsia="zh-CN"/>
        </w:rPr>
      </w:pPr>
      <w:r>
        <w:rPr>
          <w:rFonts w:hint="eastAsia" w:ascii="方正楷体_GB2312" w:hAnsi="方正楷体_GB2312" w:eastAsia="方正楷体_GB2312" w:cs="方正楷体_GB2312"/>
          <w:szCs w:val="32"/>
          <w:highlight w:val="none"/>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left"/>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left"/>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left"/>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left"/>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left"/>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left"/>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left"/>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left"/>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left"/>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left"/>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left"/>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left"/>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left"/>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left"/>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right="-512"/>
        <w:jc w:val="both"/>
        <w:textAlignment w:val="auto"/>
        <w:outlineLvl w:val="9"/>
        <w:rPr>
          <w:rFonts w:hint="eastAsia" w:ascii="方正小标宋简体" w:hAnsi="方正小标宋简体" w:eastAsia="方正小标宋简体" w:cs="方正小标宋简体"/>
          <w:b/>
          <w:sz w:val="44"/>
          <w:highlight w:val="none"/>
          <w:lang w:val="en-US" w:eastAsia="zh-CN"/>
        </w:rPr>
      </w:pPr>
      <w:bookmarkStart w:id="1" w:name="_Toc21234"/>
    </w:p>
    <w:p>
      <w:pPr>
        <w:keepNext w:val="0"/>
        <w:keepLines w:val="0"/>
        <w:pageBreakBefore w:val="0"/>
        <w:widowControl w:val="0"/>
        <w:kinsoku/>
        <w:wordWrap/>
        <w:overflowPunct/>
        <w:topLinePunct w:val="0"/>
        <w:autoSpaceDE/>
        <w:autoSpaceDN/>
        <w:bidi w:val="0"/>
        <w:adjustRightInd/>
        <w:snapToGrid/>
        <w:spacing w:before="156" w:line="560" w:lineRule="exact"/>
        <w:ind w:right="-512"/>
        <w:jc w:val="both"/>
        <w:textAlignment w:val="auto"/>
        <w:outlineLvl w:val="9"/>
        <w:rPr>
          <w:rFonts w:hint="eastAsia" w:ascii="方正小标宋简体" w:hAnsi="方正小标宋简体" w:eastAsia="方正小标宋简体" w:cs="方正小标宋简体"/>
          <w:b/>
          <w:sz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center"/>
        <w:textAlignment w:val="auto"/>
        <w:outlineLvl w:val="9"/>
        <w:rPr>
          <w:rFonts w:hint="eastAsia"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before="156" w:line="560" w:lineRule="exact"/>
        <w:ind w:left="-420" w:right="-512"/>
        <w:jc w:val="center"/>
        <w:textAlignment w:val="auto"/>
        <w:outlineLvl w:val="0"/>
        <w:rPr>
          <w:rFonts w:hint="eastAsia" w:ascii="方正小标宋简体" w:hAnsi="方正小标宋简体" w:eastAsia="方正小标宋简体" w:cs="方正小标宋简体"/>
          <w:b w:val="0"/>
          <w:bCs/>
          <w:sz w:val="44"/>
          <w:highlight w:val="none"/>
        </w:rPr>
      </w:pPr>
      <w:r>
        <w:rPr>
          <w:rFonts w:hint="eastAsia" w:ascii="方正小标宋简体" w:hAnsi="方正小标宋简体" w:eastAsia="方正小标宋简体" w:cs="方正小标宋简体"/>
          <w:b w:val="0"/>
          <w:bCs/>
          <w:sz w:val="44"/>
          <w:highlight w:val="none"/>
          <w:lang w:val="en-US" w:eastAsia="zh-CN"/>
        </w:rPr>
        <w:t xml:space="preserve"> </w:t>
      </w:r>
      <w:bookmarkStart w:id="2" w:name="_Toc28621"/>
      <w:r>
        <w:rPr>
          <w:rFonts w:hint="eastAsia" w:ascii="方正小标宋简体" w:hAnsi="方正小标宋简体" w:eastAsia="方正小标宋简体" w:cs="方正小标宋简体"/>
          <w:b w:val="0"/>
          <w:bCs/>
          <w:sz w:val="44"/>
          <w:highlight w:val="none"/>
        </w:rPr>
        <w:t>遴选公告</w:t>
      </w:r>
      <w:bookmarkEnd w:id="1"/>
      <w:bookmarkEnd w:id="2"/>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center"/>
        <w:textAlignment w:val="auto"/>
        <w:outlineLvl w:val="9"/>
        <w:rPr>
          <w:rFonts w:hint="eastAsia" w:ascii="方正小标宋简体" w:hAnsi="方正小标宋简体" w:eastAsia="方正小标宋简体" w:cs="方正小标宋简体"/>
          <w:b/>
          <w:sz w:val="4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center"/>
        <w:textAlignment w:val="auto"/>
        <w:outlineLvl w:val="9"/>
        <w:rPr>
          <w:rFonts w:hint="eastAsia" w:ascii="方正小标宋简体" w:hAnsi="方正小标宋简体" w:eastAsia="方正小标宋简体" w:cs="方正小标宋简体"/>
          <w:b/>
          <w:sz w:val="4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center"/>
        <w:textAlignment w:val="auto"/>
        <w:outlineLvl w:val="9"/>
        <w:rPr>
          <w:rFonts w:hint="eastAsia" w:ascii="方正小标宋简体" w:hAnsi="方正小标宋简体" w:eastAsia="方正小标宋简体" w:cs="方正小标宋简体"/>
          <w:b/>
          <w:sz w:val="4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center"/>
        <w:textAlignment w:val="auto"/>
        <w:outlineLvl w:val="9"/>
        <w:rPr>
          <w:rFonts w:hint="eastAsia" w:ascii="方正小标宋简体" w:hAnsi="方正小标宋简体" w:eastAsia="方正小标宋简体" w:cs="方正小标宋简体"/>
          <w:b/>
          <w:sz w:val="4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eastAsia" w:ascii="方正小标宋简体" w:hAnsi="方正小标宋简体" w:eastAsia="方正小标宋简体" w:cs="方正小标宋简体"/>
          <w:b/>
          <w:sz w:val="4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eastAsia" w:ascii="方正小标宋简体" w:hAnsi="方正小标宋简体" w:eastAsia="方正小标宋简体" w:cs="方正小标宋简体"/>
          <w:b/>
          <w:sz w:val="4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eastAsia" w:ascii="方正小标宋简体" w:hAnsi="方正小标宋简体" w:eastAsia="方正小标宋简体" w:cs="方正小标宋简体"/>
          <w:b/>
          <w:sz w:val="44"/>
          <w:highlight w:val="none"/>
          <w:lang w:eastAsia="zh-CN"/>
        </w:rPr>
      </w:pPr>
    </w:p>
    <w:p>
      <w:pPr>
        <w:pStyle w:val="2"/>
        <w:keepNext w:val="0"/>
        <w:keepLines w:val="0"/>
        <w:pageBreakBefore w:val="0"/>
        <w:widowControl/>
        <w:kinsoku/>
        <w:wordWrap/>
        <w:overflowPunct/>
        <w:topLinePunct w:val="0"/>
        <w:autoSpaceDE/>
        <w:autoSpaceDN/>
        <w:bidi w:val="0"/>
        <w:adjustRightInd/>
        <w:snapToGrid/>
        <w:spacing w:line="560" w:lineRule="exact"/>
        <w:jc w:val="center"/>
        <w:textAlignment w:val="auto"/>
        <w:outlineLvl w:val="1"/>
        <w:rPr>
          <w:rFonts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lang w:val="en-US" w:eastAsia="zh-CN"/>
        </w:rPr>
        <w:t>南宁中心血站采购</w:t>
      </w:r>
      <w:r>
        <w:rPr>
          <w:rFonts w:ascii="方正小标宋简体" w:hAnsi="方正小标宋简体" w:eastAsia="方正小标宋简体" w:cs="方正小标宋简体"/>
          <w:b w:val="0"/>
          <w:bCs w:val="0"/>
          <w:sz w:val="44"/>
          <w:szCs w:val="44"/>
          <w:highlight w:val="none"/>
        </w:rPr>
        <w:t>代理机构遴选公告</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为进一步提高</w:t>
      </w:r>
      <w:r>
        <w:rPr>
          <w:rFonts w:hint="eastAsia" w:ascii="仿宋_GB2312" w:hAnsi="仿宋_GB2312" w:eastAsia="仿宋_GB2312" w:cs="仿宋_GB2312"/>
          <w:sz w:val="32"/>
          <w:szCs w:val="32"/>
          <w:highlight w:val="none"/>
          <w:lang w:val="en-US" w:eastAsia="zh-CN"/>
        </w:rPr>
        <w:t>我站</w:t>
      </w:r>
      <w:r>
        <w:rPr>
          <w:rFonts w:hint="eastAsia" w:ascii="仿宋_GB2312" w:hAnsi="仿宋_GB2312" w:eastAsia="仿宋_GB2312" w:cs="仿宋_GB2312"/>
          <w:sz w:val="32"/>
          <w:szCs w:val="32"/>
          <w:highlight w:val="none"/>
        </w:rPr>
        <w:t>采购质量，规范招标采购行为，现面向社会公开遴选</w:t>
      </w:r>
      <w:r>
        <w:rPr>
          <w:rFonts w:hint="eastAsia" w:ascii="仿宋_GB2312" w:hAnsi="仿宋_GB2312" w:eastAsia="仿宋_GB2312" w:cs="仿宋_GB2312"/>
          <w:sz w:val="32"/>
          <w:szCs w:val="32"/>
          <w:highlight w:val="none"/>
          <w:lang w:val="en-US" w:eastAsia="zh-CN"/>
        </w:rPr>
        <w:t>采购</w:t>
      </w:r>
      <w:r>
        <w:rPr>
          <w:rFonts w:hint="eastAsia" w:ascii="仿宋_GB2312" w:hAnsi="仿宋_GB2312" w:eastAsia="仿宋_GB2312" w:cs="仿宋_GB2312"/>
          <w:sz w:val="32"/>
          <w:szCs w:val="32"/>
          <w:highlight w:val="none"/>
        </w:rPr>
        <w:t>代理机构，诚邀符合条件的代理机构前来参选。有关事项公告如下：</w:t>
      </w:r>
    </w:p>
    <w:p>
      <w:pPr>
        <w:keepNext w:val="0"/>
        <w:keepLines w:val="0"/>
        <w:pageBreakBefore w:val="0"/>
        <w:widowControl w:val="0"/>
        <w:numPr>
          <w:ilvl w:val="0"/>
          <w:numId w:val="2"/>
        </w:numPr>
        <w:kinsoku/>
        <w:wordWrap/>
        <w:overflowPunct/>
        <w:topLinePunct w:val="0"/>
        <w:autoSpaceDE/>
        <w:autoSpaceDN/>
        <w:bidi w:val="0"/>
        <w:adjustRightInd/>
        <w:snapToGrid/>
        <w:spacing w:line="550" w:lineRule="exact"/>
        <w:ind w:left="0" w:leftChars="0" w:firstLine="420" w:firstLineChars="0"/>
        <w:textAlignment w:val="auto"/>
        <w:outlineLvl w:val="2"/>
        <w:rPr>
          <w:rFonts w:hint="eastAsia" w:ascii="仿宋_GB2312" w:hAnsi="仿宋_GB2312" w:eastAsia="仿宋_GB2312" w:cs="仿宋_GB2312"/>
          <w:sz w:val="32"/>
          <w:szCs w:val="32"/>
          <w:highlight w:val="none"/>
        </w:rPr>
      </w:pPr>
      <w:r>
        <w:rPr>
          <w:rFonts w:hint="eastAsia" w:ascii="黑体" w:hAnsi="黑体" w:eastAsia="黑体" w:cs="黑体"/>
          <w:b w:val="0"/>
          <w:bCs w:val="0"/>
          <w:sz w:val="32"/>
          <w:szCs w:val="32"/>
          <w:highlight w:val="none"/>
        </w:rPr>
        <w:t>项目名称：</w:t>
      </w:r>
      <w:r>
        <w:rPr>
          <w:rFonts w:hint="eastAsia" w:ascii="仿宋_GB2312" w:hAnsi="仿宋_GB2312" w:eastAsia="仿宋_GB2312" w:cs="仿宋_GB2312"/>
          <w:sz w:val="32"/>
          <w:szCs w:val="32"/>
          <w:highlight w:val="none"/>
          <w:lang w:val="en-US" w:eastAsia="zh-CN"/>
        </w:rPr>
        <w:t>南宁中心血站采购</w:t>
      </w:r>
      <w:r>
        <w:rPr>
          <w:rFonts w:hint="eastAsia" w:ascii="仿宋_GB2312" w:hAnsi="仿宋_GB2312" w:eastAsia="仿宋_GB2312" w:cs="仿宋_GB2312"/>
          <w:sz w:val="32"/>
          <w:szCs w:val="32"/>
          <w:highlight w:val="none"/>
        </w:rPr>
        <w:t>代理机构遴选项目</w:t>
      </w:r>
    </w:p>
    <w:p>
      <w:pPr>
        <w:keepNext w:val="0"/>
        <w:keepLines w:val="0"/>
        <w:pageBreakBefore w:val="0"/>
        <w:widowControl w:val="0"/>
        <w:numPr>
          <w:ilvl w:val="0"/>
          <w:numId w:val="2"/>
        </w:numPr>
        <w:kinsoku/>
        <w:wordWrap/>
        <w:overflowPunct/>
        <w:topLinePunct w:val="0"/>
        <w:autoSpaceDE/>
        <w:autoSpaceDN/>
        <w:bidi w:val="0"/>
        <w:adjustRightInd/>
        <w:snapToGrid/>
        <w:spacing w:line="550" w:lineRule="exact"/>
        <w:ind w:left="0" w:leftChars="0" w:firstLine="420" w:firstLineChars="0"/>
        <w:textAlignment w:val="auto"/>
        <w:outlineLvl w:val="2"/>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项目内容</w:t>
      </w:r>
      <w:r>
        <w:rPr>
          <w:rFonts w:hint="eastAsia" w:ascii="黑体" w:hAnsi="黑体" w:eastAsia="黑体" w:cs="黑体"/>
          <w:b w:val="0"/>
          <w:bCs w:val="0"/>
          <w:sz w:val="32"/>
          <w:szCs w:val="32"/>
          <w:highlight w:val="none"/>
          <w:lang w:val="en-US" w:eastAsia="zh-CN"/>
        </w:rPr>
        <w:t>及需求</w:t>
      </w:r>
      <w:r>
        <w:rPr>
          <w:rFonts w:hint="eastAsia" w:ascii="黑体" w:hAnsi="黑体" w:eastAsia="黑体" w:cs="黑体"/>
          <w:b w:val="0"/>
          <w:bCs w:val="0"/>
          <w:sz w:val="32"/>
          <w:szCs w:val="32"/>
          <w:highlight w:val="none"/>
        </w:rPr>
        <w:t>：</w:t>
      </w:r>
    </w:p>
    <w:p>
      <w:pPr>
        <w:keepNext w:val="0"/>
        <w:keepLines w:val="0"/>
        <w:pageBreakBefore w:val="0"/>
        <w:widowControl w:val="0"/>
        <w:numPr>
          <w:ilvl w:val="0"/>
          <w:numId w:val="3"/>
        </w:numPr>
        <w:kinsoku/>
        <w:wordWrap/>
        <w:overflowPunct/>
        <w:topLinePunct w:val="0"/>
        <w:autoSpaceDE/>
        <w:autoSpaceDN/>
        <w:bidi w:val="0"/>
        <w:adjustRightInd/>
        <w:snapToGrid/>
        <w:spacing w:line="550" w:lineRule="exact"/>
        <w:ind w:left="0" w:leftChars="0" w:firstLine="420" w:firstLineChars="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项目内容：南宁中心血站采购</w:t>
      </w:r>
      <w:r>
        <w:rPr>
          <w:rFonts w:hint="eastAsia" w:ascii="仿宋_GB2312" w:hAnsi="仿宋_GB2312" w:eastAsia="仿宋_GB2312" w:cs="仿宋_GB2312"/>
          <w:sz w:val="32"/>
          <w:szCs w:val="32"/>
          <w:highlight w:val="none"/>
        </w:rPr>
        <w:t>代理机构遴选项目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服务内容详见遴选需求</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550" w:lineRule="exact"/>
        <w:ind w:left="0" w:leftChars="0" w:firstLine="420" w:firstLineChars="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服务期限：合同签订之日起三年。</w:t>
      </w:r>
    </w:p>
    <w:p>
      <w:pPr>
        <w:keepNext w:val="0"/>
        <w:keepLines w:val="0"/>
        <w:pageBreakBefore w:val="0"/>
        <w:widowControl w:val="0"/>
        <w:numPr>
          <w:ilvl w:val="0"/>
          <w:numId w:val="3"/>
        </w:numPr>
        <w:kinsoku/>
        <w:wordWrap/>
        <w:overflowPunct/>
        <w:topLinePunct w:val="0"/>
        <w:autoSpaceDE/>
        <w:autoSpaceDN/>
        <w:bidi w:val="0"/>
        <w:adjustRightInd/>
        <w:snapToGrid/>
        <w:spacing w:line="550" w:lineRule="exact"/>
        <w:ind w:left="0" w:leftChars="0" w:firstLine="420" w:firstLine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遴选方式：量化择优、评选采购代理机构；</w:t>
      </w:r>
    </w:p>
    <w:p>
      <w:pPr>
        <w:keepNext w:val="0"/>
        <w:keepLines w:val="0"/>
        <w:pageBreakBefore w:val="0"/>
        <w:widowControl w:val="0"/>
        <w:numPr>
          <w:ilvl w:val="0"/>
          <w:numId w:val="3"/>
        </w:numPr>
        <w:kinsoku/>
        <w:wordWrap/>
        <w:overflowPunct/>
        <w:topLinePunct w:val="0"/>
        <w:autoSpaceDE/>
        <w:autoSpaceDN/>
        <w:bidi w:val="0"/>
        <w:adjustRightInd/>
        <w:snapToGrid/>
        <w:spacing w:line="550" w:lineRule="exact"/>
        <w:ind w:left="0" w:leftChars="0" w:firstLine="420" w:firstLine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遴选采购代理机构数量：</w:t>
      </w:r>
    </w:p>
    <w:p>
      <w:pPr>
        <w:keepNext w:val="0"/>
        <w:keepLines w:val="0"/>
        <w:pageBreakBefore w:val="0"/>
        <w:widowControl w:val="0"/>
        <w:numPr>
          <w:ilvl w:val="0"/>
          <w:numId w:val="4"/>
        </w:numPr>
        <w:kinsoku/>
        <w:wordWrap/>
        <w:overflowPunct/>
        <w:topLinePunct w:val="0"/>
        <w:autoSpaceDE/>
        <w:autoSpaceDN/>
        <w:bidi w:val="0"/>
        <w:adjustRightInd/>
        <w:snapToGrid/>
        <w:spacing w:line="550" w:lineRule="exact"/>
        <w:ind w:lef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 xml:space="preserve">评审小组根据遴选公告、文件以及代理机构提供的响应资料，对采购代理机构的服务能力、技术、业绩等方面内容进行综合评审，按所得票数由高到低顺序选出 </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 xml:space="preserve"> 家代理机构。</w:t>
      </w:r>
    </w:p>
    <w:p>
      <w:pPr>
        <w:keepNext w:val="0"/>
        <w:keepLines w:val="0"/>
        <w:pageBreakBefore w:val="0"/>
        <w:widowControl w:val="0"/>
        <w:numPr>
          <w:ilvl w:val="0"/>
          <w:numId w:val="4"/>
        </w:numPr>
        <w:kinsoku/>
        <w:wordWrap/>
        <w:overflowPunct/>
        <w:topLinePunct w:val="0"/>
        <w:autoSpaceDE/>
        <w:autoSpaceDN/>
        <w:bidi w:val="0"/>
        <w:adjustRightInd/>
        <w:snapToGrid/>
        <w:spacing w:line="550" w:lineRule="exact"/>
        <w:ind w:left="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当“有效参选人＜3 家”时，遴选失败；</w:t>
      </w:r>
    </w:p>
    <w:p>
      <w:pPr>
        <w:keepNext w:val="0"/>
        <w:keepLines w:val="0"/>
        <w:pageBreakBefore w:val="0"/>
        <w:widowControl w:val="0"/>
        <w:numPr>
          <w:ilvl w:val="0"/>
          <w:numId w:val="4"/>
        </w:numPr>
        <w:kinsoku/>
        <w:wordWrap/>
        <w:overflowPunct/>
        <w:topLinePunct w:val="0"/>
        <w:autoSpaceDE/>
        <w:autoSpaceDN/>
        <w:bidi w:val="0"/>
        <w:adjustRightInd/>
        <w:snapToGrid/>
        <w:spacing w:line="550" w:lineRule="exact"/>
        <w:ind w:lef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当“有效参选人</w:t>
      </w:r>
      <w:r>
        <w:rPr>
          <w:rFonts w:hint="eastAsia" w:ascii="东文宋体" w:hAnsi="东文宋体" w:eastAsia="东文宋体" w:cs="东文宋体"/>
          <w:sz w:val="32"/>
          <w:szCs w:val="32"/>
          <w:highlight w:val="none"/>
          <w:lang w:val="en-US" w:eastAsia="zh-CN"/>
        </w:rPr>
        <w:t>≥</w:t>
      </w:r>
      <w:r>
        <w:rPr>
          <w:rFonts w:hint="eastAsia" w:ascii="仿宋_GB2312" w:hAnsi="仿宋_GB2312" w:eastAsia="仿宋_GB2312" w:cs="仿宋_GB2312"/>
          <w:sz w:val="32"/>
          <w:szCs w:val="32"/>
          <w:highlight w:val="none"/>
          <w:lang w:val="en-US" w:eastAsia="zh-CN"/>
        </w:rPr>
        <w:t>3 家”时，按综合得分由高到低顺序推选前3名作为中选人。</w:t>
      </w:r>
    </w:p>
    <w:p>
      <w:pPr>
        <w:keepNext w:val="0"/>
        <w:keepLines w:val="0"/>
        <w:pageBreakBefore w:val="0"/>
        <w:widowControl w:val="0"/>
        <w:numPr>
          <w:ilvl w:val="0"/>
          <w:numId w:val="4"/>
        </w:numPr>
        <w:kinsoku/>
        <w:wordWrap/>
        <w:overflowPunct/>
        <w:topLinePunct w:val="0"/>
        <w:autoSpaceDE/>
        <w:autoSpaceDN/>
        <w:bidi w:val="0"/>
        <w:adjustRightInd/>
        <w:snapToGrid/>
        <w:spacing w:line="550" w:lineRule="exact"/>
        <w:ind w:lef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排名前</w:t>
      </w: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lang w:eastAsia="zh-CN"/>
        </w:rPr>
        <w:t>的中选人</w:t>
      </w:r>
      <w:r>
        <w:rPr>
          <w:rFonts w:hint="eastAsia" w:ascii="仿宋_GB2312" w:hAnsi="仿宋_GB2312" w:eastAsia="仿宋_GB2312" w:cs="仿宋_GB2312"/>
          <w:sz w:val="32"/>
          <w:szCs w:val="32"/>
          <w:highlight w:val="none"/>
          <w:lang w:val="en-US" w:eastAsia="zh-CN"/>
        </w:rPr>
        <w:t>有</w:t>
      </w:r>
      <w:r>
        <w:rPr>
          <w:rFonts w:hint="eastAsia" w:ascii="仿宋_GB2312" w:hAnsi="仿宋_GB2312" w:eastAsia="仿宋_GB2312" w:cs="仿宋_GB2312"/>
          <w:sz w:val="32"/>
          <w:szCs w:val="32"/>
          <w:highlight w:val="none"/>
          <w:lang w:eastAsia="zh-CN"/>
        </w:rPr>
        <w:t>放弃中选、因不可抗力提出不能履行合同的，采购人可以确定排名第</w:t>
      </w:r>
      <w:r>
        <w:rPr>
          <w:rFonts w:hint="eastAsia" w:ascii="仿宋_GB2312" w:hAnsi="仿宋_GB2312" w:eastAsia="仿宋_GB2312" w:cs="仿宋_GB2312"/>
          <w:sz w:val="32"/>
          <w:szCs w:val="32"/>
          <w:highlight w:val="none"/>
          <w:lang w:val="en-US" w:eastAsia="zh-CN"/>
        </w:rPr>
        <w:t>四的参选人</w:t>
      </w:r>
      <w:r>
        <w:rPr>
          <w:rFonts w:hint="eastAsia" w:ascii="仿宋_GB2312" w:hAnsi="仿宋_GB2312" w:eastAsia="仿宋_GB2312" w:cs="仿宋_GB2312"/>
          <w:sz w:val="32"/>
          <w:szCs w:val="32"/>
          <w:highlight w:val="none"/>
          <w:lang w:eastAsia="zh-CN"/>
        </w:rPr>
        <w:t>为中选人。排名第</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lang w:eastAsia="zh-CN"/>
        </w:rPr>
        <w:t>的</w:t>
      </w:r>
      <w:r>
        <w:rPr>
          <w:rFonts w:hint="eastAsia" w:ascii="仿宋_GB2312" w:hAnsi="仿宋_GB2312" w:eastAsia="仿宋_GB2312" w:cs="仿宋_GB2312"/>
          <w:sz w:val="32"/>
          <w:szCs w:val="32"/>
          <w:highlight w:val="none"/>
          <w:lang w:val="en-US" w:eastAsia="zh-CN"/>
        </w:rPr>
        <w:t>参选人</w:t>
      </w:r>
      <w:r>
        <w:rPr>
          <w:rFonts w:hint="eastAsia" w:ascii="仿宋_GB2312" w:hAnsi="仿宋_GB2312" w:eastAsia="仿宋_GB2312" w:cs="仿宋_GB2312"/>
          <w:sz w:val="32"/>
          <w:szCs w:val="32"/>
          <w:highlight w:val="none"/>
          <w:lang w:eastAsia="zh-CN"/>
        </w:rPr>
        <w:t>因前款规定的同样原因不能签订合同的，采购人可以确定排名第</w:t>
      </w: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lang w:eastAsia="zh-CN"/>
        </w:rPr>
        <w:t>的</w:t>
      </w:r>
      <w:r>
        <w:rPr>
          <w:rFonts w:hint="eastAsia" w:ascii="仿宋_GB2312" w:hAnsi="仿宋_GB2312" w:eastAsia="仿宋_GB2312" w:cs="仿宋_GB2312"/>
          <w:sz w:val="32"/>
          <w:szCs w:val="32"/>
          <w:highlight w:val="none"/>
          <w:lang w:val="en-US" w:eastAsia="zh-CN"/>
        </w:rPr>
        <w:t>参选</w:t>
      </w:r>
      <w:r>
        <w:rPr>
          <w:rFonts w:hint="eastAsia" w:ascii="仿宋_GB2312" w:hAnsi="仿宋_GB2312" w:eastAsia="仿宋_GB2312" w:cs="仿宋_GB2312"/>
          <w:sz w:val="32"/>
          <w:szCs w:val="32"/>
          <w:highlight w:val="none"/>
          <w:lang w:eastAsia="zh-CN"/>
        </w:rPr>
        <w:t>人为中选人，其余以此类推。采购人也可以重新进行</w:t>
      </w:r>
      <w:r>
        <w:rPr>
          <w:rFonts w:hint="eastAsia" w:ascii="仿宋_GB2312" w:hAnsi="仿宋_GB2312" w:eastAsia="仿宋_GB2312" w:cs="仿宋_GB2312"/>
          <w:sz w:val="32"/>
          <w:szCs w:val="32"/>
          <w:highlight w:val="none"/>
          <w:lang w:val="en-US" w:eastAsia="zh-CN"/>
        </w:rPr>
        <w:t>遴选</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550" w:lineRule="exact"/>
        <w:ind w:left="0" w:leftChars="0" w:firstLine="420" w:firstLineChars="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服务期限内，遴选单位按有关规定在中选人中选用代理机构。</w:t>
      </w:r>
    </w:p>
    <w:p>
      <w:pPr>
        <w:keepNext w:val="0"/>
        <w:keepLines w:val="0"/>
        <w:pageBreakBefore w:val="0"/>
        <w:widowControl w:val="0"/>
        <w:numPr>
          <w:ilvl w:val="0"/>
          <w:numId w:val="2"/>
        </w:numPr>
        <w:kinsoku/>
        <w:wordWrap/>
        <w:overflowPunct/>
        <w:topLinePunct w:val="0"/>
        <w:autoSpaceDE/>
        <w:autoSpaceDN/>
        <w:bidi w:val="0"/>
        <w:adjustRightInd/>
        <w:snapToGrid/>
        <w:spacing w:line="550" w:lineRule="exact"/>
        <w:ind w:left="0" w:leftChars="0" w:firstLine="420" w:firstLineChars="0"/>
        <w:textAlignment w:val="auto"/>
        <w:outlineLvl w:val="2"/>
        <w:rPr>
          <w:rFonts w:hint="eastAsia" w:ascii="黑体" w:hAnsi="黑体" w:eastAsia="黑体" w:cs="黑体"/>
          <w:sz w:val="32"/>
          <w:szCs w:val="32"/>
          <w:highlight w:val="none"/>
        </w:rPr>
      </w:pPr>
      <w:r>
        <w:rPr>
          <w:rFonts w:hint="eastAsia" w:ascii="黑体" w:hAnsi="黑体" w:eastAsia="黑体" w:cs="黑体"/>
          <w:sz w:val="32"/>
          <w:szCs w:val="32"/>
          <w:highlight w:val="none"/>
          <w:lang w:val="en-US" w:eastAsia="zh-CN"/>
        </w:rPr>
        <w:t>参选人</w:t>
      </w:r>
      <w:r>
        <w:rPr>
          <w:rFonts w:hint="eastAsia" w:ascii="黑体" w:hAnsi="黑体" w:eastAsia="黑体" w:cs="黑体"/>
          <w:sz w:val="32"/>
          <w:szCs w:val="32"/>
          <w:highlight w:val="none"/>
        </w:rPr>
        <w:t>资格要求：</w:t>
      </w:r>
    </w:p>
    <w:p>
      <w:pPr>
        <w:keepNext w:val="0"/>
        <w:keepLines w:val="0"/>
        <w:pageBreakBefore w:val="0"/>
        <w:widowControl w:val="0"/>
        <w:numPr>
          <w:ilvl w:val="0"/>
          <w:numId w:val="5"/>
        </w:numPr>
        <w:kinsoku/>
        <w:wordWrap/>
        <w:overflowPunct/>
        <w:topLinePunct w:val="0"/>
        <w:autoSpaceDE/>
        <w:autoSpaceDN/>
        <w:bidi w:val="0"/>
        <w:adjustRightInd/>
        <w:snapToGrid/>
        <w:spacing w:line="550" w:lineRule="exact"/>
        <w:ind w:left="0" w:leftChars="0" w:firstLine="420"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满足《中华人民共和国政府采购法》第二十二条规定；</w:t>
      </w:r>
    </w:p>
    <w:p>
      <w:pPr>
        <w:keepNext w:val="0"/>
        <w:keepLines w:val="0"/>
        <w:pageBreakBefore w:val="0"/>
        <w:widowControl w:val="0"/>
        <w:numPr>
          <w:ilvl w:val="0"/>
          <w:numId w:val="5"/>
        </w:numPr>
        <w:kinsoku/>
        <w:wordWrap/>
        <w:overflowPunct/>
        <w:topLinePunct w:val="0"/>
        <w:autoSpaceDE/>
        <w:autoSpaceDN/>
        <w:bidi w:val="0"/>
        <w:adjustRightInd/>
        <w:snapToGrid/>
        <w:spacing w:line="550" w:lineRule="exact"/>
        <w:ind w:left="0" w:leftChars="0" w:firstLine="420"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在南宁市内具有开展招标代理业务所需的人员设施及办公场所，提供专业招标代理服务的机构；</w:t>
      </w:r>
    </w:p>
    <w:p>
      <w:pPr>
        <w:keepNext w:val="0"/>
        <w:keepLines w:val="0"/>
        <w:pageBreakBefore w:val="0"/>
        <w:widowControl w:val="0"/>
        <w:numPr>
          <w:ilvl w:val="0"/>
          <w:numId w:val="5"/>
        </w:numPr>
        <w:kinsoku/>
        <w:wordWrap/>
        <w:overflowPunct/>
        <w:topLinePunct w:val="0"/>
        <w:autoSpaceDE/>
        <w:autoSpaceDN/>
        <w:bidi w:val="0"/>
        <w:adjustRightInd/>
        <w:snapToGrid/>
        <w:spacing w:line="550" w:lineRule="exact"/>
        <w:ind w:left="0" w:leftChars="0" w:firstLine="420"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属于广西壮族自治区财政厅政府采购代理机构登记名录；</w:t>
      </w:r>
    </w:p>
    <w:p>
      <w:pPr>
        <w:keepNext w:val="0"/>
        <w:keepLines w:val="0"/>
        <w:pageBreakBefore w:val="0"/>
        <w:widowControl w:val="0"/>
        <w:numPr>
          <w:ilvl w:val="0"/>
          <w:numId w:val="5"/>
        </w:numPr>
        <w:kinsoku/>
        <w:wordWrap/>
        <w:overflowPunct/>
        <w:topLinePunct w:val="0"/>
        <w:autoSpaceDE/>
        <w:autoSpaceDN/>
        <w:bidi w:val="0"/>
        <w:adjustRightInd/>
        <w:snapToGrid/>
        <w:spacing w:line="550" w:lineRule="exact"/>
        <w:ind w:left="0" w:leftChars="0" w:firstLine="420"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本项目不接受联合体投标。</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200"/>
        <w:textAlignment w:val="auto"/>
        <w:outlineLvl w:val="2"/>
        <w:rPr>
          <w:rFonts w:hint="eastAsia" w:ascii="仿宋" w:hAnsi="仿宋" w:eastAsia="仿宋" w:cs="仿宋"/>
          <w:sz w:val="30"/>
          <w:szCs w:val="30"/>
          <w:highlight w:val="none"/>
        </w:rPr>
      </w:pPr>
      <w:r>
        <w:rPr>
          <w:rFonts w:hint="eastAsia" w:ascii="黑体" w:hAnsi="黑体" w:eastAsia="黑体" w:cs="黑体"/>
          <w:sz w:val="32"/>
          <w:szCs w:val="32"/>
          <w:highlight w:val="none"/>
          <w:lang w:eastAsia="zh-CN"/>
        </w:rPr>
        <w:t>四、</w:t>
      </w:r>
      <w:r>
        <w:rPr>
          <w:rFonts w:hint="eastAsia" w:ascii="黑体" w:hAnsi="黑体" w:eastAsia="黑体" w:cs="黑体"/>
          <w:sz w:val="32"/>
          <w:szCs w:val="32"/>
          <w:highlight w:val="none"/>
        </w:rPr>
        <w:t>须提供的材料</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楷体" w:hAnsi="楷体" w:eastAsia="楷体" w:cs="楷体"/>
          <w:sz w:val="32"/>
          <w:szCs w:val="32"/>
          <w:highlight w:val="none"/>
        </w:rPr>
      </w:pPr>
      <w:r>
        <w:rPr>
          <w:rFonts w:hint="eastAsia" w:ascii="楷体" w:hAnsi="楷体" w:eastAsia="楷体" w:cs="楷体"/>
          <w:sz w:val="32"/>
          <w:szCs w:val="32"/>
          <w:highlight w:val="none"/>
        </w:rPr>
        <w:t>（一）资格证明</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1、营业执照复印件；</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2、法定代表人证明书；</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3、法定代表人授权委托书及被授权人身份证复印件（委托代理时必须提供）；</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w:t>
      </w:r>
      <w:r>
        <w:rPr>
          <w:rFonts w:hint="eastAsia" w:ascii="仿宋_GB2312" w:hAnsi="仿宋_GB2312" w:eastAsia="仿宋_GB2312" w:cs="仿宋_GB2312"/>
          <w:sz w:val="32"/>
          <w:szCs w:val="32"/>
          <w:highlight w:val="none"/>
          <w:lang w:eastAsia="zh-CN"/>
        </w:rPr>
        <w:t>经审计的</w:t>
      </w:r>
      <w:r>
        <w:rPr>
          <w:rFonts w:hint="eastAsia" w:ascii="仿宋_GB2312" w:hAnsi="仿宋_GB2312" w:eastAsia="仿宋_GB2312" w:cs="仿宋_GB2312"/>
          <w:sz w:val="32"/>
          <w:szCs w:val="32"/>
          <w:highlight w:val="none"/>
        </w:rPr>
        <w:t>财务状况报告</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提供经会计师事务所审计的2022年度或2023年度财务状况报告</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5、近半年内</w:t>
      </w:r>
      <w:r>
        <w:rPr>
          <w:rFonts w:hint="eastAsia" w:ascii="仿宋_GB2312" w:hAnsi="仿宋_GB2312" w:eastAsia="仿宋_GB2312" w:cs="仿宋_GB2312"/>
          <w:sz w:val="32"/>
          <w:szCs w:val="32"/>
          <w:highlight w:val="none"/>
          <w:lang w:eastAsia="zh-CN"/>
        </w:rPr>
        <w:t>连续</w:t>
      </w:r>
      <w:r>
        <w:rPr>
          <w:rFonts w:hint="eastAsia" w:ascii="仿宋_GB2312" w:hAnsi="仿宋_GB2312" w:eastAsia="仿宋_GB2312" w:cs="仿宋_GB2312"/>
          <w:sz w:val="32"/>
          <w:szCs w:val="32"/>
          <w:highlight w:val="none"/>
        </w:rPr>
        <w:t>3个月依法纳税凭证明；</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6、近半年内</w:t>
      </w:r>
      <w:r>
        <w:rPr>
          <w:rFonts w:hint="eastAsia" w:ascii="仿宋_GB2312" w:hAnsi="仿宋_GB2312" w:eastAsia="仿宋_GB2312" w:cs="仿宋_GB2312"/>
          <w:sz w:val="32"/>
          <w:szCs w:val="32"/>
          <w:highlight w:val="none"/>
          <w:lang w:eastAsia="zh-CN"/>
        </w:rPr>
        <w:t>连续</w:t>
      </w:r>
      <w:r>
        <w:rPr>
          <w:rFonts w:hint="eastAsia" w:ascii="仿宋_GB2312" w:hAnsi="仿宋_GB2312" w:eastAsia="仿宋_GB2312" w:cs="仿宋_GB2312"/>
          <w:sz w:val="32"/>
          <w:szCs w:val="32"/>
          <w:highlight w:val="none"/>
        </w:rPr>
        <w:t>3个月依法缴纳社保凭证；</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7、属于广西壮族自治区财政厅政府采购代理机构登记名录的网站查询截图复印件；</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8、近三年内在经营活动中没有重大违法记录的书面声明；</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仿宋_GB2312" w:hAnsi="仿宋_GB2312" w:eastAsia="仿宋_GB2312" w:cs="仿宋_GB2312"/>
          <w:color w:val="FF0000"/>
          <w:sz w:val="32"/>
          <w:szCs w:val="32"/>
          <w:highlight w:val="none"/>
        </w:rPr>
      </w:pPr>
      <w:r>
        <w:rPr>
          <w:rFonts w:hint="eastAsia" w:ascii="仿宋_GB2312" w:hAnsi="仿宋_GB2312" w:eastAsia="仿宋_GB2312" w:cs="仿宋_GB2312"/>
          <w:sz w:val="32"/>
          <w:szCs w:val="32"/>
          <w:highlight w:val="none"/>
        </w:rPr>
        <w:t>9、在国家企业信息公示系统中未列入严重违法失信企业名单，在信用中国网站中未列入失信被执行人名单。（截图</w:t>
      </w:r>
      <w:r>
        <w:rPr>
          <w:rFonts w:hint="eastAsia" w:ascii="仿宋_GB2312" w:hAnsi="仿宋_GB2312" w:eastAsia="仿宋_GB2312" w:cs="仿宋_GB2312"/>
          <w:sz w:val="32"/>
          <w:szCs w:val="32"/>
          <w:highlight w:val="none"/>
          <w:lang w:val="en-US" w:eastAsia="zh-CN"/>
        </w:rPr>
        <w:t>复印件</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ascii="仿宋" w:hAnsi="仿宋" w:eastAsia="仿宋" w:cs="仿宋"/>
          <w:sz w:val="32"/>
          <w:szCs w:val="32"/>
          <w:highlight w:val="none"/>
        </w:rPr>
      </w:pPr>
      <w:r>
        <w:rPr>
          <w:rFonts w:hint="eastAsia" w:ascii="楷体" w:hAnsi="楷体" w:eastAsia="楷体" w:cs="楷体"/>
          <w:sz w:val="32"/>
          <w:szCs w:val="32"/>
          <w:highlight w:val="none"/>
        </w:rPr>
        <w:t>（二）服务工作方案、服务承诺等（格式自拟）</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ascii="仿宋_GB2312" w:hAnsi="仿宋_GB2312" w:eastAsia="仿宋_GB2312" w:cs="仿宋"/>
          <w:sz w:val="32"/>
          <w:szCs w:val="32"/>
          <w:highlight w:val="none"/>
        </w:rPr>
      </w:pPr>
      <w:r>
        <w:rPr>
          <w:rFonts w:ascii="仿宋_GB2312" w:hAnsi="仿宋_GB2312" w:eastAsia="仿宋_GB2312" w:cs="仿宋"/>
          <w:sz w:val="32"/>
          <w:szCs w:val="32"/>
          <w:highlight w:val="none"/>
        </w:rPr>
        <w:t>1、服务范围包括但不限于：根据采购人的采购需求编制招标文件，</w:t>
      </w:r>
      <w:r>
        <w:rPr>
          <w:rFonts w:hint="eastAsia" w:ascii="仿宋_GB2312" w:hAnsi="仿宋_GB2312" w:eastAsia="仿宋_GB2312" w:cs="仿宋"/>
          <w:sz w:val="32"/>
          <w:szCs w:val="32"/>
          <w:highlight w:val="none"/>
          <w:lang w:eastAsia="zh-CN"/>
        </w:rPr>
        <w:t>组织采购文件</w:t>
      </w:r>
      <w:r>
        <w:rPr>
          <w:rFonts w:ascii="仿宋_GB2312" w:hAnsi="仿宋_GB2312" w:eastAsia="仿宋_GB2312" w:cs="仿宋"/>
          <w:sz w:val="32"/>
          <w:szCs w:val="32"/>
          <w:highlight w:val="none"/>
        </w:rPr>
        <w:t>论证，按规定发布信息和公告，接收投标报名，发售采购文件，受理和答复供应商的质疑，采购文件澄清及修改，投标保证金的收缴、退付、代管，组织开标、评标，整理招标资料并协助归档，协调合同签订、公示等。</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ascii="仿宋_GB2312" w:hAnsi="仿宋_GB2312" w:eastAsia="仿宋_GB2312" w:cs="仿宋"/>
          <w:sz w:val="32"/>
          <w:szCs w:val="32"/>
          <w:highlight w:val="none"/>
        </w:rPr>
      </w:pPr>
      <w:r>
        <w:rPr>
          <w:rFonts w:ascii="仿宋_GB2312" w:hAnsi="仿宋_GB2312" w:eastAsia="仿宋_GB2312" w:cs="仿宋"/>
          <w:sz w:val="32"/>
          <w:szCs w:val="32"/>
          <w:highlight w:val="none"/>
        </w:rPr>
        <w:t>2、服务方案应包括单位简介、项目组织计划及拟投入项目人员</w:t>
      </w:r>
      <w:r>
        <w:rPr>
          <w:rFonts w:hint="eastAsia" w:ascii="仿宋_GB2312" w:hAnsi="仿宋_GB2312" w:eastAsia="仿宋_GB2312" w:cs="仿宋"/>
          <w:sz w:val="32"/>
          <w:szCs w:val="32"/>
          <w:highlight w:val="none"/>
        </w:rPr>
        <w:t>数量</w:t>
      </w:r>
      <w:r>
        <w:rPr>
          <w:rFonts w:ascii="仿宋_GB2312" w:hAnsi="仿宋_GB2312" w:eastAsia="仿宋_GB2312" w:cs="仿宋"/>
          <w:sz w:val="32"/>
          <w:szCs w:val="32"/>
          <w:highlight w:val="none"/>
        </w:rPr>
        <w:t>、服务承诺、工作方案等内容。</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ascii="仿宋_GB2312" w:hAnsi="仿宋_GB2312" w:eastAsia="仿宋_GB2312" w:cs="仿宋"/>
          <w:sz w:val="32"/>
          <w:szCs w:val="32"/>
          <w:highlight w:val="none"/>
        </w:rPr>
      </w:pPr>
      <w:r>
        <w:rPr>
          <w:rFonts w:ascii="仿宋_GB2312" w:hAnsi="仿宋_GB2312" w:eastAsia="仿宋_GB2312" w:cs="仿宋"/>
          <w:sz w:val="32"/>
          <w:szCs w:val="32"/>
          <w:highlight w:val="none"/>
        </w:rPr>
        <w:t>3、服务承诺由竞标人自己撰写，包括代理服务内容、要求、规范、工作流程、</w:t>
      </w:r>
      <w:r>
        <w:rPr>
          <w:rFonts w:hint="eastAsia" w:ascii="仿宋_GB2312" w:hAnsi="仿宋_GB2312" w:eastAsia="仿宋_GB2312" w:cs="仿宋"/>
          <w:sz w:val="32"/>
          <w:szCs w:val="32"/>
          <w:highlight w:val="none"/>
          <w:lang w:val="en-US" w:eastAsia="zh-CN"/>
        </w:rPr>
        <w:t>标书制作时间、响应时间、</w:t>
      </w:r>
      <w:r>
        <w:rPr>
          <w:rFonts w:ascii="仿宋_GB2312" w:hAnsi="仿宋_GB2312" w:eastAsia="仿宋_GB2312" w:cs="仿宋"/>
          <w:sz w:val="32"/>
          <w:szCs w:val="32"/>
          <w:highlight w:val="none"/>
        </w:rPr>
        <w:t>阶段性办结时间等。</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default" w:ascii="楷体" w:hAnsi="楷体" w:eastAsia="楷体" w:cs="楷体"/>
          <w:sz w:val="32"/>
          <w:szCs w:val="32"/>
          <w:highlight w:val="none"/>
          <w:lang w:val="en-US" w:eastAsia="zh-CN"/>
        </w:rPr>
      </w:pPr>
      <w:r>
        <w:rPr>
          <w:rFonts w:hint="eastAsia" w:ascii="楷体" w:hAnsi="楷体" w:eastAsia="楷体" w:cs="楷体"/>
          <w:sz w:val="32"/>
          <w:szCs w:val="32"/>
          <w:highlight w:val="none"/>
        </w:rPr>
        <w:t>（三）投入人员配置</w:t>
      </w:r>
      <w:r>
        <w:rPr>
          <w:rFonts w:hint="eastAsia" w:ascii="楷体" w:hAnsi="楷体" w:eastAsia="楷体" w:cs="楷体"/>
          <w:sz w:val="32"/>
          <w:szCs w:val="32"/>
          <w:highlight w:val="none"/>
          <w:lang w:val="en-US" w:eastAsia="zh-CN"/>
        </w:rPr>
        <w:t>证明材料</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ascii="仿宋_GB2312" w:hAnsi="仿宋_GB2312" w:eastAsia="仿宋_GB2312" w:cs="仿宋"/>
          <w:sz w:val="32"/>
          <w:szCs w:val="32"/>
          <w:highlight w:val="none"/>
        </w:rPr>
      </w:pPr>
      <w:r>
        <w:rPr>
          <w:rFonts w:ascii="仿宋_GB2312" w:hAnsi="仿宋_GB2312" w:eastAsia="仿宋_GB2312" w:cs="仿宋"/>
          <w:sz w:val="32"/>
          <w:szCs w:val="32"/>
          <w:highlight w:val="none"/>
        </w:rPr>
        <w:t>从货物类、服务类和工程类等招标采购方面，针对采购人的具体情况，配备专门的项目组开展工作，投入人员应熟悉国家及广西壮族自治区关于招标投标和政府采购的相关规定且招标代理经验丰富，须提供配置人员的职称证书等各类资质证书、</w:t>
      </w:r>
      <w:r>
        <w:rPr>
          <w:rFonts w:hint="eastAsia" w:ascii="仿宋_GB2312" w:hAnsi="仿宋_GB2312" w:eastAsia="仿宋_GB2312" w:cs="仿宋"/>
          <w:sz w:val="32"/>
          <w:szCs w:val="32"/>
          <w:highlight w:val="none"/>
          <w:lang w:eastAsia="zh-CN"/>
        </w:rPr>
        <w:t>政府采购培训证书</w:t>
      </w:r>
      <w:r>
        <w:rPr>
          <w:rFonts w:ascii="仿宋_GB2312" w:hAnsi="仿宋_GB2312" w:eastAsia="仿宋_GB2312" w:cs="仿宋"/>
          <w:sz w:val="32"/>
          <w:szCs w:val="32"/>
          <w:highlight w:val="none"/>
        </w:rPr>
        <w:t>、劳务合同</w:t>
      </w:r>
      <w:r>
        <w:rPr>
          <w:rFonts w:hint="eastAsia" w:ascii="仿宋_GB2312" w:hAnsi="仿宋_GB2312" w:eastAsia="仿宋_GB2312" w:cs="仿宋"/>
          <w:sz w:val="32"/>
          <w:szCs w:val="32"/>
          <w:highlight w:val="none"/>
          <w:lang w:eastAsia="zh-CN"/>
        </w:rPr>
        <w:t>、</w:t>
      </w:r>
      <w:r>
        <w:rPr>
          <w:rFonts w:hint="eastAsia" w:ascii="仿宋_GB2312" w:hAnsi="仿宋_GB2312" w:eastAsia="仿宋_GB2312" w:cs="仿宋"/>
          <w:sz w:val="32"/>
          <w:szCs w:val="32"/>
          <w:highlight w:val="none"/>
          <w:lang w:val="en-US" w:eastAsia="zh-CN"/>
        </w:rPr>
        <w:t>社保缴纳证明</w:t>
      </w:r>
      <w:r>
        <w:rPr>
          <w:rFonts w:ascii="仿宋_GB2312" w:hAnsi="仿宋_GB2312" w:eastAsia="仿宋_GB2312" w:cs="仿宋"/>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lang w:val="en-US" w:eastAsia="zh-CN"/>
        </w:rPr>
        <w:t>四</w:t>
      </w: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lang w:val="en-US" w:eastAsia="zh-CN"/>
        </w:rPr>
        <w:t>配套设施证明材料</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楷体" w:hAnsi="楷体" w:eastAsia="楷体" w:cs="楷体"/>
          <w:sz w:val="32"/>
          <w:szCs w:val="32"/>
          <w:highlight w:val="none"/>
        </w:rPr>
      </w:pPr>
      <w:r>
        <w:rPr>
          <w:rFonts w:hint="eastAsia" w:ascii="楷体" w:hAnsi="楷体" w:eastAsia="楷体" w:cs="楷体"/>
          <w:sz w:val="32"/>
          <w:szCs w:val="32"/>
          <w:highlight w:val="none"/>
        </w:rPr>
        <w:t>从货物类、服务类和工程类等招标采购方面，针对采购人的具体情况，</w:t>
      </w:r>
      <w:r>
        <w:rPr>
          <w:rFonts w:hint="eastAsia" w:ascii="楷体" w:hAnsi="楷体" w:eastAsia="楷体" w:cs="楷体"/>
          <w:sz w:val="32"/>
          <w:szCs w:val="32"/>
          <w:highlight w:val="none"/>
          <w:lang w:val="en-US" w:eastAsia="zh-CN"/>
        </w:rPr>
        <w:t>具备相应的开、评标室及配套设施。</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楷体" w:hAnsi="楷体" w:eastAsia="楷体" w:cs="楷体"/>
          <w:color w:val="0000FF"/>
          <w:sz w:val="32"/>
          <w:szCs w:val="32"/>
          <w:highlight w:val="none"/>
        </w:rPr>
      </w:pPr>
      <w:r>
        <w:rPr>
          <w:rFonts w:hint="eastAsia" w:ascii="楷体" w:hAnsi="楷体" w:eastAsia="楷体" w:cs="楷体"/>
          <w:sz w:val="32"/>
          <w:szCs w:val="32"/>
          <w:highlight w:val="none"/>
        </w:rPr>
        <w:t>（</w:t>
      </w:r>
      <w:r>
        <w:rPr>
          <w:rFonts w:hint="eastAsia" w:ascii="楷体" w:hAnsi="楷体" w:eastAsia="楷体" w:cs="楷体"/>
          <w:sz w:val="32"/>
          <w:szCs w:val="32"/>
          <w:highlight w:val="none"/>
          <w:lang w:val="en-US" w:eastAsia="zh-CN"/>
        </w:rPr>
        <w:t>五</w:t>
      </w:r>
      <w:r>
        <w:rPr>
          <w:rFonts w:hint="eastAsia" w:ascii="楷体" w:hAnsi="楷体" w:eastAsia="楷体" w:cs="楷体"/>
          <w:sz w:val="32"/>
          <w:szCs w:val="32"/>
          <w:highlight w:val="none"/>
        </w:rPr>
        <w:t>）</w:t>
      </w:r>
      <w:r>
        <w:rPr>
          <w:rFonts w:hint="eastAsia" w:ascii="楷体" w:hAnsi="楷体" w:eastAsia="楷体" w:cs="楷体"/>
          <w:sz w:val="32"/>
          <w:szCs w:val="32"/>
          <w:highlight w:val="none"/>
          <w:lang w:val="en-US" w:eastAsia="zh-CN"/>
        </w:rPr>
        <w:t>业绩其他认为需提供的材料（如有）</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楷体" w:hAnsi="楷体" w:eastAsia="楷体" w:cs="楷体"/>
          <w:b w:val="0"/>
          <w:bCs w:val="0"/>
          <w:sz w:val="32"/>
          <w:szCs w:val="32"/>
          <w:highlight w:val="none"/>
        </w:rPr>
      </w:pPr>
      <w:r>
        <w:rPr>
          <w:rFonts w:hint="eastAsia" w:ascii="仿宋_GB2312" w:hAnsi="仿宋_GB2312" w:eastAsia="仿宋_GB2312" w:cs="仿宋"/>
          <w:sz w:val="32"/>
          <w:szCs w:val="32"/>
          <w:highlight w:val="none"/>
          <w:lang w:val="en-US" w:eastAsia="zh-CN"/>
        </w:rPr>
        <w:t>1.参选人</w:t>
      </w:r>
      <w:r>
        <w:rPr>
          <w:rFonts w:hint="eastAsia" w:ascii="楷体" w:hAnsi="楷体" w:eastAsia="楷体" w:cs="楷体"/>
          <w:b w:val="0"/>
          <w:bCs w:val="0"/>
          <w:sz w:val="32"/>
          <w:szCs w:val="32"/>
          <w:highlight w:val="none"/>
        </w:rPr>
        <w:t>业绩</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ascii="仿宋_GB2312" w:hAnsi="仿宋_GB2312" w:eastAsia="仿宋_GB2312" w:cs="仿宋"/>
          <w:sz w:val="32"/>
          <w:szCs w:val="32"/>
          <w:highlight w:val="none"/>
        </w:rPr>
      </w:pPr>
      <w:r>
        <w:rPr>
          <w:rFonts w:hint="eastAsia" w:ascii="仿宋_GB2312" w:hAnsi="仿宋_GB2312" w:eastAsia="仿宋_GB2312" w:cs="仿宋"/>
          <w:sz w:val="32"/>
          <w:szCs w:val="32"/>
          <w:highlight w:val="none"/>
          <w:lang w:val="en-US" w:eastAsia="zh-CN"/>
        </w:rPr>
        <w:t>2021</w:t>
      </w:r>
      <w:r>
        <w:rPr>
          <w:rFonts w:hint="default" w:ascii="仿宋_GB2312" w:hAnsi="仿宋_GB2312" w:eastAsia="仿宋_GB2312" w:cs="仿宋"/>
          <w:sz w:val="32"/>
          <w:szCs w:val="32"/>
          <w:highlight w:val="none"/>
        </w:rPr>
        <w:t>年1月1日</w:t>
      </w:r>
      <w:r>
        <w:rPr>
          <w:rFonts w:ascii="仿宋_GB2312" w:hAnsi="仿宋_GB2312" w:eastAsia="仿宋_GB2312" w:cs="仿宋"/>
          <w:sz w:val="32"/>
          <w:szCs w:val="32"/>
          <w:highlight w:val="none"/>
        </w:rPr>
        <w:t>迄今在广西承接的采购项目业绩情况，提供中标金额从大到小排序的</w:t>
      </w:r>
      <w:r>
        <w:rPr>
          <w:rFonts w:hint="eastAsia" w:ascii="仿宋_GB2312" w:hAnsi="仿宋_GB2312" w:eastAsia="仿宋_GB2312" w:cs="仿宋"/>
          <w:sz w:val="32"/>
          <w:szCs w:val="32"/>
          <w:highlight w:val="none"/>
          <w:lang w:val="en-US" w:eastAsia="zh-CN"/>
        </w:rPr>
        <w:t>200</w:t>
      </w:r>
      <w:r>
        <w:rPr>
          <w:rFonts w:ascii="仿宋_GB2312" w:hAnsi="仿宋_GB2312" w:eastAsia="仿宋_GB2312" w:cs="仿宋"/>
          <w:sz w:val="32"/>
          <w:szCs w:val="32"/>
          <w:highlight w:val="none"/>
        </w:rPr>
        <w:t>万元（含）以上招标代理项目汇总表（按货物类、服务类、工程类统计），须提供采购项目中标通知书</w:t>
      </w:r>
      <w:r>
        <w:rPr>
          <w:rFonts w:hint="eastAsia" w:ascii="仿宋_GB2312" w:hAnsi="仿宋_GB2312" w:eastAsia="仿宋_GB2312" w:cs="仿宋"/>
          <w:sz w:val="32"/>
          <w:szCs w:val="32"/>
          <w:highlight w:val="none"/>
          <w:lang w:val="en-US" w:eastAsia="zh-CN"/>
        </w:rPr>
        <w:t>或</w:t>
      </w:r>
      <w:r>
        <w:rPr>
          <w:rFonts w:ascii="仿宋_GB2312" w:hAnsi="仿宋_GB2312" w:eastAsia="仿宋_GB2312" w:cs="仿宋"/>
          <w:sz w:val="32"/>
          <w:szCs w:val="32"/>
          <w:highlight w:val="none"/>
        </w:rPr>
        <w:t>相关证明材料复印件）。</w:t>
      </w:r>
    </w:p>
    <w:p>
      <w:pPr>
        <w:pStyle w:val="4"/>
        <w:keepNext w:val="0"/>
        <w:keepLines w:val="0"/>
        <w:pageBreakBefore w:val="0"/>
        <w:widowControl w:val="0"/>
        <w:kinsoku/>
        <w:wordWrap/>
        <w:overflowPunct/>
        <w:topLinePunct w:val="0"/>
        <w:autoSpaceDE/>
        <w:autoSpaceDN/>
        <w:bidi w:val="0"/>
        <w:adjustRightInd/>
        <w:snapToGrid/>
        <w:spacing w:after="0" w:line="550" w:lineRule="exact"/>
        <w:ind w:left="0" w:firstLine="640" w:firstLineChars="200"/>
        <w:textAlignment w:val="auto"/>
        <w:rPr>
          <w:rFonts w:hint="default" w:eastAsia="仿宋_GB2312"/>
          <w:highlight w:val="none"/>
          <w:lang w:val="en-US" w:eastAsia="zh-CN"/>
        </w:rPr>
      </w:pPr>
      <w:r>
        <w:rPr>
          <w:rFonts w:hint="eastAsia" w:ascii="仿宋_GB2312" w:hAnsi="仿宋_GB2312" w:eastAsia="仿宋_GB2312" w:cs="仿宋"/>
          <w:sz w:val="32"/>
          <w:szCs w:val="32"/>
          <w:highlight w:val="none"/>
          <w:lang w:val="en-US" w:eastAsia="zh-CN"/>
        </w:rPr>
        <w:t>2.其他材料</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200"/>
        <w:textAlignment w:val="auto"/>
        <w:outlineLvl w:val="2"/>
        <w:rPr>
          <w:rFonts w:hint="eastAsia" w:ascii="仿宋" w:hAnsi="仿宋" w:eastAsia="仿宋" w:cs="仿宋"/>
          <w:sz w:val="30"/>
          <w:szCs w:val="30"/>
          <w:highlight w:val="none"/>
        </w:rPr>
      </w:pPr>
      <w:r>
        <w:rPr>
          <w:rFonts w:hint="eastAsia" w:ascii="黑体" w:hAnsi="黑体" w:eastAsia="黑体" w:cs="黑体"/>
          <w:sz w:val="32"/>
          <w:szCs w:val="32"/>
          <w:highlight w:val="none"/>
          <w:lang w:eastAsia="zh-CN"/>
        </w:rPr>
        <w:t>五、</w:t>
      </w:r>
      <w:r>
        <w:rPr>
          <w:rFonts w:hint="eastAsia" w:ascii="黑体" w:hAnsi="黑体" w:eastAsia="黑体" w:cs="黑体"/>
          <w:sz w:val="32"/>
          <w:szCs w:val="32"/>
          <w:highlight w:val="none"/>
        </w:rPr>
        <w:t>招标代理服务费要求</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楷体" w:hAnsi="楷体" w:eastAsia="楷体" w:cs="楷体"/>
          <w:sz w:val="32"/>
          <w:szCs w:val="32"/>
          <w:highlight w:val="none"/>
          <w:lang w:val="en-US" w:eastAsia="zh-CN"/>
        </w:rPr>
        <w:t>1、参选</w:t>
      </w:r>
      <w:r>
        <w:rPr>
          <w:rFonts w:hint="eastAsia" w:ascii="楷体" w:hAnsi="楷体" w:eastAsia="楷体" w:cs="楷体"/>
          <w:sz w:val="32"/>
          <w:szCs w:val="32"/>
          <w:highlight w:val="none"/>
        </w:rPr>
        <w:t>人根据服务代理费下浮比例的形式报价</w:t>
      </w:r>
      <w:r>
        <w:rPr>
          <w:rFonts w:hint="eastAsia" w:ascii="仿宋_GB2312" w:hAnsi="仿宋_GB2312" w:eastAsia="仿宋_GB2312" w:cs="仿宋_GB2312"/>
          <w:sz w:val="32"/>
          <w:szCs w:val="32"/>
          <w:highlight w:val="none"/>
        </w:rPr>
        <w:t>。代理机构代理服务费的报价在遵守国家发展计划委员会《招标代理服务费管理暂行办法》(计价格 〔</w:t>
      </w:r>
      <w:r>
        <w:rPr>
          <w:rFonts w:hint="eastAsia" w:ascii="仿宋_GB2312" w:hAnsi="仿宋_GB2312" w:eastAsia="仿宋_GB2312" w:cs="仿宋_GB2312"/>
          <w:sz w:val="32"/>
          <w:szCs w:val="32"/>
          <w:highlight w:val="none"/>
          <w:lang w:val="en-US" w:eastAsia="zh-CN"/>
        </w:rPr>
        <w:t>2002</w:t>
      </w:r>
      <w:r>
        <w:rPr>
          <w:rFonts w:hint="eastAsia" w:ascii="仿宋_GB2312" w:hAnsi="仿宋_GB2312" w:eastAsia="仿宋_GB2312" w:cs="仿宋_GB2312"/>
          <w:sz w:val="32"/>
          <w:szCs w:val="32"/>
          <w:highlight w:val="none"/>
        </w:rPr>
        <w:t>〕1980 号收费标准、《国家发展改革委关于降低部分建设项目收费标准规范收费行为等有关问题的通知》( 发改价格〔</w:t>
      </w:r>
      <w:r>
        <w:rPr>
          <w:rFonts w:hint="eastAsia" w:ascii="仿宋_GB2312" w:hAnsi="仿宋_GB2312" w:eastAsia="仿宋_GB2312" w:cs="仿宋_GB2312"/>
          <w:sz w:val="32"/>
          <w:szCs w:val="32"/>
          <w:highlight w:val="none"/>
          <w:lang w:val="en-US" w:eastAsia="zh-CN"/>
        </w:rPr>
        <w:t>2011</w:t>
      </w:r>
      <w:r>
        <w:rPr>
          <w:rFonts w:hint="eastAsia" w:ascii="仿宋_GB2312" w:hAnsi="仿宋_GB2312" w:eastAsia="仿宋_GB2312" w:cs="仿宋_GB2312"/>
          <w:sz w:val="32"/>
          <w:szCs w:val="32"/>
          <w:highlight w:val="none"/>
        </w:rPr>
        <w:t>〕534 号)规定的基础上下浮不得低于</w:t>
      </w:r>
      <w:r>
        <w:rPr>
          <w:rFonts w:hint="eastAsia" w:ascii="仿宋_GB2312" w:hAnsi="仿宋_GB2312" w:eastAsia="仿宋_GB2312" w:cs="仿宋_GB2312"/>
          <w:sz w:val="32"/>
          <w:szCs w:val="32"/>
          <w:highlight w:val="none"/>
          <w:lang w:eastAsia="zh-CN"/>
        </w:rPr>
        <w:t>1</w:t>
      </w:r>
      <w:r>
        <w:rPr>
          <w:rFonts w:hint="eastAsia" w:ascii="仿宋_GB2312" w:hAnsi="仿宋_GB2312" w:eastAsia="仿宋_GB2312" w:cs="仿宋_GB2312"/>
          <w:sz w:val="32"/>
          <w:szCs w:val="32"/>
          <w:highlight w:val="none"/>
        </w:rPr>
        <w:t>0%（下浮比例报价≥</w:t>
      </w:r>
      <w:r>
        <w:rPr>
          <w:rFonts w:hint="eastAsia" w:ascii="仿宋_GB2312" w:hAnsi="仿宋_GB2312" w:eastAsia="仿宋_GB2312" w:cs="仿宋_GB2312"/>
          <w:sz w:val="32"/>
          <w:szCs w:val="32"/>
          <w:highlight w:val="none"/>
          <w:lang w:eastAsia="zh-CN"/>
        </w:rPr>
        <w:t>1</w:t>
      </w:r>
      <w:r>
        <w:rPr>
          <w:rFonts w:hint="eastAsia" w:ascii="仿宋_GB2312" w:hAnsi="仿宋_GB2312" w:eastAsia="仿宋_GB2312" w:cs="仿宋_GB2312"/>
          <w:sz w:val="32"/>
          <w:szCs w:val="32"/>
          <w:highlight w:val="none"/>
        </w:rPr>
        <w:t>0%）。</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政采项目的代理，招标代理服务费为完成服务范围内的所有服务内容的费用，以参选人承诺的下浮比例向中标（成交）供应商收取，遴选单位（采购人）仅支付采购文件专家论证费用、采购项目评审专家费用。</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3、非政采项目的代理，招标代理服务费为完成服务范围内的所有服务内容的费用，以参选人承诺的下浮比例及基础价向中标（成交）供应商收取，遴选单位（采购人）不再支付任何费用。</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200"/>
        <w:textAlignment w:val="auto"/>
        <w:outlineLvl w:val="2"/>
        <w:rPr>
          <w:rFonts w:hint="eastAsia" w:ascii="仿宋" w:hAnsi="仿宋" w:eastAsia="仿宋" w:cs="仿宋"/>
          <w:sz w:val="30"/>
          <w:szCs w:val="30"/>
          <w:highlight w:val="none"/>
        </w:rPr>
      </w:pPr>
      <w:r>
        <w:rPr>
          <w:rFonts w:hint="eastAsia" w:ascii="黑体" w:hAnsi="黑体" w:eastAsia="黑体" w:cs="黑体"/>
          <w:sz w:val="32"/>
          <w:szCs w:val="32"/>
          <w:highlight w:val="none"/>
          <w:lang w:eastAsia="zh-CN"/>
        </w:rPr>
        <w:t>六、</w:t>
      </w:r>
      <w:r>
        <w:rPr>
          <w:rFonts w:hint="eastAsia" w:ascii="黑体" w:hAnsi="黑体" w:eastAsia="黑体" w:cs="黑体"/>
          <w:sz w:val="32"/>
          <w:szCs w:val="32"/>
          <w:highlight w:val="none"/>
        </w:rPr>
        <w:t>其他要求</w:t>
      </w:r>
    </w:p>
    <w:p>
      <w:pPr>
        <w:pStyle w:val="6"/>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（一）参</w:t>
      </w:r>
      <w:r>
        <w:rPr>
          <w:rFonts w:hint="eastAsia" w:ascii="仿宋_GB2312" w:hAnsi="仿宋_GB2312" w:eastAsia="仿宋_GB2312" w:cs="仿宋_GB2312"/>
          <w:sz w:val="32"/>
          <w:szCs w:val="32"/>
          <w:highlight w:val="none"/>
          <w:lang w:val="en-US" w:eastAsia="zh-CN"/>
        </w:rPr>
        <w:t>选</w:t>
      </w:r>
      <w:r>
        <w:rPr>
          <w:rFonts w:hint="eastAsia" w:ascii="仿宋_GB2312" w:hAnsi="仿宋_GB2312" w:eastAsia="仿宋_GB2312" w:cs="仿宋_GB2312"/>
          <w:sz w:val="32"/>
          <w:szCs w:val="32"/>
          <w:highlight w:val="none"/>
        </w:rPr>
        <w:t>代理机构应遵守国家的法律、法规和有关规章制度，遵守有关法律法规及有关行为准则，作出实质性服务承诺。</w:t>
      </w:r>
    </w:p>
    <w:p>
      <w:pPr>
        <w:pStyle w:val="6"/>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（二）参</w:t>
      </w:r>
      <w:r>
        <w:rPr>
          <w:rFonts w:hint="eastAsia" w:ascii="仿宋_GB2312" w:hAnsi="仿宋_GB2312" w:eastAsia="仿宋_GB2312" w:cs="仿宋_GB2312"/>
          <w:sz w:val="32"/>
          <w:szCs w:val="32"/>
          <w:highlight w:val="none"/>
          <w:lang w:val="en-US" w:eastAsia="zh-CN"/>
        </w:rPr>
        <w:t>选</w:t>
      </w:r>
      <w:r>
        <w:rPr>
          <w:rFonts w:hint="eastAsia" w:ascii="仿宋_GB2312" w:hAnsi="仿宋_GB2312" w:eastAsia="仿宋_GB2312" w:cs="仿宋_GB2312"/>
          <w:sz w:val="32"/>
          <w:szCs w:val="32"/>
          <w:highlight w:val="none"/>
        </w:rPr>
        <w:t>代理机构按照遴选文件的约定，真实地提供其机构的相关资质证书和专业人员的资格证书。</w:t>
      </w:r>
    </w:p>
    <w:p>
      <w:pPr>
        <w:pStyle w:val="6"/>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（三）</w:t>
      </w:r>
      <w:r>
        <w:rPr>
          <w:rFonts w:hint="eastAsia" w:ascii="仿宋_GB2312" w:hAnsi="仿宋_GB2312" w:eastAsia="仿宋_GB2312" w:cs="仿宋_GB2312"/>
          <w:sz w:val="32"/>
          <w:szCs w:val="32"/>
          <w:highlight w:val="none"/>
          <w:lang w:val="en-US" w:eastAsia="zh-CN"/>
        </w:rPr>
        <w:t>中选后</w:t>
      </w:r>
      <w:r>
        <w:rPr>
          <w:rFonts w:hint="eastAsia" w:ascii="仿宋_GB2312" w:hAnsi="仿宋_GB2312" w:eastAsia="仿宋_GB2312" w:cs="仿宋_GB2312"/>
          <w:sz w:val="32"/>
          <w:szCs w:val="32"/>
          <w:highlight w:val="none"/>
        </w:rPr>
        <w:t>不得擅自将代理项目转包第三方，否则将解除合同，终止合作</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造成损失的追究相关责任。</w:t>
      </w:r>
    </w:p>
    <w:p>
      <w:pPr>
        <w:pStyle w:val="6"/>
        <w:keepNext w:val="0"/>
        <w:keepLines w:val="0"/>
        <w:pageBreakBefore w:val="0"/>
        <w:widowControl w:val="0"/>
        <w:kinsoku/>
        <w:wordWrap/>
        <w:overflowPunct/>
        <w:topLinePunct w:val="0"/>
        <w:autoSpaceDE/>
        <w:autoSpaceDN/>
        <w:bidi w:val="0"/>
        <w:adjustRightInd/>
        <w:snapToGrid/>
        <w:spacing w:line="550" w:lineRule="exact"/>
        <w:ind w:left="0" w:firstLine="640" w:firstLineChars="200"/>
        <w:textAlignment w:val="auto"/>
        <w:outlineLvl w:val="9"/>
        <w:rPr>
          <w:rFonts w:hint="eastAsia"/>
          <w:highlight w:val="none"/>
        </w:rPr>
      </w:pPr>
      <w:r>
        <w:rPr>
          <w:rFonts w:hint="eastAsia" w:ascii="仿宋_GB2312" w:hAnsi="仿宋_GB2312" w:eastAsia="仿宋_GB2312" w:cs="仿宋_GB2312"/>
          <w:sz w:val="32"/>
          <w:szCs w:val="32"/>
          <w:highlight w:val="none"/>
        </w:rPr>
        <w:t>（四）</w:t>
      </w:r>
      <w:r>
        <w:rPr>
          <w:rFonts w:hint="eastAsia" w:ascii="仿宋_GB2312" w:hAnsi="仿宋_GB2312" w:eastAsia="仿宋_GB2312" w:cs="仿宋_GB2312"/>
          <w:sz w:val="32"/>
          <w:szCs w:val="32"/>
          <w:highlight w:val="none"/>
          <w:lang w:val="en-US" w:eastAsia="zh-CN"/>
        </w:rPr>
        <w:t>参选</w:t>
      </w:r>
      <w:r>
        <w:rPr>
          <w:rFonts w:hint="eastAsia" w:ascii="仿宋_GB2312" w:hAnsi="仿宋_GB2312" w:eastAsia="仿宋_GB2312" w:cs="仿宋_GB2312"/>
          <w:sz w:val="32"/>
          <w:szCs w:val="32"/>
          <w:highlight w:val="none"/>
        </w:rPr>
        <w:t>人应按本遴选响应文件规定的格式和顺序编制并标注页码，投标文件内容不完整、编排混乱导致投标文件被误读、漏读或者查找不到相关内容的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造成的后果由参选</w:t>
      </w:r>
      <w:r>
        <w:rPr>
          <w:rFonts w:hint="eastAsia" w:ascii="仿宋_GB2312" w:hAnsi="仿宋_GB2312" w:eastAsia="仿宋_GB2312" w:cs="仿宋_GB2312"/>
          <w:sz w:val="32"/>
          <w:szCs w:val="32"/>
          <w:highlight w:val="none"/>
        </w:rPr>
        <w:t>人的</w:t>
      </w:r>
      <w:r>
        <w:rPr>
          <w:rFonts w:hint="eastAsia" w:ascii="仿宋_GB2312" w:hAnsi="仿宋_GB2312" w:eastAsia="仿宋_GB2312" w:cs="仿宋_GB2312"/>
          <w:sz w:val="32"/>
          <w:szCs w:val="32"/>
          <w:highlight w:val="none"/>
          <w:lang w:val="en-US" w:eastAsia="zh-CN"/>
        </w:rPr>
        <w:t>负责</w:t>
      </w:r>
      <w:r>
        <w:rPr>
          <w:rFonts w:hint="eastAsia" w:ascii="仿宋_GB2312" w:hAnsi="仿宋_GB2312" w:eastAsia="仿宋_GB2312" w:cs="仿宋_GB2312"/>
          <w:sz w:val="32"/>
          <w:szCs w:val="32"/>
          <w:highlight w:val="none"/>
        </w:rPr>
        <w:t>。</w:t>
      </w:r>
    </w:p>
    <w:p>
      <w:pPr>
        <w:keepNext w:val="0"/>
        <w:keepLines w:val="0"/>
        <w:pageBreakBefore w:val="0"/>
        <w:widowControl w:val="0"/>
        <w:numPr>
          <w:ilvl w:val="-1"/>
          <w:numId w:val="0"/>
        </w:numPr>
        <w:kinsoku/>
        <w:wordWrap/>
        <w:overflowPunct/>
        <w:topLinePunct w:val="0"/>
        <w:autoSpaceDE/>
        <w:autoSpaceDN/>
        <w:bidi w:val="0"/>
        <w:adjustRightInd/>
        <w:snapToGrid/>
        <w:spacing w:line="550" w:lineRule="exact"/>
        <w:ind w:left="0" w:leftChars="0" w:firstLine="640" w:firstLineChars="200"/>
        <w:textAlignment w:val="auto"/>
        <w:outlineLvl w:val="2"/>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七、</w:t>
      </w:r>
      <w:r>
        <w:rPr>
          <w:rFonts w:hint="eastAsia" w:ascii="黑体" w:hAnsi="黑体" w:eastAsia="黑体" w:cs="黑体"/>
          <w:sz w:val="32"/>
          <w:szCs w:val="32"/>
          <w:highlight w:val="none"/>
        </w:rPr>
        <w:t>响应文件递交起止时间和地点：</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1、参选</w:t>
      </w:r>
      <w:r>
        <w:rPr>
          <w:rFonts w:hint="eastAsia" w:ascii="仿宋_GB2312" w:hAnsi="仿宋_GB2312" w:eastAsia="仿宋_GB2312" w:cs="仿宋_GB2312"/>
          <w:sz w:val="32"/>
          <w:szCs w:val="32"/>
          <w:highlight w:val="none"/>
        </w:rPr>
        <w:t>人应按照本遴选响应文件规定的格式和顺序编制响应文件(提供响应文件正本</w:t>
      </w: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000000" w:themeColor="text1"/>
          <w:sz w:val="32"/>
          <w:szCs w:val="32"/>
          <w:highlight w:val="none"/>
          <w14:textFill>
            <w14:solidFill>
              <w14:schemeClr w14:val="tx1"/>
            </w14:solidFill>
          </w14:textFill>
        </w:rPr>
        <w:t>套、副本</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highlight w:val="none"/>
          <w14:textFill>
            <w14:solidFill>
              <w14:schemeClr w14:val="tx1"/>
            </w14:solidFill>
          </w14:textFill>
        </w:rPr>
        <w:t>套，须</w:t>
      </w:r>
      <w:r>
        <w:rPr>
          <w:rFonts w:hint="eastAsia" w:ascii="仿宋_GB2312" w:hAnsi="仿宋_GB2312" w:eastAsia="仿宋_GB2312" w:cs="仿宋_GB2312"/>
          <w:sz w:val="32"/>
          <w:szCs w:val="32"/>
          <w:highlight w:val="none"/>
        </w:rPr>
        <w:t>密封)</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2、材料递交方式：现场递交；</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起止时间：202</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年</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月</w:t>
      </w:r>
      <w:r>
        <w:rPr>
          <w:rFonts w:hint="eastAsia" w:ascii="仿宋_GB2312" w:hAnsi="仿宋_GB2312" w:eastAsia="仿宋_GB2312" w:cs="仿宋_GB2312"/>
          <w:sz w:val="32"/>
          <w:szCs w:val="32"/>
          <w:highlight w:val="none"/>
          <w:lang w:val="en-US" w:eastAsia="zh-CN"/>
        </w:rPr>
        <w:t>19</w:t>
      </w:r>
      <w:r>
        <w:rPr>
          <w:rFonts w:hint="eastAsia" w:ascii="仿宋_GB2312" w:hAnsi="仿宋_GB2312" w:eastAsia="仿宋_GB2312" w:cs="仿宋_GB2312"/>
          <w:sz w:val="32"/>
          <w:szCs w:val="32"/>
          <w:highlight w:val="none"/>
          <w:lang w:eastAsia="zh-CN"/>
        </w:rPr>
        <w:t>日-202</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年</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月</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lang w:eastAsia="zh-CN"/>
        </w:rPr>
        <w:t>日(工作日上午</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00</w:t>
      </w:r>
      <w:r>
        <w:rPr>
          <w:rFonts w:hint="eastAsia" w:ascii="仿宋_GB2312" w:hAnsi="仿宋_GB2312" w:eastAsia="仿宋_GB2312" w:cs="仿宋_GB2312"/>
          <w:sz w:val="32"/>
          <w:szCs w:val="32"/>
          <w:highlight w:val="none"/>
          <w:lang w:eastAsia="zh-CN"/>
        </w:rPr>
        <w:t>-12:00，下午1</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0-1</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0)；</w:t>
      </w:r>
      <w:bookmarkStart w:id="6" w:name="_GoBack"/>
      <w:bookmarkEnd w:id="6"/>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638" w:leftChars="304" w:firstLine="0" w:firstLine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地点：</w:t>
      </w:r>
      <w:r>
        <w:rPr>
          <w:rFonts w:hint="eastAsia" w:ascii="仿宋_GB2312" w:hAnsi="仿宋_GB2312" w:eastAsia="仿宋_GB2312" w:cs="仿宋_GB2312"/>
          <w:sz w:val="32"/>
          <w:szCs w:val="32"/>
          <w:highlight w:val="none"/>
          <w:lang w:val="en-US" w:eastAsia="zh-CN"/>
        </w:rPr>
        <w:t>南宁市西乡塘区科园大道18号业务楼6楼采购科；</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5、材料逾期送达或未按要求密封、盖章将拒收或作无效参选材料处理。</w:t>
      </w:r>
    </w:p>
    <w:p>
      <w:pPr>
        <w:keepNext w:val="0"/>
        <w:keepLines w:val="0"/>
        <w:pageBreakBefore w:val="0"/>
        <w:widowControl w:val="0"/>
        <w:numPr>
          <w:ilvl w:val="-1"/>
          <w:numId w:val="0"/>
        </w:numPr>
        <w:kinsoku/>
        <w:wordWrap/>
        <w:overflowPunct/>
        <w:topLinePunct w:val="0"/>
        <w:autoSpaceDE/>
        <w:autoSpaceDN/>
        <w:bidi w:val="0"/>
        <w:adjustRightInd/>
        <w:snapToGrid/>
        <w:spacing w:line="550" w:lineRule="exact"/>
        <w:ind w:left="0" w:leftChars="0" w:firstLine="640" w:firstLineChars="200"/>
        <w:textAlignment w:val="auto"/>
        <w:outlineLvl w:val="2"/>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lang w:eastAsia="zh-CN"/>
        </w:rPr>
        <w:t>八、</w:t>
      </w:r>
      <w:r>
        <w:rPr>
          <w:rFonts w:hint="eastAsia" w:ascii="黑体" w:hAnsi="黑体" w:eastAsia="黑体" w:cs="黑体"/>
          <w:sz w:val="32"/>
          <w:szCs w:val="32"/>
          <w:highlight w:val="none"/>
        </w:rPr>
        <w:t>报名费及投标保证金：</w:t>
      </w:r>
      <w:r>
        <w:rPr>
          <w:rFonts w:hint="eastAsia" w:ascii="仿宋_GB2312" w:hAnsi="仿宋_GB2312" w:eastAsia="仿宋_GB2312" w:cs="仿宋_GB2312"/>
          <w:sz w:val="32"/>
          <w:szCs w:val="32"/>
          <w:highlight w:val="none"/>
        </w:rPr>
        <w:t>无</w:t>
      </w:r>
    </w:p>
    <w:p>
      <w:pPr>
        <w:keepNext w:val="0"/>
        <w:keepLines w:val="0"/>
        <w:pageBreakBefore w:val="0"/>
        <w:widowControl w:val="0"/>
        <w:numPr>
          <w:ilvl w:val="-1"/>
          <w:numId w:val="0"/>
        </w:numPr>
        <w:kinsoku/>
        <w:wordWrap/>
        <w:overflowPunct/>
        <w:topLinePunct w:val="0"/>
        <w:autoSpaceDE/>
        <w:autoSpaceDN/>
        <w:bidi w:val="0"/>
        <w:adjustRightInd/>
        <w:snapToGrid/>
        <w:spacing w:line="550" w:lineRule="exact"/>
        <w:ind w:left="0" w:leftChars="0" w:firstLine="640" w:firstLineChars="200"/>
        <w:textAlignment w:val="auto"/>
        <w:outlineLvl w:val="2"/>
        <w:rPr>
          <w:rFonts w:hint="eastAsia" w:ascii="仿宋_GB2312" w:hAnsi="仿宋_GB2312" w:eastAsia="仿宋_GB2312" w:cs="仿宋_GB2312"/>
          <w:b w:val="0"/>
          <w:bCs w:val="0"/>
          <w:sz w:val="32"/>
          <w:szCs w:val="32"/>
          <w:highlight w:val="none"/>
          <w:lang w:val="en-US" w:eastAsia="zh-CN"/>
        </w:rPr>
      </w:pPr>
      <w:r>
        <w:rPr>
          <w:rFonts w:hint="eastAsia" w:ascii="黑体" w:hAnsi="黑体" w:eastAsia="黑体" w:cs="黑体"/>
          <w:sz w:val="32"/>
          <w:szCs w:val="32"/>
          <w:highlight w:val="none"/>
          <w:lang w:val="en-US" w:eastAsia="zh-CN"/>
        </w:rPr>
        <w:t>九、联系人、联系方式：</w:t>
      </w:r>
      <w:r>
        <w:rPr>
          <w:rFonts w:hint="eastAsia" w:ascii="仿宋_GB2312" w:hAnsi="仿宋_GB2312" w:eastAsia="仿宋_GB2312" w:cs="仿宋_GB2312"/>
          <w:b w:val="0"/>
          <w:bCs w:val="0"/>
          <w:sz w:val="32"/>
          <w:szCs w:val="32"/>
          <w:highlight w:val="none"/>
          <w:lang w:val="en-US" w:eastAsia="zh-CN"/>
        </w:rPr>
        <w:t>史贝贝  0771-3210882</w:t>
      </w:r>
    </w:p>
    <w:p>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left="0" w:leftChars="0" w:firstLine="640" w:firstLineChars="200"/>
        <w:textAlignment w:val="auto"/>
        <w:outlineLvl w:val="2"/>
        <w:rPr>
          <w:rFonts w:hint="eastAsia" w:ascii="仿宋_GB2312" w:hAnsi="仿宋_GB2312" w:eastAsia="仿宋_GB2312" w:cs="仿宋_GB2312"/>
          <w:b w:val="0"/>
          <w:bCs w:val="0"/>
          <w:sz w:val="32"/>
          <w:szCs w:val="32"/>
          <w:highlight w:val="none"/>
          <w:lang w:val="en-US" w:eastAsia="zh-CN"/>
        </w:rPr>
      </w:pPr>
    </w:p>
    <w:p>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left="0" w:leftChars="0" w:firstLine="640" w:firstLineChars="200"/>
        <w:textAlignment w:val="auto"/>
        <w:outlineLvl w:val="2"/>
        <w:rPr>
          <w:rFonts w:hint="eastAsia" w:ascii="仿宋_GB2312" w:hAnsi="仿宋_GB2312" w:eastAsia="仿宋_GB2312" w:cs="仿宋_GB2312"/>
          <w:b w:val="0"/>
          <w:bCs w:val="0"/>
          <w:sz w:val="32"/>
          <w:szCs w:val="32"/>
          <w:highlight w:val="none"/>
          <w:lang w:val="en-US" w:eastAsia="zh-CN"/>
        </w:rPr>
      </w:pPr>
    </w:p>
    <w:p>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left="0" w:leftChars="0" w:firstLine="640" w:firstLineChars="200"/>
        <w:textAlignment w:val="auto"/>
        <w:outlineLvl w:val="2"/>
        <w:rPr>
          <w:rFonts w:hint="eastAsia" w:ascii="仿宋_GB2312" w:hAnsi="仿宋_GB2312" w:eastAsia="仿宋_GB2312" w:cs="仿宋_GB2312"/>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440" w:firstLineChars="17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南宁中心血站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120" w:firstLineChars="16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2024年4月19日</w:t>
      </w:r>
    </w:p>
    <w:p>
      <w:pPr>
        <w:keepNext w:val="0"/>
        <w:keepLines w:val="0"/>
        <w:pageBreakBefore w:val="0"/>
        <w:widowControl w:val="0"/>
        <w:spacing w:line="560" w:lineRule="exact"/>
        <w:rPr>
          <w:rFonts w:hint="eastAsia" w:ascii="仿宋_GB2312" w:hAnsi="仿宋_GB2312" w:eastAsia="仿宋_GB2312" w:cs="仿宋_GB2312"/>
          <w:sz w:val="32"/>
          <w:szCs w:val="32"/>
          <w:highlight w:val="none"/>
        </w:rPr>
      </w:pPr>
    </w:p>
    <w:p>
      <w:pPr>
        <w:keepNext w:val="0"/>
        <w:keepLines w:val="0"/>
        <w:pageBreakBefore w:val="0"/>
        <w:widowControl w:val="0"/>
        <w:spacing w:line="560" w:lineRule="exact"/>
        <w:rPr>
          <w:rFonts w:hint="eastAsia" w:ascii="仿宋_GB2312" w:hAnsi="仿宋_GB2312" w:eastAsia="仿宋_GB2312" w:cs="仿宋_GB2312"/>
          <w:sz w:val="32"/>
          <w:szCs w:val="32"/>
          <w:highlight w:val="none"/>
        </w:rPr>
      </w:pPr>
    </w:p>
    <w:p>
      <w:pPr>
        <w:keepNext w:val="0"/>
        <w:keepLines w:val="0"/>
        <w:pageBreakBefore w:val="0"/>
        <w:widowControl w:val="0"/>
        <w:spacing w:line="560" w:lineRule="exact"/>
        <w:rPr>
          <w:rFonts w:hint="eastAsia" w:ascii="仿宋_GB2312" w:hAnsi="仿宋_GB2312" w:eastAsia="仿宋_GB2312" w:cs="仿宋_GB2312"/>
          <w:sz w:val="32"/>
          <w:szCs w:val="32"/>
          <w:highlight w:val="none"/>
        </w:rPr>
      </w:pPr>
    </w:p>
    <w:p>
      <w:pPr>
        <w:keepNext w:val="0"/>
        <w:keepLines w:val="0"/>
        <w:pageBreakBefore w:val="0"/>
        <w:widowControl w:val="0"/>
        <w:spacing w:line="560" w:lineRule="exact"/>
        <w:rPr>
          <w:rFonts w:hint="eastAsia" w:ascii="仿宋_GB2312" w:hAnsi="仿宋_GB2312" w:eastAsia="仿宋_GB2312" w:cs="仿宋_GB2312"/>
          <w:sz w:val="32"/>
          <w:szCs w:val="32"/>
          <w:highlight w:val="none"/>
        </w:rPr>
      </w:pPr>
    </w:p>
    <w:p>
      <w:pPr>
        <w:keepNext w:val="0"/>
        <w:keepLines w:val="0"/>
        <w:pageBreakBefore w:val="0"/>
        <w:widowControl w:val="0"/>
        <w:spacing w:line="560" w:lineRule="exact"/>
        <w:rPr>
          <w:rFonts w:hint="eastAsia" w:ascii="仿宋_GB2312" w:hAnsi="仿宋_GB2312" w:eastAsia="仿宋_GB2312" w:cs="仿宋_GB2312"/>
          <w:sz w:val="32"/>
          <w:szCs w:val="32"/>
          <w:highlight w:val="none"/>
        </w:rPr>
      </w:pPr>
    </w:p>
    <w:p>
      <w:pPr>
        <w:keepNext w:val="0"/>
        <w:keepLines w:val="0"/>
        <w:pageBreakBefore w:val="0"/>
        <w:widowControl w:val="0"/>
        <w:spacing w:line="560" w:lineRule="exact"/>
        <w:rPr>
          <w:rFonts w:hint="eastAsia" w:ascii="仿宋_GB2312" w:hAnsi="仿宋_GB2312" w:eastAsia="仿宋_GB2312" w:cs="仿宋_GB2312"/>
          <w:sz w:val="32"/>
          <w:szCs w:val="32"/>
          <w:highlight w:val="none"/>
        </w:rPr>
      </w:pPr>
    </w:p>
    <w:p>
      <w:pPr>
        <w:keepNext w:val="0"/>
        <w:keepLines w:val="0"/>
        <w:pageBreakBefore w:val="0"/>
        <w:widowControl w:val="0"/>
        <w:spacing w:line="560" w:lineRule="exact"/>
        <w:rPr>
          <w:rFonts w:hint="eastAsia" w:ascii="仿宋_GB2312" w:hAnsi="仿宋_GB2312" w:eastAsia="仿宋_GB2312" w:cs="仿宋_GB2312"/>
          <w:sz w:val="32"/>
          <w:szCs w:val="32"/>
          <w:highlight w:val="none"/>
        </w:rPr>
      </w:pPr>
    </w:p>
    <w:p>
      <w:pPr>
        <w:keepNext w:val="0"/>
        <w:keepLines w:val="0"/>
        <w:pageBreakBefore w:val="0"/>
        <w:widowControl w:val="0"/>
        <w:spacing w:line="560" w:lineRule="exact"/>
        <w:rPr>
          <w:rFonts w:hint="eastAsia" w:ascii="仿宋_GB2312" w:hAnsi="仿宋_GB2312" w:eastAsia="仿宋_GB2312" w:cs="仿宋_GB2312"/>
          <w:sz w:val="32"/>
          <w:szCs w:val="32"/>
          <w:highlight w:val="none"/>
        </w:rPr>
      </w:pPr>
    </w:p>
    <w:p>
      <w:pPr>
        <w:keepNext w:val="0"/>
        <w:keepLines w:val="0"/>
        <w:pageBreakBefore w:val="0"/>
        <w:widowControl w:val="0"/>
        <w:spacing w:line="560" w:lineRule="exact"/>
        <w:rPr>
          <w:rFonts w:hint="eastAsia" w:ascii="仿宋_GB2312" w:hAnsi="仿宋_GB2312" w:eastAsia="仿宋_GB2312" w:cs="仿宋_GB2312"/>
          <w:sz w:val="32"/>
          <w:szCs w:val="32"/>
          <w:highlight w:val="none"/>
        </w:rPr>
      </w:pPr>
    </w:p>
    <w:p>
      <w:pPr>
        <w:keepNext w:val="0"/>
        <w:keepLines w:val="0"/>
        <w:pageBreakBefore w:val="0"/>
        <w:widowControl w:val="0"/>
        <w:spacing w:line="560" w:lineRule="exact"/>
        <w:rPr>
          <w:rFonts w:hint="eastAsia" w:ascii="仿宋_GB2312" w:hAnsi="仿宋_GB2312" w:eastAsia="仿宋_GB2312" w:cs="仿宋_GB2312"/>
          <w:sz w:val="32"/>
          <w:szCs w:val="32"/>
          <w:highlight w:val="none"/>
        </w:rPr>
      </w:pPr>
    </w:p>
    <w:p>
      <w:pPr>
        <w:keepNext w:val="0"/>
        <w:keepLines w:val="0"/>
        <w:pageBreakBefore w:val="0"/>
        <w:widowControl w:val="0"/>
        <w:spacing w:line="560" w:lineRule="exact"/>
        <w:rPr>
          <w:rFonts w:hint="eastAsia" w:ascii="仿宋_GB2312" w:hAnsi="仿宋_GB2312" w:eastAsia="仿宋_GB2312" w:cs="仿宋_GB2312"/>
          <w:sz w:val="32"/>
          <w:szCs w:val="32"/>
          <w:highlight w:val="none"/>
        </w:rPr>
      </w:pPr>
    </w:p>
    <w:p>
      <w:pPr>
        <w:keepNext w:val="0"/>
        <w:keepLines w:val="0"/>
        <w:pageBreakBefore w:val="0"/>
        <w:widowControl w:val="0"/>
        <w:spacing w:line="560" w:lineRule="exact"/>
        <w:rPr>
          <w:rFonts w:hint="eastAsia" w:ascii="仿宋_GB2312" w:hAnsi="仿宋_GB2312" w:eastAsia="仿宋_GB2312" w:cs="仿宋_GB2312"/>
          <w:sz w:val="32"/>
          <w:szCs w:val="32"/>
          <w:highlight w:val="none"/>
        </w:rPr>
      </w:pPr>
    </w:p>
    <w:p>
      <w:pPr>
        <w:keepNext w:val="0"/>
        <w:keepLines w:val="0"/>
        <w:pageBreakBefore w:val="0"/>
        <w:widowControl w:val="0"/>
        <w:numPr>
          <w:ilvl w:val="0"/>
          <w:numId w:val="1"/>
        </w:numPr>
        <w:kinsoku/>
        <w:wordWrap/>
        <w:overflowPunct/>
        <w:topLinePunct w:val="0"/>
        <w:autoSpaceDE/>
        <w:autoSpaceDN/>
        <w:bidi w:val="0"/>
        <w:adjustRightInd/>
        <w:snapToGrid/>
        <w:spacing w:before="156" w:line="560" w:lineRule="exact"/>
        <w:ind w:left="-420" w:right="-512"/>
        <w:jc w:val="center"/>
        <w:textAlignment w:val="auto"/>
        <w:outlineLvl w:val="0"/>
        <w:rPr>
          <w:rFonts w:hint="default" w:ascii="方正小标宋简体" w:hAnsi="方正小标宋简体" w:eastAsia="方正小标宋简体" w:cs="方正小标宋简体"/>
          <w:b w:val="0"/>
          <w:bCs/>
          <w:sz w:val="44"/>
          <w:highlight w:val="none"/>
          <w:lang w:val="en-US" w:eastAsia="zh-CN"/>
        </w:rPr>
      </w:pPr>
      <w:bookmarkStart w:id="3" w:name="_Toc1644"/>
      <w:r>
        <w:rPr>
          <w:rFonts w:hint="eastAsia" w:ascii="方正小标宋简体" w:hAnsi="方正小标宋简体" w:eastAsia="方正小标宋简体" w:cs="方正小标宋简体"/>
          <w:b w:val="0"/>
          <w:bCs/>
          <w:sz w:val="44"/>
          <w:highlight w:val="none"/>
          <w:lang w:val="en-US" w:eastAsia="zh-CN"/>
        </w:rPr>
        <w:t>遴选需求</w:t>
      </w:r>
      <w:bookmarkEnd w:id="3"/>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1"/>
        <w:rPr>
          <w:rFonts w:hint="eastAsia"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firstLine="0" w:firstLineChars="0"/>
        <w:jc w:val="center"/>
        <w:textAlignment w:val="auto"/>
        <w:outlineLvl w:val="1"/>
        <w:rPr>
          <w:rFonts w:hint="eastAsia" w:ascii="黑体" w:hAnsi="黑体" w:eastAsia="黑体" w:cs="黑体"/>
          <w:b w:val="0"/>
          <w:bCs/>
          <w:sz w:val="32"/>
          <w:szCs w:val="32"/>
          <w:highlight w:val="none"/>
        </w:rPr>
      </w:pPr>
      <w:r>
        <w:rPr>
          <w:rFonts w:hint="eastAsia" w:ascii="方正小标宋简体" w:hAnsi="方正小标宋简体" w:eastAsia="方正小标宋简体" w:cs="方正小标宋简体"/>
          <w:b w:val="0"/>
          <w:bCs/>
          <w:sz w:val="44"/>
          <w:highlight w:val="none"/>
          <w:lang w:val="en-US" w:eastAsia="zh-CN"/>
        </w:rPr>
        <w:t>遴选需求</w:t>
      </w:r>
    </w:p>
    <w:tbl>
      <w:tblPr>
        <w:tblStyle w:val="11"/>
        <w:tblW w:w="10115" w:type="dxa"/>
        <w:tblInd w:w="-3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3"/>
        <w:gridCol w:w="91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项目名称</w:t>
            </w:r>
          </w:p>
        </w:tc>
        <w:tc>
          <w:tcPr>
            <w:tcW w:w="917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服务需求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lang w:val="en-US" w:eastAsia="zh-CN"/>
              </w:rPr>
              <w:t>南宁中心血站采购</w:t>
            </w:r>
            <w:r>
              <w:rPr>
                <w:rFonts w:hint="eastAsia" w:ascii="仿宋_GB2312" w:hAnsi="仿宋_GB2312" w:eastAsia="仿宋_GB2312" w:cs="仿宋_GB2312"/>
                <w:sz w:val="32"/>
                <w:szCs w:val="32"/>
                <w:highlight w:val="none"/>
              </w:rPr>
              <w:t>代理机构遴选项目</w:t>
            </w:r>
          </w:p>
        </w:tc>
        <w:tc>
          <w:tcPr>
            <w:tcW w:w="9172" w:type="dxa"/>
          </w:tcPr>
          <w:p>
            <w:pPr>
              <w:keepNext w:val="0"/>
              <w:keepLines w:val="0"/>
              <w:pageBreakBefore w:val="0"/>
              <w:widowControl w:val="0"/>
              <w:numPr>
                <w:ilvl w:val="0"/>
                <w:numId w:val="6"/>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服务内容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依据政府采购法及相关法律法规为遴选人实施的采购项目提供采购代理服务，具体包括但不限于如下内容：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1、提供政府采购咨询等技术服务；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2、编制、发售、澄清、修改、解释、组织论证采购文件，对资格条件、技术条款（包括用户需求书内的采购标的名称、数量、品目、技术要求等）、商务条款（验收要求、履约保证金等）、评分标准及合同文本条款进行全面的实质性检查及完善，以符合政府采购法律法规和遴选人制度，办理采购合同备案。组织必要的现场踏勘、答疑会（如需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3、在政府采购监督管理部门、其他主管部门及遴选人指定媒体上发布采购信息公告（包含采购公告、中标（成交）公告，向供应商发送中标（成交）通知书等）；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4、制定评审方法、步骤、标准；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5、发布采购文件，接受供应商报名（包括接受响应文件及代收、代退投标保证金等）；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6、对于政府采购项目，依法抽取专家并组建评审委员会；对于非政府采购项目，根据被委托采购项目性质和金额大小，参照政府采购合理确定评审所需的专业范围、评审专家人数、专家所属地域和回避条件，组建评审委员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7.负责接收和保管供应商递交的响应文件并组织评审。落实评审地点，主持评审活动，并做好评审记录；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8、邀请有关监督部门进行现场监督；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9、协助采购人进行资格审查（如有其他要求除外）；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10、整理评审报告送遴选人及有关部门；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11、答复供应商的询问和质疑，协助处理供应商的投诉；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12、采购活动有关文件在政府采购监督管理部门或其他主管部门指定平台上报送、备案及存档；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13、根据遴选人实际工作需要，为遴选人提供上门服务；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二、服务要求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28"/>
                <w:szCs w:val="28"/>
                <w:highlight w:val="none"/>
                <w:vertAlign w:val="baseline"/>
                <w:lang w:val="en-US" w:eastAsia="zh-CN"/>
              </w:rPr>
            </w:pPr>
            <w:r>
              <w:rPr>
                <w:rFonts w:hint="default" w:ascii="仿宋_GB2312" w:hAnsi="仿宋_GB2312" w:eastAsia="仿宋_GB2312" w:cs="仿宋_GB2312"/>
                <w:sz w:val="28"/>
                <w:szCs w:val="28"/>
                <w:highlight w:val="none"/>
                <w:vertAlign w:val="baseline"/>
                <w:lang w:val="en-US" w:eastAsia="zh-CN"/>
              </w:rPr>
              <w:t>1</w:t>
            </w:r>
            <w:r>
              <w:rPr>
                <w:rFonts w:hint="eastAsia" w:ascii="仿宋_GB2312" w:hAnsi="仿宋_GB2312" w:eastAsia="仿宋_GB2312" w:cs="仿宋_GB2312"/>
                <w:sz w:val="28"/>
                <w:szCs w:val="28"/>
                <w:highlight w:val="none"/>
                <w:vertAlign w:val="baseline"/>
                <w:lang w:val="en-US" w:eastAsia="zh-CN"/>
              </w:rPr>
              <w:t>、</w:t>
            </w:r>
            <w:r>
              <w:rPr>
                <w:rFonts w:hint="default" w:ascii="仿宋_GB2312" w:hAnsi="仿宋_GB2312" w:eastAsia="仿宋_GB2312" w:cs="仿宋_GB2312"/>
                <w:sz w:val="28"/>
                <w:szCs w:val="28"/>
                <w:highlight w:val="none"/>
                <w:vertAlign w:val="baseline"/>
                <w:lang w:val="en-US" w:eastAsia="zh-CN"/>
              </w:rPr>
              <w:t>采购代理机构接到委托且在前期资料齐备的情况下，3 个工作日内提供采购文件初稿</w:t>
            </w:r>
            <w:r>
              <w:rPr>
                <w:rFonts w:hint="eastAsia" w:ascii="仿宋_GB2312" w:hAnsi="仿宋_GB2312" w:eastAsia="仿宋_GB2312" w:cs="仿宋_GB2312"/>
                <w:sz w:val="28"/>
                <w:szCs w:val="28"/>
                <w:highlight w:val="none"/>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28"/>
                <w:szCs w:val="28"/>
                <w:highlight w:val="none"/>
                <w:vertAlign w:val="baseline"/>
                <w:lang w:val="en-US" w:eastAsia="zh-CN"/>
              </w:rPr>
            </w:pPr>
            <w:r>
              <w:rPr>
                <w:rFonts w:hint="default" w:ascii="仿宋_GB2312" w:hAnsi="仿宋_GB2312" w:eastAsia="仿宋_GB2312" w:cs="仿宋_GB2312"/>
                <w:sz w:val="28"/>
                <w:szCs w:val="28"/>
                <w:highlight w:val="none"/>
                <w:vertAlign w:val="baseline"/>
                <w:lang w:val="en-US" w:eastAsia="zh-CN"/>
              </w:rPr>
              <w:t>2</w:t>
            </w:r>
            <w:r>
              <w:rPr>
                <w:rFonts w:hint="eastAsia" w:ascii="仿宋_GB2312" w:hAnsi="仿宋_GB2312" w:eastAsia="仿宋_GB2312" w:cs="仿宋_GB2312"/>
                <w:sz w:val="28"/>
                <w:szCs w:val="28"/>
                <w:highlight w:val="none"/>
                <w:vertAlign w:val="baseline"/>
                <w:lang w:val="en-US" w:eastAsia="zh-CN"/>
              </w:rPr>
              <w:t>、</w:t>
            </w:r>
            <w:r>
              <w:rPr>
                <w:rFonts w:hint="default" w:ascii="仿宋_GB2312" w:hAnsi="仿宋_GB2312" w:eastAsia="仿宋_GB2312" w:cs="仿宋_GB2312"/>
                <w:sz w:val="28"/>
                <w:szCs w:val="28"/>
                <w:highlight w:val="none"/>
                <w:vertAlign w:val="baseline"/>
                <w:lang w:val="en-US" w:eastAsia="zh-CN"/>
              </w:rPr>
              <w:t>对于咨询或修改文件等事宜，应当天响应并及时办理</w:t>
            </w:r>
            <w:r>
              <w:rPr>
                <w:rFonts w:hint="eastAsia" w:ascii="仿宋_GB2312" w:hAnsi="仿宋_GB2312" w:eastAsia="仿宋_GB2312" w:cs="仿宋_GB2312"/>
                <w:sz w:val="28"/>
                <w:szCs w:val="28"/>
                <w:highlight w:val="none"/>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3、采购代理机构发布采购结果公告后3个工作日内提供合同初稿。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28"/>
                <w:szCs w:val="28"/>
                <w:highlight w:val="none"/>
                <w:vertAlign w:val="baseline"/>
                <w:lang w:val="en-US" w:eastAsia="zh-CN"/>
              </w:rPr>
            </w:pPr>
            <w:r>
              <w:rPr>
                <w:rFonts w:hint="default" w:ascii="仿宋_GB2312" w:hAnsi="仿宋_GB2312" w:eastAsia="仿宋_GB2312" w:cs="仿宋_GB2312"/>
                <w:sz w:val="28"/>
                <w:szCs w:val="28"/>
                <w:highlight w:val="none"/>
                <w:vertAlign w:val="baseline"/>
                <w:lang w:val="en-US" w:eastAsia="zh-CN"/>
              </w:rPr>
              <w:t>4</w:t>
            </w:r>
            <w:r>
              <w:rPr>
                <w:rFonts w:hint="eastAsia" w:ascii="仿宋_GB2312" w:hAnsi="仿宋_GB2312" w:eastAsia="仿宋_GB2312" w:cs="仿宋_GB2312"/>
                <w:sz w:val="28"/>
                <w:szCs w:val="28"/>
                <w:highlight w:val="none"/>
                <w:vertAlign w:val="baseline"/>
                <w:lang w:val="en-US" w:eastAsia="zh-CN"/>
              </w:rPr>
              <w:t>、每季度</w:t>
            </w:r>
            <w:r>
              <w:rPr>
                <w:rFonts w:hint="default" w:ascii="仿宋_GB2312" w:hAnsi="仿宋_GB2312" w:eastAsia="仿宋_GB2312" w:cs="仿宋_GB2312"/>
                <w:sz w:val="28"/>
                <w:szCs w:val="28"/>
                <w:highlight w:val="none"/>
                <w:vertAlign w:val="baseline"/>
                <w:lang w:val="en-US" w:eastAsia="zh-CN"/>
              </w:rPr>
              <w:t>按采购代理委托协议约定向遴选人提交项目归档资料及有关文件</w:t>
            </w:r>
            <w:r>
              <w:rPr>
                <w:rFonts w:hint="eastAsia" w:ascii="仿宋_GB2312" w:hAnsi="仿宋_GB2312" w:eastAsia="仿宋_GB2312" w:cs="仿宋_GB2312"/>
                <w:sz w:val="28"/>
                <w:szCs w:val="28"/>
                <w:highlight w:val="none"/>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5.档案管理要求：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28"/>
                <w:szCs w:val="28"/>
                <w:highlight w:val="none"/>
                <w:vertAlign w:val="baseline"/>
                <w:lang w:val="en-US" w:eastAsia="zh-CN"/>
              </w:rPr>
            </w:pPr>
            <w:r>
              <w:rPr>
                <w:rFonts w:hint="default" w:ascii="仿宋_GB2312" w:hAnsi="仿宋_GB2312" w:eastAsia="仿宋_GB2312" w:cs="仿宋_GB2312"/>
                <w:sz w:val="28"/>
                <w:szCs w:val="28"/>
                <w:highlight w:val="none"/>
                <w:vertAlign w:val="baseline"/>
                <w:lang w:val="en-US" w:eastAsia="zh-CN"/>
              </w:rPr>
              <w:t>（1）采购活动全流程文件（含视频、录音）等档案完整保存不少于 15 年，向遴选人提交一套完整的采购工作归档资料（含电子数据及其它有关文件），并配合遴选人或上级主管部门开展采购项目的监督检查，以及调取、补漏相关资料等工作</w:t>
            </w:r>
            <w:r>
              <w:rPr>
                <w:rFonts w:hint="eastAsia" w:ascii="仿宋_GB2312" w:hAnsi="仿宋_GB2312" w:eastAsia="仿宋_GB2312" w:cs="仿宋_GB2312"/>
                <w:sz w:val="28"/>
                <w:szCs w:val="28"/>
                <w:highlight w:val="none"/>
                <w:vertAlign w:val="baseline"/>
                <w:lang w:val="en-US" w:eastAsia="zh-CN"/>
              </w:rPr>
              <w:t>；</w:t>
            </w:r>
            <w:r>
              <w:rPr>
                <w:rFonts w:hint="default" w:ascii="仿宋_GB2312" w:hAnsi="仿宋_GB2312" w:eastAsia="仿宋_GB2312" w:cs="仿宋_GB2312"/>
                <w:sz w:val="28"/>
                <w:szCs w:val="28"/>
                <w:highlight w:val="none"/>
                <w:vertAlign w:val="baseli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28"/>
                <w:szCs w:val="28"/>
                <w:highlight w:val="none"/>
                <w:vertAlign w:val="baseline"/>
                <w:lang w:val="en-US" w:eastAsia="zh-CN"/>
              </w:rPr>
            </w:pPr>
            <w:r>
              <w:rPr>
                <w:rFonts w:hint="default" w:ascii="仿宋_GB2312" w:hAnsi="仿宋_GB2312" w:eastAsia="仿宋_GB2312" w:cs="仿宋_GB2312"/>
                <w:sz w:val="28"/>
                <w:szCs w:val="28"/>
                <w:highlight w:val="none"/>
                <w:vertAlign w:val="baseline"/>
                <w:lang w:val="en-US" w:eastAsia="zh-CN"/>
              </w:rPr>
              <w:t>（2）</w:t>
            </w:r>
            <w:r>
              <w:rPr>
                <w:rFonts w:hint="eastAsia" w:ascii="仿宋_GB2312" w:hAnsi="仿宋_GB2312" w:eastAsia="仿宋_GB2312" w:cs="仿宋_GB2312"/>
                <w:sz w:val="28"/>
                <w:szCs w:val="28"/>
                <w:highlight w:val="none"/>
                <w:vertAlign w:val="baseline"/>
                <w:lang w:val="en-US" w:eastAsia="zh-CN"/>
              </w:rPr>
              <w:t>具</w:t>
            </w:r>
            <w:r>
              <w:rPr>
                <w:rFonts w:hint="default" w:ascii="仿宋_GB2312" w:hAnsi="仿宋_GB2312" w:eastAsia="仿宋_GB2312" w:cs="仿宋_GB2312"/>
                <w:sz w:val="28"/>
                <w:szCs w:val="28"/>
                <w:highlight w:val="none"/>
                <w:vertAlign w:val="baseline"/>
                <w:lang w:val="en-US" w:eastAsia="zh-CN"/>
              </w:rPr>
              <w:t>有完善的档案管理制度、场地、设施设备，</w:t>
            </w:r>
            <w:r>
              <w:rPr>
                <w:rFonts w:hint="eastAsia" w:ascii="仿宋_GB2312" w:hAnsi="仿宋_GB2312" w:eastAsia="仿宋_GB2312" w:cs="仿宋_GB2312"/>
                <w:sz w:val="28"/>
                <w:szCs w:val="28"/>
                <w:highlight w:val="none"/>
                <w:vertAlign w:val="baseline"/>
                <w:lang w:val="en-US" w:eastAsia="zh-CN"/>
              </w:rPr>
              <w:t>响应文件中需提供相关证明材料；</w:t>
            </w:r>
            <w:r>
              <w:rPr>
                <w:rFonts w:hint="default" w:ascii="仿宋_GB2312" w:hAnsi="仿宋_GB2312" w:eastAsia="仿宋_GB2312" w:cs="仿宋_GB2312"/>
                <w:sz w:val="28"/>
                <w:szCs w:val="28"/>
                <w:highlight w:val="none"/>
                <w:vertAlign w:val="baseli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28"/>
                <w:szCs w:val="28"/>
                <w:highlight w:val="none"/>
                <w:vertAlign w:val="baseline"/>
                <w:lang w:val="en-US" w:eastAsia="zh-CN"/>
              </w:rPr>
            </w:pPr>
            <w:r>
              <w:rPr>
                <w:rFonts w:hint="default" w:ascii="仿宋_GB2312" w:hAnsi="仿宋_GB2312" w:eastAsia="仿宋_GB2312" w:cs="仿宋_GB2312"/>
                <w:sz w:val="28"/>
                <w:szCs w:val="28"/>
                <w:highlight w:val="none"/>
                <w:vertAlign w:val="baseline"/>
                <w:lang w:val="en-US" w:eastAsia="zh-CN"/>
              </w:rPr>
              <w:t>（3）采购代理机构</w:t>
            </w:r>
            <w:r>
              <w:rPr>
                <w:rFonts w:hint="eastAsia" w:ascii="仿宋_GB2312" w:hAnsi="仿宋_GB2312" w:eastAsia="仿宋_GB2312" w:cs="仿宋_GB2312"/>
                <w:sz w:val="28"/>
                <w:szCs w:val="28"/>
                <w:highlight w:val="none"/>
                <w:vertAlign w:val="baseline"/>
                <w:lang w:val="en-US" w:eastAsia="zh-CN"/>
              </w:rPr>
              <w:t>须承诺对受委托采购项目</w:t>
            </w:r>
            <w:r>
              <w:rPr>
                <w:rFonts w:hint="default" w:ascii="仿宋_GB2312" w:hAnsi="仿宋_GB2312" w:eastAsia="仿宋_GB2312" w:cs="仿宋_GB2312"/>
                <w:sz w:val="28"/>
                <w:szCs w:val="28"/>
                <w:highlight w:val="none"/>
                <w:vertAlign w:val="baseline"/>
                <w:lang w:val="en-US" w:eastAsia="zh-CN"/>
              </w:rPr>
              <w:t>档案存储 15 年</w:t>
            </w:r>
            <w:r>
              <w:rPr>
                <w:rFonts w:hint="eastAsia" w:ascii="仿宋_GB2312" w:hAnsi="仿宋_GB2312" w:eastAsia="仿宋_GB2312" w:cs="仿宋_GB2312"/>
                <w:sz w:val="28"/>
                <w:szCs w:val="28"/>
                <w:highlight w:val="none"/>
                <w:vertAlign w:val="baseline"/>
                <w:lang w:val="en-US" w:eastAsia="zh-CN"/>
              </w:rPr>
              <w:t>期间，应</w:t>
            </w:r>
            <w:r>
              <w:rPr>
                <w:rFonts w:hint="default" w:ascii="仿宋_GB2312" w:hAnsi="仿宋_GB2312" w:eastAsia="仿宋_GB2312" w:cs="仿宋_GB2312"/>
                <w:sz w:val="28"/>
                <w:szCs w:val="28"/>
                <w:highlight w:val="none"/>
                <w:vertAlign w:val="baseline"/>
                <w:lang w:val="en-US" w:eastAsia="zh-CN"/>
              </w:rPr>
              <w:t>配合遴选人查阅、调阅、复印、复制采购档案，不得推诿、拖延。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6、须具备独立的开标室、评标室，且开、评标室内配备计算机设备及监控设施等，满足正常开展招标采购工作的要求；响应文件中需提供开、评标室照片及设备清单等相关证明材料。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7、须具有符合法定条件、可以作为评标委员会成员人选的技术、经济等方面的专家库。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8、</w:t>
            </w:r>
            <w:r>
              <w:rPr>
                <w:rFonts w:hint="default" w:ascii="仿宋_GB2312" w:hAnsi="仿宋_GB2312" w:eastAsia="仿宋_GB2312" w:cs="仿宋_GB2312"/>
                <w:sz w:val="28"/>
                <w:szCs w:val="28"/>
                <w:highlight w:val="none"/>
                <w:vertAlign w:val="baseline"/>
                <w:lang w:val="en-US" w:eastAsia="zh-CN"/>
              </w:rPr>
              <w:t>采购代理机构应指定专人负责与遴选人的对接及总协调。货物、服务类采购代理人员专业配置合理，满足工作需要，人员数量充足。</w:t>
            </w:r>
            <w:r>
              <w:rPr>
                <w:rFonts w:hint="eastAsia" w:ascii="仿宋_GB2312" w:hAnsi="仿宋_GB2312" w:eastAsia="仿宋_GB2312" w:cs="仿宋_GB2312"/>
                <w:sz w:val="28"/>
                <w:szCs w:val="28"/>
                <w:highlight w:val="none"/>
                <w:vertAlign w:val="baseline"/>
                <w:lang w:val="en-US" w:eastAsia="zh-CN"/>
              </w:rPr>
              <w:t>遴选人对代理人员服务不满意的有权提出更换人员，代理机构应保证人员满足要求确保采购项目顺利开展。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9、法律法规规定的其他事项。</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三、服务期限</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服务年限：三年（合同签订之日起至三年）。</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28"/>
                <w:szCs w:val="28"/>
                <w:highlight w:val="none"/>
                <w:vertAlign w:val="baseline"/>
                <w:lang w:val="en-US" w:eastAsia="zh-CN"/>
              </w:rPr>
            </w:pPr>
            <w:r>
              <w:rPr>
                <w:rFonts w:hint="default" w:ascii="仿宋_GB2312" w:hAnsi="仿宋_GB2312" w:eastAsia="仿宋_GB2312" w:cs="仿宋_GB2312"/>
                <w:sz w:val="28"/>
                <w:szCs w:val="28"/>
                <w:highlight w:val="none"/>
                <w:vertAlign w:val="baseline"/>
                <w:lang w:val="en-US" w:eastAsia="zh-CN"/>
              </w:rPr>
              <w:t>服务期内，如上级部门发生政策调整或有新规定或遴选人内部管理调整，遴选人有权按新规定执行，并适当调整服务期限、合理增减入围</w:t>
            </w:r>
            <w:r>
              <w:rPr>
                <w:rFonts w:hint="eastAsia" w:ascii="仿宋_GB2312" w:hAnsi="仿宋_GB2312" w:eastAsia="仿宋_GB2312" w:cs="仿宋_GB2312"/>
                <w:sz w:val="28"/>
                <w:szCs w:val="28"/>
                <w:highlight w:val="none"/>
                <w:vertAlign w:val="baseline"/>
                <w:lang w:val="en-US" w:eastAsia="zh-CN"/>
              </w:rPr>
              <w:t>代理公司</w:t>
            </w:r>
            <w:r>
              <w:rPr>
                <w:rFonts w:hint="default" w:ascii="仿宋_GB2312" w:hAnsi="仿宋_GB2312" w:eastAsia="仿宋_GB2312" w:cs="仿宋_GB2312"/>
                <w:sz w:val="28"/>
                <w:szCs w:val="28"/>
                <w:highlight w:val="none"/>
                <w:vertAlign w:val="baseline"/>
                <w:lang w:val="en-US" w:eastAsia="zh-CN"/>
              </w:rPr>
              <w:t>数量。</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服务期内，遴选人于每年年底对代理机构的服务进行综合评价，评价分数低于80分的，遴选人有权提出解除（终止）合同。（</w:t>
            </w:r>
            <w:r>
              <w:rPr>
                <w:rFonts w:hint="eastAsia" w:ascii="仿宋_GB2312" w:hAnsi="仿宋_GB2312" w:eastAsia="仿宋_GB2312" w:cs="仿宋_GB2312"/>
                <w:color w:val="000000"/>
                <w:kern w:val="0"/>
                <w:sz w:val="28"/>
                <w:szCs w:val="28"/>
                <w:highlight w:val="none"/>
                <w:lang w:val="en-US" w:eastAsia="zh-CN" w:bidi="ar"/>
              </w:rPr>
              <w:t>代理机构服务质量考核评价表</w:t>
            </w:r>
            <w:r>
              <w:rPr>
                <w:rFonts w:hint="eastAsia" w:ascii="仿宋_GB2312" w:hAnsi="仿宋_GB2312" w:eastAsia="仿宋_GB2312" w:cs="仿宋_GB2312"/>
                <w:sz w:val="28"/>
                <w:szCs w:val="28"/>
                <w:highlight w:val="none"/>
                <w:vertAlign w:val="baseline"/>
                <w:lang w:val="en-US" w:eastAsia="zh-CN"/>
              </w:rPr>
              <w:t>详见附件）</w:t>
            </w:r>
          </w:p>
        </w:tc>
      </w:tr>
    </w:tbl>
    <w:p>
      <w:pPr>
        <w:keepNext w:val="0"/>
        <w:keepLines w:val="0"/>
        <w:widowControl/>
        <w:numPr>
          <w:ilvl w:val="0"/>
          <w:numId w:val="0"/>
        </w:numPr>
        <w:suppressLineNumbers w:val="0"/>
        <w:jc w:val="both"/>
        <w:rPr>
          <w:rFonts w:hint="eastAsia" w:ascii="黑体" w:hAnsi="宋体" w:eastAsia="黑体" w:cs="黑体"/>
          <w:color w:val="000000"/>
          <w:kern w:val="0"/>
          <w:sz w:val="32"/>
          <w:szCs w:val="32"/>
          <w:highlight w:val="none"/>
          <w:lang w:val="en-US" w:eastAsia="zh-CN" w:bidi="ar"/>
        </w:rPr>
      </w:pPr>
    </w:p>
    <w:p>
      <w:pPr>
        <w:keepNext w:val="0"/>
        <w:keepLines w:val="0"/>
        <w:widowControl/>
        <w:numPr>
          <w:ilvl w:val="0"/>
          <w:numId w:val="0"/>
        </w:numPr>
        <w:suppressLineNumbers w:val="0"/>
        <w:jc w:val="both"/>
        <w:rPr>
          <w:rFonts w:hint="eastAsia" w:ascii="黑体" w:hAnsi="宋体" w:eastAsia="黑体" w:cs="黑体"/>
          <w:color w:val="000000"/>
          <w:kern w:val="0"/>
          <w:sz w:val="32"/>
          <w:szCs w:val="32"/>
          <w:highlight w:val="none"/>
          <w:lang w:val="en-US" w:eastAsia="zh-CN" w:bidi="ar"/>
        </w:rPr>
      </w:pPr>
      <w:r>
        <w:rPr>
          <w:rFonts w:hint="eastAsia" w:ascii="黑体" w:hAnsi="宋体" w:eastAsia="黑体" w:cs="黑体"/>
          <w:color w:val="000000"/>
          <w:kern w:val="0"/>
          <w:sz w:val="32"/>
          <w:szCs w:val="32"/>
          <w:highlight w:val="none"/>
          <w:lang w:val="en-US" w:eastAsia="zh-CN" w:bidi="ar"/>
        </w:rPr>
        <w:t xml:space="preserve">附件   </w:t>
      </w:r>
    </w:p>
    <w:p>
      <w:pPr>
        <w:keepNext w:val="0"/>
        <w:keepLines w:val="0"/>
        <w:widowControl/>
        <w:numPr>
          <w:ilvl w:val="0"/>
          <w:numId w:val="0"/>
        </w:numPr>
        <w:suppressLineNumbers w:val="0"/>
        <w:jc w:val="both"/>
        <w:rPr>
          <w:rFonts w:hint="eastAsia" w:ascii="方正小标宋简体" w:hAnsi="方正小标宋简体" w:eastAsia="方正小标宋简体" w:cs="方正小标宋简体"/>
          <w:color w:val="000000"/>
          <w:kern w:val="0"/>
          <w:sz w:val="44"/>
          <w:szCs w:val="44"/>
          <w:highlight w:val="none"/>
          <w:lang w:val="en-US" w:eastAsia="zh-CN" w:bidi="ar"/>
        </w:rPr>
      </w:pPr>
      <w:r>
        <w:rPr>
          <w:rFonts w:hint="eastAsia" w:ascii="黑体" w:hAnsi="宋体" w:eastAsia="黑体" w:cs="黑体"/>
          <w:color w:val="000000"/>
          <w:kern w:val="0"/>
          <w:sz w:val="32"/>
          <w:szCs w:val="32"/>
          <w:highlight w:val="none"/>
          <w:lang w:val="en-US" w:eastAsia="zh-CN" w:bidi="ar"/>
        </w:rPr>
        <w:t xml:space="preserve">      </w:t>
      </w:r>
      <w:r>
        <w:rPr>
          <w:rFonts w:hint="eastAsia" w:ascii="方正小标宋简体" w:hAnsi="方正小标宋简体" w:eastAsia="方正小标宋简体" w:cs="方正小标宋简体"/>
          <w:color w:val="000000"/>
          <w:kern w:val="0"/>
          <w:sz w:val="44"/>
          <w:szCs w:val="44"/>
          <w:highlight w:val="none"/>
          <w:lang w:val="en-US" w:eastAsia="zh-CN" w:bidi="ar"/>
        </w:rPr>
        <w:t xml:space="preserve"> 代理机构服务质量考核评价表</w:t>
      </w:r>
    </w:p>
    <w:p>
      <w:pPr>
        <w:pStyle w:val="14"/>
        <w:keepNext w:val="0"/>
        <w:keepLines w:val="0"/>
        <w:widowControl w:val="0"/>
        <w:shd w:val="clear" w:color="auto" w:fill="auto"/>
        <w:bidi w:val="0"/>
        <w:spacing w:before="0" w:line="240" w:lineRule="auto"/>
        <w:ind w:left="0" w:right="0" w:firstLine="0"/>
        <w:jc w:val="right"/>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pacing w:val="0"/>
          <w:w w:val="100"/>
          <w:position w:val="0"/>
          <w:sz w:val="28"/>
          <w:szCs w:val="28"/>
          <w:highlight w:val="none"/>
        </w:rPr>
        <w:t>日期：</w:t>
      </w:r>
      <w:r>
        <w:rPr>
          <w:rFonts w:hint="eastAsia" w:ascii="仿宋_GB2312" w:hAnsi="仿宋_GB2312" w:eastAsia="仿宋_GB2312" w:cs="仿宋_GB2312"/>
          <w:color w:val="000000"/>
          <w:spacing w:val="0"/>
          <w:w w:val="100"/>
          <w:position w:val="0"/>
          <w:sz w:val="28"/>
          <w:szCs w:val="28"/>
          <w:highlight w:val="none"/>
          <w:lang w:val="en-US" w:eastAsia="zh-CN"/>
        </w:rPr>
        <w:t xml:space="preserve">  </w:t>
      </w:r>
      <w:r>
        <w:rPr>
          <w:rFonts w:hint="eastAsia" w:ascii="仿宋_GB2312" w:hAnsi="仿宋_GB2312" w:eastAsia="仿宋_GB2312" w:cs="仿宋_GB2312"/>
          <w:color w:val="000000"/>
          <w:spacing w:val="0"/>
          <w:w w:val="100"/>
          <w:position w:val="0"/>
          <w:sz w:val="28"/>
          <w:szCs w:val="28"/>
          <w:highlight w:val="none"/>
        </w:rPr>
        <w:t>年</w:t>
      </w:r>
      <w:r>
        <w:rPr>
          <w:rFonts w:hint="eastAsia" w:ascii="仿宋_GB2312" w:hAnsi="仿宋_GB2312" w:eastAsia="仿宋_GB2312" w:cs="仿宋_GB2312"/>
          <w:color w:val="000000"/>
          <w:spacing w:val="0"/>
          <w:w w:val="100"/>
          <w:position w:val="0"/>
          <w:sz w:val="28"/>
          <w:szCs w:val="28"/>
          <w:highlight w:val="none"/>
          <w:lang w:val="en-US" w:eastAsia="zh-CN"/>
        </w:rPr>
        <w:t xml:space="preserve">  </w:t>
      </w:r>
      <w:r>
        <w:rPr>
          <w:rFonts w:hint="eastAsia" w:ascii="仿宋_GB2312" w:hAnsi="仿宋_GB2312" w:eastAsia="仿宋_GB2312" w:cs="仿宋_GB2312"/>
          <w:color w:val="000000"/>
          <w:spacing w:val="0"/>
          <w:w w:val="100"/>
          <w:position w:val="0"/>
          <w:sz w:val="28"/>
          <w:szCs w:val="28"/>
          <w:highlight w:val="none"/>
        </w:rPr>
        <w:t>月</w:t>
      </w:r>
      <w:r>
        <w:rPr>
          <w:rFonts w:hint="eastAsia" w:ascii="仿宋_GB2312" w:hAnsi="仿宋_GB2312" w:eastAsia="仿宋_GB2312" w:cs="仿宋_GB2312"/>
          <w:color w:val="000000"/>
          <w:spacing w:val="0"/>
          <w:w w:val="100"/>
          <w:position w:val="0"/>
          <w:sz w:val="28"/>
          <w:szCs w:val="28"/>
          <w:highlight w:val="none"/>
          <w:lang w:val="en-US" w:eastAsia="zh-CN"/>
        </w:rPr>
        <w:t xml:space="preserve">  </w:t>
      </w:r>
      <w:r>
        <w:rPr>
          <w:rFonts w:hint="eastAsia" w:ascii="仿宋_GB2312" w:hAnsi="仿宋_GB2312" w:eastAsia="仿宋_GB2312" w:cs="仿宋_GB2312"/>
          <w:color w:val="000000"/>
          <w:spacing w:val="0"/>
          <w:w w:val="100"/>
          <w:position w:val="0"/>
          <w:sz w:val="28"/>
          <w:szCs w:val="28"/>
          <w:highlight w:val="none"/>
        </w:rPr>
        <w:t>日</w:t>
      </w:r>
    </w:p>
    <w:tbl>
      <w:tblPr>
        <w:tblStyle w:val="10"/>
        <w:tblW w:w="8714" w:type="dxa"/>
        <w:tblInd w:w="0" w:type="dxa"/>
        <w:tblLayout w:type="fixed"/>
        <w:tblCellMar>
          <w:top w:w="0" w:type="dxa"/>
          <w:left w:w="10" w:type="dxa"/>
          <w:bottom w:w="0" w:type="dxa"/>
          <w:right w:w="10" w:type="dxa"/>
        </w:tblCellMar>
      </w:tblPr>
      <w:tblGrid>
        <w:gridCol w:w="582"/>
        <w:gridCol w:w="1056"/>
        <w:gridCol w:w="6215"/>
        <w:gridCol w:w="861"/>
      </w:tblGrid>
      <w:tr>
        <w:tblPrEx>
          <w:tblCellMar>
            <w:top w:w="0" w:type="dxa"/>
            <w:left w:w="10" w:type="dxa"/>
            <w:bottom w:w="0" w:type="dxa"/>
            <w:right w:w="10" w:type="dxa"/>
          </w:tblCellMar>
        </w:tblPrEx>
        <w:trPr>
          <w:trHeight w:val="573" w:hRule="atLeast"/>
        </w:trPr>
        <w:tc>
          <w:tcPr>
            <w:tcW w:w="8714" w:type="dxa"/>
            <w:gridSpan w:val="4"/>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color w:val="000000"/>
                <w:spacing w:val="0"/>
                <w:w w:val="100"/>
                <w:position w:val="0"/>
                <w:sz w:val="24"/>
                <w:szCs w:val="24"/>
                <w:highlight w:val="none"/>
              </w:rPr>
              <w:t>代理公司名称</w:t>
            </w:r>
            <w:r>
              <w:rPr>
                <w:rFonts w:hint="eastAsia" w:ascii="仿宋_GB2312" w:hAnsi="仿宋_GB2312" w:eastAsia="仿宋_GB2312" w:cs="仿宋_GB2312"/>
                <w:color w:val="000000"/>
                <w:spacing w:val="0"/>
                <w:w w:val="100"/>
                <w:position w:val="0"/>
                <w:sz w:val="24"/>
                <w:szCs w:val="24"/>
                <w:highlight w:val="none"/>
                <w:lang w:eastAsia="zh-CN"/>
              </w:rPr>
              <w:t>：</w:t>
            </w:r>
          </w:p>
        </w:tc>
      </w:tr>
      <w:tr>
        <w:tblPrEx>
          <w:tblCellMar>
            <w:top w:w="0" w:type="dxa"/>
            <w:left w:w="10" w:type="dxa"/>
            <w:bottom w:w="0" w:type="dxa"/>
            <w:right w:w="10" w:type="dxa"/>
          </w:tblCellMar>
        </w:tblPrEx>
        <w:trPr>
          <w:trHeight w:val="312" w:hRule="atLeast"/>
        </w:trPr>
        <w:tc>
          <w:tcPr>
            <w:tcW w:w="582"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序号</w:t>
            </w:r>
          </w:p>
        </w:tc>
        <w:tc>
          <w:tcPr>
            <w:tcW w:w="1056"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考核</w:t>
            </w:r>
          </w:p>
          <w:p>
            <w:pPr>
              <w:pStyle w:val="15"/>
              <w:keepNext w:val="0"/>
              <w:keepLines w:val="0"/>
              <w:widowControl w:val="0"/>
              <w:shd w:val="clear" w:color="auto" w:fill="auto"/>
              <w:bidi w:val="0"/>
              <w:spacing w:before="0" w:after="0" w:line="240" w:lineRule="auto"/>
              <w:ind w:left="0" w:right="0" w:firstLine="0"/>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项目</w:t>
            </w: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center"/>
              <w:rPr>
                <w:rFonts w:hint="eastAsia" w:ascii="仿宋_GB2312" w:hAnsi="仿宋_GB2312" w:eastAsia="仿宋_GB2312" w:cs="仿宋_GB2312"/>
                <w:color w:val="000000"/>
                <w:spacing w:val="0"/>
                <w:w w:val="100"/>
                <w:position w:val="0"/>
                <w:sz w:val="24"/>
                <w:szCs w:val="24"/>
                <w:highlight w:val="none"/>
              </w:rPr>
            </w:pPr>
            <w:r>
              <w:rPr>
                <w:rFonts w:hint="eastAsia" w:ascii="仿宋_GB2312" w:hAnsi="仿宋_GB2312" w:eastAsia="仿宋_GB2312" w:cs="仿宋_GB2312"/>
                <w:color w:val="000000"/>
                <w:spacing w:val="0"/>
                <w:w w:val="100"/>
                <w:position w:val="0"/>
                <w:sz w:val="24"/>
                <w:szCs w:val="24"/>
                <w:highlight w:val="none"/>
              </w:rPr>
              <w:t>考核内容</w:t>
            </w:r>
          </w:p>
        </w:tc>
        <w:tc>
          <w:tcPr>
            <w:tcW w:w="861" w:type="dxa"/>
            <w:tcBorders>
              <w:top w:val="single" w:color="auto" w:sz="4" w:space="0"/>
              <w:left w:val="single" w:color="auto" w:sz="4" w:space="0"/>
              <w:right w:val="single" w:color="auto" w:sz="4" w:space="0"/>
            </w:tcBorders>
            <w:shd w:val="clear" w:color="auto" w:fill="FFFFFF"/>
            <w:vAlign w:val="center"/>
          </w:tcPr>
          <w:p>
            <w:pPr>
              <w:pStyle w:val="15"/>
              <w:keepNext w:val="0"/>
              <w:keepLines w:val="0"/>
              <w:widowControl w:val="0"/>
              <w:shd w:val="clear" w:color="auto" w:fill="auto"/>
              <w:bidi w:val="0"/>
              <w:spacing w:before="0" w:after="100" w:line="240" w:lineRule="auto"/>
              <w:ind w:left="0" w:right="0" w:firstLine="0"/>
              <w:jc w:val="center"/>
              <w:rPr>
                <w:rFonts w:hint="eastAsia" w:ascii="仿宋_GB2312" w:hAnsi="仿宋_GB2312" w:eastAsia="仿宋_GB2312" w:cs="仿宋_GB2312"/>
                <w:color w:val="000000"/>
                <w:spacing w:val="0"/>
                <w:w w:val="100"/>
                <w:position w:val="0"/>
                <w:sz w:val="24"/>
                <w:szCs w:val="24"/>
                <w:highlight w:val="none"/>
              </w:rPr>
            </w:pPr>
            <w:r>
              <w:rPr>
                <w:rFonts w:hint="eastAsia" w:ascii="仿宋_GB2312" w:hAnsi="仿宋_GB2312" w:eastAsia="仿宋_GB2312" w:cs="仿宋_GB2312"/>
                <w:color w:val="000000"/>
                <w:spacing w:val="0"/>
                <w:w w:val="100"/>
                <w:position w:val="0"/>
                <w:sz w:val="24"/>
                <w:szCs w:val="24"/>
                <w:highlight w:val="none"/>
              </w:rPr>
              <w:t>考核</w:t>
            </w:r>
          </w:p>
          <w:p>
            <w:pPr>
              <w:pStyle w:val="15"/>
              <w:keepNext w:val="0"/>
              <w:keepLines w:val="0"/>
              <w:widowControl w:val="0"/>
              <w:shd w:val="clear" w:color="auto" w:fill="auto"/>
              <w:bidi w:val="0"/>
              <w:spacing w:before="0" w:after="100" w:line="240" w:lineRule="auto"/>
              <w:ind w:left="0" w:right="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得分</w:t>
            </w:r>
          </w:p>
        </w:tc>
      </w:tr>
      <w:tr>
        <w:tblPrEx>
          <w:tblCellMar>
            <w:top w:w="0" w:type="dxa"/>
            <w:left w:w="10" w:type="dxa"/>
            <w:bottom w:w="0" w:type="dxa"/>
            <w:right w:w="10" w:type="dxa"/>
          </w:tblCellMar>
        </w:tblPrEx>
        <w:trPr>
          <w:trHeight w:val="436" w:hRule="atLeast"/>
        </w:trPr>
        <w:tc>
          <w:tcPr>
            <w:tcW w:w="582" w:type="dxa"/>
            <w:vMerge w:val="restart"/>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14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1</w:t>
            </w:r>
          </w:p>
        </w:tc>
        <w:tc>
          <w:tcPr>
            <w:tcW w:w="1056" w:type="dxa"/>
            <w:vMerge w:val="restart"/>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10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采购文件编制情况（12分）</w:t>
            </w: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1</w:t>
            </w:r>
            <w:r>
              <w:rPr>
                <w:rFonts w:hint="eastAsia" w:ascii="仿宋_GB2312" w:hAnsi="仿宋_GB2312" w:eastAsia="仿宋_GB2312" w:cs="仿宋_GB2312"/>
                <w:color w:val="000000"/>
                <w:spacing w:val="0"/>
                <w:w w:val="100"/>
                <w:position w:val="0"/>
                <w:sz w:val="24"/>
                <w:szCs w:val="24"/>
                <w:highlight w:val="none"/>
                <w:lang w:eastAsia="zh-CN"/>
              </w:rPr>
              <w:t>、</w:t>
            </w:r>
            <w:r>
              <w:rPr>
                <w:rFonts w:hint="eastAsia" w:ascii="仿宋_GB2312" w:hAnsi="仿宋_GB2312" w:eastAsia="仿宋_GB2312" w:cs="仿宋_GB2312"/>
                <w:color w:val="000000"/>
                <w:spacing w:val="0"/>
                <w:w w:val="100"/>
                <w:position w:val="0"/>
                <w:sz w:val="24"/>
                <w:szCs w:val="24"/>
                <w:highlight w:val="none"/>
              </w:rPr>
              <w:t>釆购文件的编制使用最新示范文本采购文件（4分）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471" w:hRule="atLeast"/>
        </w:trPr>
        <w:tc>
          <w:tcPr>
            <w:tcW w:w="582"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2</w:t>
            </w:r>
            <w:r>
              <w:rPr>
                <w:rFonts w:hint="eastAsia" w:ascii="仿宋_GB2312" w:hAnsi="仿宋_GB2312" w:eastAsia="仿宋_GB2312" w:cs="仿宋_GB2312"/>
                <w:color w:val="000000"/>
                <w:spacing w:val="0"/>
                <w:w w:val="100"/>
                <w:position w:val="0"/>
                <w:sz w:val="24"/>
                <w:szCs w:val="24"/>
                <w:highlight w:val="none"/>
                <w:lang w:eastAsia="zh-CN"/>
              </w:rPr>
              <w:t>、</w:t>
            </w:r>
            <w:r>
              <w:rPr>
                <w:rFonts w:hint="eastAsia" w:ascii="仿宋_GB2312" w:hAnsi="仿宋_GB2312" w:eastAsia="仿宋_GB2312" w:cs="仿宋_GB2312"/>
                <w:color w:val="000000"/>
                <w:spacing w:val="0"/>
                <w:w w:val="100"/>
                <w:position w:val="0"/>
                <w:sz w:val="24"/>
                <w:szCs w:val="24"/>
                <w:highlight w:val="none"/>
              </w:rPr>
              <w:t>编制釆购文件认真、细致，符合法律法规要求（4分）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472" w:hRule="atLeast"/>
        </w:trPr>
        <w:tc>
          <w:tcPr>
            <w:tcW w:w="582"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3、釆购文件内容完整。釆购范围明确，无缺、漏项技术、经济条清晰，评审办法合理（4分）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423" w:hRule="atLeast"/>
        </w:trPr>
        <w:tc>
          <w:tcPr>
            <w:tcW w:w="582" w:type="dxa"/>
            <w:vMerge w:val="restart"/>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14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2</w:t>
            </w:r>
          </w:p>
        </w:tc>
        <w:tc>
          <w:tcPr>
            <w:tcW w:w="1056" w:type="dxa"/>
            <w:vMerge w:val="restart"/>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68" w:lineRule="exact"/>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组织协 调服务情况</w:t>
            </w:r>
            <w:r>
              <w:rPr>
                <w:rFonts w:hint="eastAsia" w:ascii="仿宋_GB2312" w:hAnsi="仿宋_GB2312" w:eastAsia="仿宋_GB2312" w:cs="仿宋_GB2312"/>
                <w:color w:val="000000"/>
                <w:spacing w:val="0"/>
                <w:w w:val="100"/>
                <w:position w:val="0"/>
                <w:sz w:val="24"/>
                <w:szCs w:val="24"/>
                <w:highlight w:val="none"/>
                <w:lang w:eastAsia="zh-CN"/>
              </w:rPr>
              <w:t>（</w:t>
            </w:r>
            <w:r>
              <w:rPr>
                <w:rFonts w:hint="eastAsia" w:ascii="仿宋_GB2312" w:hAnsi="仿宋_GB2312" w:eastAsia="仿宋_GB2312" w:cs="仿宋_GB2312"/>
                <w:color w:val="000000"/>
                <w:spacing w:val="0"/>
                <w:w w:val="100"/>
                <w:position w:val="0"/>
                <w:sz w:val="24"/>
                <w:szCs w:val="24"/>
                <w:highlight w:val="none"/>
              </w:rPr>
              <w:t>20分）</w:t>
            </w: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1、代理项目有完整、合理、可实施方案（4分）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446" w:hRule="atLeast"/>
        </w:trPr>
        <w:tc>
          <w:tcPr>
            <w:tcW w:w="582"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2、有专职的顼目负责人，工作人员配备齐全（4分）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659" w:hRule="atLeast"/>
        </w:trPr>
        <w:tc>
          <w:tcPr>
            <w:tcW w:w="582"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3</w:t>
            </w:r>
            <w:r>
              <w:rPr>
                <w:rFonts w:hint="eastAsia" w:ascii="仿宋_GB2312" w:hAnsi="仿宋_GB2312" w:eastAsia="仿宋_GB2312" w:cs="仿宋_GB2312"/>
                <w:color w:val="000000"/>
                <w:spacing w:val="0"/>
                <w:w w:val="100"/>
                <w:position w:val="0"/>
                <w:sz w:val="24"/>
                <w:szCs w:val="24"/>
                <w:highlight w:val="none"/>
                <w:lang w:eastAsia="zh-CN"/>
              </w:rPr>
              <w:t>、</w:t>
            </w:r>
            <w:r>
              <w:rPr>
                <w:rFonts w:hint="eastAsia" w:ascii="仿宋_GB2312" w:hAnsi="仿宋_GB2312" w:eastAsia="仿宋_GB2312" w:cs="仿宋_GB2312"/>
                <w:color w:val="000000"/>
                <w:spacing w:val="0"/>
                <w:w w:val="100"/>
                <w:position w:val="0"/>
                <w:sz w:val="24"/>
                <w:szCs w:val="24"/>
                <w:highlight w:val="none"/>
              </w:rPr>
              <w:t>项目负责人工作到位，代理项目全过程服务态度端正工作积极主动（4分）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709" w:hRule="atLeast"/>
        </w:trPr>
        <w:tc>
          <w:tcPr>
            <w:tcW w:w="582"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4、组织协调工作</w:t>
            </w:r>
            <w:r>
              <w:rPr>
                <w:rFonts w:hint="eastAsia" w:ascii="仿宋_GB2312" w:hAnsi="仿宋_GB2312" w:eastAsia="仿宋_GB2312" w:cs="仿宋_GB2312"/>
                <w:color w:val="000000"/>
                <w:spacing w:val="0"/>
                <w:w w:val="100"/>
                <w:position w:val="0"/>
                <w:sz w:val="24"/>
                <w:szCs w:val="24"/>
                <w:highlight w:val="none"/>
                <w:lang w:val="zh-CN" w:eastAsia="zh-CN" w:bidi="zh-CN"/>
              </w:rPr>
              <w:t>到位.</w:t>
            </w:r>
            <w:r>
              <w:rPr>
                <w:rFonts w:hint="eastAsia" w:ascii="仿宋_GB2312" w:hAnsi="仿宋_GB2312" w:eastAsia="仿宋_GB2312" w:cs="仿宋_GB2312"/>
                <w:color w:val="000000"/>
                <w:spacing w:val="0"/>
                <w:w w:val="100"/>
                <w:position w:val="0"/>
                <w:sz w:val="24"/>
                <w:szCs w:val="24"/>
                <w:highlight w:val="none"/>
              </w:rPr>
              <w:t>准备工作充分，工作人员业务水平较高，运作程序规范：（4分）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722" w:hRule="atLeast"/>
        </w:trPr>
        <w:tc>
          <w:tcPr>
            <w:tcW w:w="582"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5、及时与相关部门沟通信息，协调招投标工作的开展（4分）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411" w:hRule="atLeast"/>
        </w:trPr>
        <w:tc>
          <w:tcPr>
            <w:tcW w:w="582" w:type="dxa"/>
            <w:vMerge w:val="restart"/>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14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3</w:t>
            </w:r>
          </w:p>
        </w:tc>
        <w:tc>
          <w:tcPr>
            <w:tcW w:w="1056" w:type="dxa"/>
            <w:vMerge w:val="restart"/>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79" w:lineRule="exact"/>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釆购活动 开展情况（32分）</w:t>
            </w: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1、采购公告或资格预审公告发布程序合法合规（4分）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644" w:hRule="atLeast"/>
        </w:trPr>
        <w:tc>
          <w:tcPr>
            <w:tcW w:w="582"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2</w:t>
            </w:r>
            <w:r>
              <w:rPr>
                <w:rFonts w:hint="eastAsia" w:ascii="仿宋_GB2312" w:hAnsi="仿宋_GB2312" w:eastAsia="仿宋_GB2312" w:cs="仿宋_GB2312"/>
                <w:color w:val="000000"/>
                <w:spacing w:val="0"/>
                <w:w w:val="100"/>
                <w:position w:val="0"/>
                <w:sz w:val="24"/>
                <w:szCs w:val="24"/>
                <w:highlight w:val="none"/>
                <w:lang w:eastAsia="zh-CN"/>
              </w:rPr>
              <w:t>、</w:t>
            </w:r>
            <w:r>
              <w:rPr>
                <w:rFonts w:hint="eastAsia" w:ascii="仿宋_GB2312" w:hAnsi="仿宋_GB2312" w:eastAsia="仿宋_GB2312" w:cs="仿宋_GB2312"/>
                <w:color w:val="000000"/>
                <w:spacing w:val="0"/>
                <w:w w:val="100"/>
                <w:position w:val="0"/>
                <w:sz w:val="24"/>
                <w:szCs w:val="24"/>
                <w:highlight w:val="none"/>
              </w:rPr>
              <w:t>资格预审、开标评标工作组织有序，程序合法，记录准确（4分）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383" w:hRule="atLeast"/>
        </w:trPr>
        <w:tc>
          <w:tcPr>
            <w:tcW w:w="582"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3、是否规范按项目类别抽取评标专家（4分）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572" w:hRule="atLeast"/>
        </w:trPr>
        <w:tc>
          <w:tcPr>
            <w:tcW w:w="582"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numPr>
                <w:ilvl w:val="0"/>
                <w:numId w:val="0"/>
              </w:numPr>
              <w:shd w:val="clear" w:color="auto" w:fill="auto"/>
              <w:bidi w:val="0"/>
              <w:spacing w:before="0" w:after="0" w:line="240" w:lineRule="auto"/>
              <w:ind w:leftChars="0" w:right="0" w:rightChars="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lang w:val="en-US" w:eastAsia="zh-CN"/>
              </w:rPr>
              <w:t>4、</w:t>
            </w:r>
            <w:r>
              <w:rPr>
                <w:rFonts w:hint="eastAsia" w:ascii="仿宋_GB2312" w:hAnsi="仿宋_GB2312" w:eastAsia="仿宋_GB2312" w:cs="仿宋_GB2312"/>
                <w:color w:val="000000"/>
                <w:spacing w:val="0"/>
                <w:w w:val="100"/>
                <w:position w:val="0"/>
                <w:sz w:val="24"/>
                <w:szCs w:val="24"/>
                <w:highlight w:val="none"/>
              </w:rPr>
              <w:t>核査了递交资格预审文件申请人不良行为记</w:t>
            </w:r>
            <w:r>
              <w:rPr>
                <w:rFonts w:hint="eastAsia" w:ascii="仿宋_GB2312" w:hAnsi="仿宋_GB2312" w:eastAsia="仿宋_GB2312" w:cs="仿宋_GB2312"/>
                <w:color w:val="000000"/>
                <w:spacing w:val="0"/>
                <w:w w:val="100"/>
                <w:position w:val="0"/>
                <w:sz w:val="24"/>
                <w:szCs w:val="24"/>
                <w:highlight w:val="none"/>
                <w:lang w:val="en-US" w:eastAsia="zh-CN"/>
              </w:rPr>
              <w:t>录</w:t>
            </w:r>
            <w:r>
              <w:rPr>
                <w:rFonts w:hint="eastAsia" w:ascii="仿宋_GB2312" w:hAnsi="仿宋_GB2312" w:eastAsia="仿宋_GB2312" w:cs="仿宋_GB2312"/>
                <w:color w:val="000000"/>
                <w:spacing w:val="0"/>
                <w:w w:val="100"/>
                <w:position w:val="0"/>
                <w:sz w:val="24"/>
                <w:szCs w:val="24"/>
                <w:highlight w:val="none"/>
              </w:rPr>
              <w:t>或其他要求核査的信息〈4分）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409" w:hRule="atLeast"/>
        </w:trPr>
        <w:tc>
          <w:tcPr>
            <w:tcW w:w="582"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5</w:t>
            </w:r>
            <w:r>
              <w:rPr>
                <w:rFonts w:hint="eastAsia" w:ascii="仿宋_GB2312" w:hAnsi="仿宋_GB2312" w:eastAsia="仿宋_GB2312" w:cs="仿宋_GB2312"/>
                <w:color w:val="000000"/>
                <w:spacing w:val="0"/>
                <w:w w:val="100"/>
                <w:position w:val="0"/>
                <w:sz w:val="24"/>
                <w:szCs w:val="24"/>
                <w:highlight w:val="none"/>
                <w:lang w:eastAsia="zh-CN"/>
              </w:rPr>
              <w:t>、</w:t>
            </w:r>
            <w:r>
              <w:rPr>
                <w:rFonts w:hint="eastAsia" w:ascii="仿宋_GB2312" w:hAnsi="仿宋_GB2312" w:eastAsia="仿宋_GB2312" w:cs="仿宋_GB2312"/>
                <w:color w:val="000000"/>
                <w:spacing w:val="0"/>
                <w:w w:val="100"/>
                <w:position w:val="0"/>
                <w:sz w:val="24"/>
                <w:szCs w:val="24"/>
                <w:highlight w:val="none"/>
              </w:rPr>
              <w:t>落实了针对资格预审、开标评标工作的纪律</w:t>
            </w:r>
            <w:r>
              <w:rPr>
                <w:rFonts w:hint="eastAsia" w:ascii="仿宋_GB2312" w:hAnsi="仿宋_GB2312" w:eastAsia="仿宋_GB2312" w:cs="仿宋_GB2312"/>
                <w:color w:val="000000"/>
                <w:spacing w:val="0"/>
                <w:w w:val="100"/>
                <w:position w:val="0"/>
                <w:sz w:val="24"/>
                <w:szCs w:val="24"/>
                <w:highlight w:val="none"/>
                <w:lang w:val="en-US" w:eastAsia="zh-CN"/>
              </w:rPr>
              <w:t>要</w:t>
            </w:r>
            <w:r>
              <w:rPr>
                <w:rFonts w:hint="eastAsia" w:ascii="仿宋_GB2312" w:hAnsi="仿宋_GB2312" w:eastAsia="仿宋_GB2312" w:cs="仿宋_GB2312"/>
                <w:color w:val="000000"/>
                <w:spacing w:val="0"/>
                <w:w w:val="100"/>
                <w:position w:val="0"/>
                <w:sz w:val="24"/>
                <w:szCs w:val="24"/>
                <w:highlight w:val="none"/>
              </w:rPr>
              <w:t>求（4分）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361" w:hRule="atLeast"/>
        </w:trPr>
        <w:tc>
          <w:tcPr>
            <w:tcW w:w="582"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6、资格预审报告、评标报告填写正确、完整，签字齐全（4分）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361" w:hRule="atLeast"/>
        </w:trPr>
        <w:tc>
          <w:tcPr>
            <w:tcW w:w="582"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lef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lang w:val="en-US" w:eastAsia="zh-CN"/>
              </w:rPr>
              <w:t>7</w:t>
            </w:r>
            <w:r>
              <w:rPr>
                <w:rFonts w:hint="eastAsia" w:ascii="仿宋_GB2312" w:hAnsi="仿宋_GB2312" w:eastAsia="仿宋_GB2312" w:cs="仿宋_GB2312"/>
                <w:color w:val="000000"/>
                <w:spacing w:val="0"/>
                <w:w w:val="100"/>
                <w:position w:val="0"/>
                <w:sz w:val="24"/>
                <w:szCs w:val="24"/>
                <w:highlight w:val="none"/>
              </w:rPr>
              <w:t>、协助</w:t>
            </w:r>
            <w:r>
              <w:rPr>
                <w:rFonts w:hint="eastAsia" w:ascii="仿宋_GB2312" w:hAnsi="仿宋_GB2312" w:eastAsia="仿宋_GB2312" w:cs="仿宋_GB2312"/>
                <w:color w:val="000000"/>
                <w:spacing w:val="0"/>
                <w:w w:val="100"/>
                <w:position w:val="0"/>
                <w:sz w:val="24"/>
                <w:szCs w:val="24"/>
                <w:highlight w:val="none"/>
                <w:lang w:val="en-US" w:eastAsia="zh-CN"/>
              </w:rPr>
              <w:t>单位</w:t>
            </w:r>
            <w:r>
              <w:rPr>
                <w:rFonts w:hint="eastAsia" w:ascii="仿宋_GB2312" w:hAnsi="仿宋_GB2312" w:eastAsia="仿宋_GB2312" w:cs="仿宋_GB2312"/>
                <w:color w:val="000000"/>
                <w:spacing w:val="0"/>
                <w:w w:val="100"/>
                <w:position w:val="0"/>
                <w:sz w:val="24"/>
                <w:szCs w:val="24"/>
                <w:highlight w:val="none"/>
              </w:rPr>
              <w:t>组织釆购文件答疑、澄</w:t>
            </w:r>
            <w:r>
              <w:rPr>
                <w:rFonts w:hint="eastAsia" w:ascii="仿宋_GB2312" w:hAnsi="仿宋_GB2312" w:eastAsia="仿宋_GB2312" w:cs="仿宋_GB2312"/>
                <w:color w:val="000000"/>
                <w:spacing w:val="0"/>
                <w:w w:val="100"/>
                <w:position w:val="0"/>
                <w:sz w:val="24"/>
                <w:szCs w:val="24"/>
                <w:highlight w:val="none"/>
                <w:lang w:val="en-US" w:eastAsia="zh-CN"/>
              </w:rPr>
              <w:t>清</w:t>
            </w:r>
            <w:r>
              <w:rPr>
                <w:rFonts w:hint="eastAsia" w:ascii="仿宋_GB2312" w:hAnsi="仿宋_GB2312" w:eastAsia="仿宋_GB2312" w:cs="仿宋_GB2312"/>
                <w:color w:val="000000"/>
                <w:spacing w:val="0"/>
                <w:w w:val="100"/>
                <w:position w:val="0"/>
                <w:sz w:val="24"/>
                <w:szCs w:val="24"/>
                <w:highlight w:val="none"/>
              </w:rPr>
              <w:t>行为规范（4分）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361" w:hRule="atLeast"/>
        </w:trPr>
        <w:tc>
          <w:tcPr>
            <w:tcW w:w="582" w:type="dxa"/>
            <w:vMerge w:val="continue"/>
            <w:tcBorders>
              <w:left w:val="single" w:color="auto" w:sz="4" w:space="0"/>
              <w:bottom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left w:val="single" w:color="auto" w:sz="4" w:space="0"/>
              <w:bottom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bottom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8</w:t>
            </w:r>
            <w:r>
              <w:rPr>
                <w:rFonts w:hint="eastAsia" w:ascii="仿宋_GB2312" w:hAnsi="仿宋_GB2312" w:eastAsia="仿宋_GB2312" w:cs="仿宋_GB2312"/>
                <w:color w:val="000000"/>
                <w:spacing w:val="0"/>
                <w:w w:val="100"/>
                <w:position w:val="0"/>
                <w:sz w:val="24"/>
                <w:szCs w:val="24"/>
                <w:highlight w:val="none"/>
                <w:lang w:eastAsia="zh-CN"/>
              </w:rPr>
              <w:t>、</w:t>
            </w:r>
            <w:r>
              <w:rPr>
                <w:rFonts w:hint="eastAsia" w:ascii="仿宋_GB2312" w:hAnsi="仿宋_GB2312" w:eastAsia="仿宋_GB2312" w:cs="仿宋_GB2312"/>
                <w:color w:val="000000"/>
                <w:spacing w:val="0"/>
                <w:w w:val="100"/>
                <w:position w:val="0"/>
                <w:sz w:val="24"/>
                <w:szCs w:val="24"/>
                <w:highlight w:val="none"/>
              </w:rPr>
              <w:t>投标人质疑处理规范、及时、妥善（4分）</w:t>
            </w:r>
          </w:p>
        </w:tc>
        <w:tc>
          <w:tcPr>
            <w:tcW w:w="861"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572" w:hRule="atLeast"/>
        </w:trPr>
        <w:tc>
          <w:tcPr>
            <w:tcW w:w="582" w:type="dxa"/>
            <w:vMerge w:val="restart"/>
            <w:tcBorders>
              <w:top w:val="single" w:color="auto" w:sz="4" w:space="0"/>
              <w:left w:val="single" w:color="auto" w:sz="4" w:space="0"/>
              <w:bottom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14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4</w:t>
            </w:r>
          </w:p>
        </w:tc>
        <w:tc>
          <w:tcPr>
            <w:tcW w:w="1056" w:type="dxa"/>
            <w:vMerge w:val="restart"/>
            <w:tcBorders>
              <w:top w:val="single" w:color="auto" w:sz="4" w:space="0"/>
              <w:left w:val="single" w:color="auto" w:sz="4" w:space="0"/>
              <w:bottom w:val="single" w:color="auto" w:sz="4" w:space="0"/>
            </w:tcBorders>
            <w:shd w:val="clear" w:color="auto" w:fill="FFFFFF"/>
            <w:vAlign w:val="center"/>
          </w:tcPr>
          <w:p>
            <w:pPr>
              <w:pStyle w:val="15"/>
              <w:keepNext w:val="0"/>
              <w:keepLines w:val="0"/>
              <w:widowControl w:val="0"/>
              <w:shd w:val="clear" w:color="auto" w:fill="auto"/>
              <w:bidi w:val="0"/>
              <w:spacing w:before="120" w:after="12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职业道德情况</w:t>
            </w:r>
            <w:r>
              <w:rPr>
                <w:rFonts w:hint="eastAsia" w:ascii="仿宋_GB2312" w:hAnsi="仿宋_GB2312" w:eastAsia="仿宋_GB2312" w:cs="仿宋_GB2312"/>
                <w:color w:val="000000"/>
                <w:spacing w:val="0"/>
                <w:w w:val="100"/>
                <w:position w:val="0"/>
                <w:sz w:val="24"/>
                <w:szCs w:val="24"/>
                <w:highlight w:val="none"/>
                <w:lang w:eastAsia="zh-CN"/>
              </w:rPr>
              <w:t>（</w:t>
            </w:r>
            <w:r>
              <w:rPr>
                <w:rFonts w:hint="eastAsia" w:ascii="仿宋_GB2312" w:hAnsi="仿宋_GB2312" w:eastAsia="仿宋_GB2312" w:cs="仿宋_GB2312"/>
                <w:color w:val="000000"/>
                <w:spacing w:val="0"/>
                <w:w w:val="100"/>
                <w:position w:val="0"/>
                <w:sz w:val="24"/>
                <w:szCs w:val="24"/>
                <w:highlight w:val="none"/>
                <w:lang w:val="en-US" w:eastAsia="zh-CN"/>
              </w:rPr>
              <w:t>16分</w:t>
            </w:r>
            <w:r>
              <w:rPr>
                <w:rFonts w:hint="eastAsia" w:ascii="仿宋_GB2312" w:hAnsi="仿宋_GB2312" w:eastAsia="仿宋_GB2312" w:cs="仿宋_GB2312"/>
                <w:color w:val="000000"/>
                <w:spacing w:val="0"/>
                <w:w w:val="100"/>
                <w:position w:val="0"/>
                <w:sz w:val="24"/>
                <w:szCs w:val="24"/>
                <w:highlight w:val="none"/>
                <w:lang w:eastAsia="zh-CN"/>
              </w:rPr>
              <w:t>）</w:t>
            </w: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1、采购的工作人员</w:t>
            </w:r>
            <w:r>
              <w:rPr>
                <w:rFonts w:hint="eastAsia" w:ascii="仿宋_GB2312" w:hAnsi="仿宋_GB2312" w:eastAsia="仿宋_GB2312" w:cs="仿宋_GB2312"/>
                <w:color w:val="000000"/>
                <w:spacing w:val="0"/>
                <w:w w:val="100"/>
                <w:position w:val="0"/>
                <w:sz w:val="24"/>
                <w:szCs w:val="24"/>
                <w:highlight w:val="none"/>
                <w:lang w:val="en-US" w:eastAsia="zh-CN"/>
              </w:rPr>
              <w:t>遵</w:t>
            </w:r>
            <w:r>
              <w:rPr>
                <w:rFonts w:hint="eastAsia" w:ascii="仿宋_GB2312" w:hAnsi="仿宋_GB2312" w:eastAsia="仿宋_GB2312" w:cs="仿宋_GB2312"/>
                <w:color w:val="000000"/>
                <w:spacing w:val="0"/>
                <w:w w:val="100"/>
                <w:position w:val="0"/>
                <w:sz w:val="24"/>
                <w:szCs w:val="24"/>
                <w:highlight w:val="none"/>
              </w:rPr>
              <w:t>守纪律，无影响职业道德评</w:t>
            </w:r>
            <w:r>
              <w:rPr>
                <w:rFonts w:hint="eastAsia" w:ascii="仿宋_GB2312" w:hAnsi="仿宋_GB2312" w:eastAsia="仿宋_GB2312" w:cs="仿宋_GB2312"/>
                <w:color w:val="000000"/>
                <w:spacing w:val="0"/>
                <w:w w:val="100"/>
                <w:position w:val="0"/>
                <w:sz w:val="24"/>
                <w:szCs w:val="24"/>
                <w:highlight w:val="none"/>
                <w:lang w:val="en-US" w:eastAsia="zh-CN"/>
              </w:rPr>
              <w:t>审</w:t>
            </w:r>
            <w:r>
              <w:rPr>
                <w:rFonts w:hint="eastAsia" w:ascii="仿宋_GB2312" w:hAnsi="仿宋_GB2312" w:eastAsia="仿宋_GB2312" w:cs="仿宋_GB2312"/>
                <w:color w:val="000000"/>
                <w:spacing w:val="0"/>
                <w:w w:val="100"/>
                <w:position w:val="0"/>
                <w:sz w:val="24"/>
                <w:szCs w:val="24"/>
                <w:highlight w:val="none"/>
              </w:rPr>
              <w:t>（评标）委员会成员行为（4分）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433" w:hRule="atLeast"/>
        </w:trPr>
        <w:tc>
          <w:tcPr>
            <w:tcW w:w="582" w:type="dxa"/>
            <w:vMerge w:val="continue"/>
            <w:tcBorders>
              <w:top w:val="single" w:color="auto" w:sz="4" w:space="0"/>
              <w:left w:val="single" w:color="auto" w:sz="4" w:space="0"/>
              <w:bottom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top w:val="single" w:color="auto" w:sz="4" w:space="0"/>
              <w:left w:val="single" w:color="auto" w:sz="4" w:space="0"/>
              <w:bottom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2、无向他人透露资格评审、开标评标信息的行为（4分）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409" w:hRule="atLeast"/>
        </w:trPr>
        <w:tc>
          <w:tcPr>
            <w:tcW w:w="582" w:type="dxa"/>
            <w:vMerge w:val="continue"/>
            <w:tcBorders>
              <w:top w:val="single" w:color="auto" w:sz="4" w:space="0"/>
              <w:left w:val="single" w:color="auto" w:sz="4" w:space="0"/>
              <w:bottom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top w:val="single" w:color="auto" w:sz="4" w:space="0"/>
              <w:left w:val="single" w:color="auto" w:sz="4" w:space="0"/>
              <w:bottom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3、严格保守招投标过程中的技术和商业秘密（4分）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448" w:hRule="atLeast"/>
        </w:trPr>
        <w:tc>
          <w:tcPr>
            <w:tcW w:w="582" w:type="dxa"/>
            <w:vMerge w:val="continue"/>
            <w:tcBorders>
              <w:top w:val="single" w:color="auto" w:sz="4" w:space="0"/>
              <w:left w:val="single" w:color="auto" w:sz="4" w:space="0"/>
              <w:bottom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top w:val="single" w:color="auto" w:sz="4" w:space="0"/>
              <w:left w:val="single" w:color="auto" w:sz="4" w:space="0"/>
              <w:bottom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1、在代理期内无其他违法违纪违规行为（4分〉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361" w:hRule="atLeast"/>
        </w:trPr>
        <w:tc>
          <w:tcPr>
            <w:tcW w:w="582"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14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5</w:t>
            </w:r>
          </w:p>
        </w:tc>
        <w:tc>
          <w:tcPr>
            <w:tcW w:w="105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5"/>
              <w:keepNext w:val="0"/>
              <w:keepLines w:val="0"/>
              <w:widowControl w:val="0"/>
              <w:shd w:val="clear" w:color="auto" w:fill="auto"/>
              <w:bidi w:val="0"/>
              <w:spacing w:before="0" w:after="10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其他服务情况（20分）</w:t>
            </w: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1、文件、材料备案及时，备案环节符合法律法规要求（5分）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424" w:hRule="atLeast"/>
        </w:trPr>
        <w:tc>
          <w:tcPr>
            <w:tcW w:w="58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lang w:val="en-US" w:eastAsia="en-US" w:bidi="en-US"/>
              </w:rPr>
              <w:t>2</w:t>
            </w:r>
            <w:r>
              <w:rPr>
                <w:rFonts w:hint="eastAsia" w:ascii="仿宋_GB2312" w:hAnsi="仿宋_GB2312" w:eastAsia="仿宋_GB2312" w:cs="仿宋_GB2312"/>
                <w:color w:val="000000"/>
                <w:spacing w:val="0"/>
                <w:w w:val="100"/>
                <w:position w:val="0"/>
                <w:sz w:val="24"/>
                <w:szCs w:val="24"/>
                <w:highlight w:val="none"/>
                <w:lang w:val="en-US" w:eastAsia="zh-CN" w:bidi="en-US"/>
              </w:rPr>
              <w:t>、</w:t>
            </w:r>
            <w:r>
              <w:rPr>
                <w:rFonts w:hint="eastAsia" w:ascii="仿宋_GB2312" w:hAnsi="仿宋_GB2312" w:eastAsia="仿宋_GB2312" w:cs="仿宋_GB2312"/>
                <w:color w:val="000000"/>
                <w:spacing w:val="0"/>
                <w:w w:val="100"/>
                <w:position w:val="0"/>
                <w:sz w:val="24"/>
                <w:szCs w:val="24"/>
                <w:highlight w:val="none"/>
              </w:rPr>
              <w:t>落实了法律法规和</w:t>
            </w:r>
            <w:r>
              <w:rPr>
                <w:rFonts w:hint="eastAsia" w:ascii="仿宋_GB2312" w:hAnsi="仿宋_GB2312" w:eastAsia="仿宋_GB2312" w:cs="仿宋_GB2312"/>
                <w:color w:val="000000"/>
                <w:spacing w:val="0"/>
                <w:w w:val="100"/>
                <w:position w:val="0"/>
                <w:sz w:val="24"/>
                <w:szCs w:val="24"/>
                <w:highlight w:val="none"/>
                <w:lang w:val="en-US" w:eastAsia="zh-CN"/>
              </w:rPr>
              <w:t>单位</w:t>
            </w:r>
            <w:r>
              <w:rPr>
                <w:rFonts w:hint="eastAsia" w:ascii="仿宋_GB2312" w:hAnsi="仿宋_GB2312" w:eastAsia="仿宋_GB2312" w:cs="仿宋_GB2312"/>
                <w:color w:val="000000"/>
                <w:spacing w:val="0"/>
                <w:w w:val="100"/>
                <w:position w:val="0"/>
                <w:sz w:val="24"/>
                <w:szCs w:val="24"/>
                <w:highlight w:val="none"/>
              </w:rPr>
              <w:t>规定的招投标工作程序（5分）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572" w:hRule="atLeast"/>
        </w:trPr>
        <w:tc>
          <w:tcPr>
            <w:tcW w:w="58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3、在履约过程中，积极提出并实施科学合理的措施。保服务情况证了代理合同的有效实施；（5分）</w:t>
            </w:r>
          </w:p>
        </w:tc>
        <w:tc>
          <w:tcPr>
            <w:tcW w:w="861" w:type="dxa"/>
            <w:tcBorders>
              <w:top w:val="single" w:color="auto" w:sz="4" w:space="0"/>
              <w:left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426" w:hRule="atLeast"/>
        </w:trPr>
        <w:tc>
          <w:tcPr>
            <w:tcW w:w="58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105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jc w:val="both"/>
              <w:rPr>
                <w:rFonts w:hint="eastAsia" w:ascii="仿宋_GB2312" w:hAnsi="仿宋_GB2312" w:eastAsia="仿宋_GB2312" w:cs="仿宋_GB2312"/>
                <w:sz w:val="24"/>
                <w:szCs w:val="24"/>
                <w:highlight w:val="none"/>
              </w:rPr>
            </w:pPr>
          </w:p>
        </w:tc>
        <w:tc>
          <w:tcPr>
            <w:tcW w:w="6215" w:type="dxa"/>
            <w:tcBorders>
              <w:top w:val="single" w:color="auto" w:sz="4" w:space="0"/>
              <w:left w:val="single" w:color="auto" w:sz="4" w:space="0"/>
              <w:bottom w:val="single" w:color="auto" w:sz="4" w:space="0"/>
            </w:tcBorders>
            <w:shd w:val="clear" w:color="auto" w:fill="FFFFFF"/>
            <w:vAlign w:val="center"/>
          </w:tcPr>
          <w:p>
            <w:pPr>
              <w:pStyle w:val="15"/>
              <w:keepNext w:val="0"/>
              <w:keepLines w:val="0"/>
              <w:widowControl w:val="0"/>
              <w:shd w:val="clear" w:color="auto" w:fill="auto"/>
              <w:bidi w:val="0"/>
              <w:spacing w:before="0" w:after="0" w:line="240" w:lineRule="auto"/>
              <w:ind w:left="0" w:right="0" w:firstLine="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pacing w:val="0"/>
                <w:w w:val="100"/>
                <w:position w:val="0"/>
                <w:sz w:val="24"/>
                <w:szCs w:val="24"/>
                <w:highlight w:val="none"/>
              </w:rPr>
              <w:t>4、按照</w:t>
            </w:r>
            <w:r>
              <w:rPr>
                <w:rFonts w:hint="eastAsia" w:ascii="仿宋_GB2312" w:hAnsi="仿宋_GB2312" w:eastAsia="仿宋_GB2312" w:cs="仿宋_GB2312"/>
                <w:color w:val="000000"/>
                <w:spacing w:val="0"/>
                <w:w w:val="100"/>
                <w:position w:val="0"/>
                <w:sz w:val="24"/>
                <w:szCs w:val="24"/>
                <w:highlight w:val="none"/>
                <w:lang w:val="en-US" w:eastAsia="zh-CN"/>
              </w:rPr>
              <w:t>单位</w:t>
            </w:r>
            <w:r>
              <w:rPr>
                <w:rFonts w:hint="eastAsia" w:ascii="仿宋_GB2312" w:hAnsi="仿宋_GB2312" w:eastAsia="仿宋_GB2312" w:cs="仿宋_GB2312"/>
                <w:color w:val="000000"/>
                <w:spacing w:val="0"/>
                <w:w w:val="100"/>
                <w:position w:val="0"/>
                <w:sz w:val="24"/>
                <w:szCs w:val="24"/>
                <w:highlight w:val="none"/>
              </w:rPr>
              <w:t>要求提供的各种文件资料齐全、完整（5分）</w:t>
            </w:r>
          </w:p>
        </w:tc>
        <w:tc>
          <w:tcPr>
            <w:tcW w:w="861"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rPr>
            </w:pPr>
          </w:p>
        </w:tc>
      </w:tr>
      <w:tr>
        <w:tblPrEx>
          <w:tblCellMar>
            <w:top w:w="0" w:type="dxa"/>
            <w:left w:w="10" w:type="dxa"/>
            <w:bottom w:w="0" w:type="dxa"/>
            <w:right w:w="10" w:type="dxa"/>
          </w:tblCellMar>
        </w:tblPrEx>
        <w:trPr>
          <w:trHeight w:val="489" w:hRule="atLeast"/>
        </w:trPr>
        <w:tc>
          <w:tcPr>
            <w:tcW w:w="8714"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考核得分合计：      分            考核成绩：</w:t>
            </w:r>
            <w:r>
              <w:rPr>
                <w:rFonts w:hint="eastAsia" w:ascii="仿宋_GB2312" w:hAnsi="仿宋_GB2312" w:eastAsia="仿宋_GB2312" w:cs="仿宋_GB2312"/>
                <w:sz w:val="24"/>
                <w:szCs w:val="24"/>
                <w:highlight w:val="none"/>
                <w:lang w:val="en-US" w:eastAsia="zh-CN"/>
              </w:rPr>
              <w:sym w:font="Wingdings 2" w:char="00A3"/>
            </w:r>
            <w:r>
              <w:rPr>
                <w:rFonts w:hint="eastAsia" w:ascii="仿宋_GB2312" w:hAnsi="仿宋_GB2312" w:eastAsia="仿宋_GB2312" w:cs="仿宋_GB2312"/>
                <w:sz w:val="24"/>
                <w:szCs w:val="24"/>
                <w:highlight w:val="none"/>
                <w:lang w:val="en-US" w:eastAsia="zh-CN"/>
              </w:rPr>
              <w:t xml:space="preserve">优秀    </w:t>
            </w:r>
            <w:r>
              <w:rPr>
                <w:rFonts w:hint="eastAsia" w:ascii="仿宋_GB2312" w:hAnsi="仿宋_GB2312" w:eastAsia="仿宋_GB2312" w:cs="仿宋_GB2312"/>
                <w:sz w:val="24"/>
                <w:szCs w:val="24"/>
                <w:highlight w:val="none"/>
                <w:lang w:val="en-US" w:eastAsia="zh-CN"/>
              </w:rPr>
              <w:sym w:font="Wingdings 2" w:char="00A3"/>
            </w:r>
            <w:r>
              <w:rPr>
                <w:rFonts w:hint="eastAsia" w:ascii="仿宋_GB2312" w:hAnsi="仿宋_GB2312" w:eastAsia="仿宋_GB2312" w:cs="仿宋_GB2312"/>
                <w:sz w:val="24"/>
                <w:szCs w:val="24"/>
                <w:highlight w:val="none"/>
                <w:lang w:val="en-US" w:eastAsia="zh-CN"/>
              </w:rPr>
              <w:t xml:space="preserve">合格  </w:t>
            </w:r>
            <w:r>
              <w:rPr>
                <w:rFonts w:hint="eastAsia" w:ascii="仿宋_GB2312" w:hAnsi="仿宋_GB2312" w:eastAsia="仿宋_GB2312" w:cs="仿宋_GB2312"/>
                <w:sz w:val="24"/>
                <w:szCs w:val="24"/>
                <w:highlight w:val="none"/>
                <w:lang w:val="en-US" w:eastAsia="zh-CN"/>
              </w:rPr>
              <w:sym w:font="Wingdings 2" w:char="00A3"/>
            </w:r>
            <w:r>
              <w:rPr>
                <w:rFonts w:hint="eastAsia" w:ascii="仿宋_GB2312" w:hAnsi="仿宋_GB2312" w:eastAsia="仿宋_GB2312" w:cs="仿宋_GB2312"/>
                <w:sz w:val="24"/>
                <w:szCs w:val="24"/>
                <w:highlight w:val="none"/>
                <w:lang w:val="en-US" w:eastAsia="zh-CN"/>
              </w:rPr>
              <w:t>不合格</w:t>
            </w:r>
          </w:p>
        </w:tc>
      </w:tr>
      <w:tr>
        <w:tblPrEx>
          <w:tblCellMar>
            <w:top w:w="0" w:type="dxa"/>
            <w:left w:w="10" w:type="dxa"/>
            <w:bottom w:w="0" w:type="dxa"/>
            <w:right w:w="10" w:type="dxa"/>
          </w:tblCellMar>
        </w:tblPrEx>
        <w:trPr>
          <w:trHeight w:val="484" w:hRule="atLeast"/>
        </w:trPr>
        <w:tc>
          <w:tcPr>
            <w:tcW w:w="8714"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备注：得分≥90分为优秀，≥80为合格，&lt;80分为不合格。</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default"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before="156" w:line="560" w:lineRule="exact"/>
        <w:ind w:left="-420" w:right="-512"/>
        <w:jc w:val="center"/>
        <w:textAlignment w:val="auto"/>
        <w:outlineLvl w:val="0"/>
        <w:rPr>
          <w:rFonts w:hint="default" w:ascii="方正小标宋简体" w:hAnsi="方正小标宋简体" w:eastAsia="方正小标宋简体" w:cs="方正小标宋简体"/>
          <w:b w:val="0"/>
          <w:bCs/>
          <w:sz w:val="44"/>
          <w:highlight w:val="none"/>
          <w:lang w:val="en-US" w:eastAsia="zh-CN"/>
        </w:rPr>
      </w:pPr>
      <w:bookmarkStart w:id="4" w:name="_Toc14997"/>
      <w:r>
        <w:rPr>
          <w:rFonts w:hint="eastAsia" w:ascii="方正小标宋简体" w:hAnsi="方正小标宋简体" w:eastAsia="方正小标宋简体" w:cs="方正小标宋简体"/>
          <w:b w:val="0"/>
          <w:bCs/>
          <w:sz w:val="44"/>
          <w:highlight w:val="none"/>
          <w:lang w:val="en-US" w:eastAsia="zh-CN"/>
        </w:rPr>
        <w:t>遴选响应文件（格式）</w:t>
      </w:r>
      <w:bookmarkEnd w:id="4"/>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eastAsia" w:ascii="方正小标宋简体" w:hAnsi="方正小标宋简体" w:eastAsia="方正小标宋简体" w:cs="方正小标宋简体"/>
          <w:b/>
          <w:sz w:val="4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eastAsia" w:ascii="方正小标宋简体" w:hAnsi="方正小标宋简体" w:eastAsia="方正小标宋简体" w:cs="方正小标宋简体"/>
          <w:b/>
          <w:sz w:val="44"/>
          <w:highlight w:val="none"/>
          <w:lang w:val="en-US" w:eastAsia="zh-CN"/>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sz w:val="24"/>
          <w:highlight w:val="none"/>
        </w:rPr>
      </w:pPr>
    </w:p>
    <w:p>
      <w:pPr>
        <w:snapToGrid w:val="0"/>
        <w:spacing w:before="50" w:after="50"/>
        <w:outlineLvl w:val="1"/>
        <w:rPr>
          <w:rFonts w:hint="eastAsia" w:ascii="黑体" w:hAnsi="黑体" w:eastAsia="黑体" w:cs="黑体"/>
          <w:sz w:val="32"/>
          <w:szCs w:val="32"/>
          <w:highlight w:val="none"/>
        </w:rPr>
      </w:pPr>
    </w:p>
    <w:p>
      <w:pPr>
        <w:snapToGrid w:val="0"/>
        <w:spacing w:before="50" w:after="50"/>
        <w:outlineLvl w:val="1"/>
        <w:rPr>
          <w:rFonts w:hint="eastAsia" w:ascii="黑体" w:hAnsi="黑体" w:eastAsia="黑体" w:cs="黑体"/>
          <w:sz w:val="32"/>
          <w:szCs w:val="32"/>
          <w:highlight w:val="none"/>
        </w:rPr>
      </w:pPr>
    </w:p>
    <w:p>
      <w:pPr>
        <w:snapToGrid w:val="0"/>
        <w:spacing w:before="50" w:after="50"/>
        <w:outlineLvl w:val="1"/>
        <w:rPr>
          <w:rFonts w:hint="eastAsia" w:ascii="黑体" w:hAnsi="黑体" w:eastAsia="黑体" w:cs="黑体"/>
          <w:sz w:val="32"/>
          <w:szCs w:val="32"/>
          <w:highlight w:val="none"/>
        </w:rPr>
      </w:pPr>
    </w:p>
    <w:p>
      <w:pPr>
        <w:snapToGrid w:val="0"/>
        <w:spacing w:before="50" w:after="50"/>
        <w:outlineLvl w:val="1"/>
        <w:rPr>
          <w:rFonts w:hint="eastAsia" w:ascii="黑体" w:hAnsi="黑体" w:eastAsia="黑体" w:cs="黑体"/>
          <w:sz w:val="32"/>
          <w:szCs w:val="32"/>
          <w:highlight w:val="none"/>
        </w:rPr>
      </w:pPr>
    </w:p>
    <w:p>
      <w:pPr>
        <w:pStyle w:val="6"/>
        <w:tabs>
          <w:tab w:val="left" w:pos="1260"/>
        </w:tabs>
        <w:spacing w:line="360" w:lineRule="auto"/>
        <w:jc w:val="center"/>
        <w:rPr>
          <w:rFonts w:hAnsi="宋体"/>
          <w:b/>
          <w:color w:val="000000"/>
          <w:spacing w:val="100"/>
          <w:w w:val="110"/>
          <w:sz w:val="48"/>
          <w:szCs w:val="48"/>
          <w:highlight w:val="none"/>
        </w:rPr>
      </w:pPr>
      <w:r>
        <w:rPr>
          <w:rFonts w:hint="eastAsia" w:hAnsi="宋体"/>
          <w:b/>
          <w:color w:val="000000"/>
          <w:spacing w:val="100"/>
          <w:w w:val="110"/>
          <w:kern w:val="0"/>
          <w:sz w:val="48"/>
          <w:szCs w:val="48"/>
          <w:highlight w:val="none"/>
          <w:lang w:val="en-US" w:eastAsia="zh-CN"/>
        </w:rPr>
        <w:t>响应</w:t>
      </w:r>
      <w:r>
        <w:rPr>
          <w:rFonts w:hint="eastAsia" w:hAnsi="宋体"/>
          <w:b/>
          <w:color w:val="000000"/>
          <w:spacing w:val="100"/>
          <w:w w:val="110"/>
          <w:kern w:val="0"/>
          <w:sz w:val="48"/>
          <w:szCs w:val="48"/>
          <w:highlight w:val="none"/>
        </w:rPr>
        <w:t>文件</w:t>
      </w:r>
    </w:p>
    <w:p>
      <w:pPr>
        <w:pStyle w:val="6"/>
        <w:spacing w:line="360" w:lineRule="auto"/>
        <w:jc w:val="center"/>
        <w:rPr>
          <w:rFonts w:hAnsi="宋体"/>
          <w:b/>
          <w:color w:val="000000"/>
          <w:sz w:val="28"/>
          <w:szCs w:val="28"/>
          <w:highlight w:val="none"/>
        </w:rPr>
      </w:pPr>
      <w:r>
        <w:rPr>
          <w:rFonts w:hint="eastAsia" w:hAnsi="宋体"/>
          <w:b/>
          <w:color w:val="000000"/>
          <w:sz w:val="28"/>
          <w:szCs w:val="28"/>
          <w:highlight w:val="none"/>
        </w:rPr>
        <w:t>（正本/副本）</w:t>
      </w:r>
    </w:p>
    <w:p>
      <w:pPr>
        <w:pStyle w:val="6"/>
        <w:spacing w:line="360" w:lineRule="auto"/>
        <w:jc w:val="center"/>
        <w:rPr>
          <w:rFonts w:hAnsi="宋体"/>
          <w:b/>
          <w:color w:val="000000"/>
          <w:highlight w:val="none"/>
        </w:rPr>
      </w:pPr>
    </w:p>
    <w:p>
      <w:pPr>
        <w:pStyle w:val="6"/>
        <w:spacing w:line="360" w:lineRule="auto"/>
        <w:jc w:val="center"/>
        <w:rPr>
          <w:rFonts w:hAnsi="宋体"/>
          <w:b/>
          <w:color w:val="000000"/>
          <w:highlight w:val="none"/>
        </w:rPr>
      </w:pPr>
    </w:p>
    <w:p>
      <w:pPr>
        <w:pStyle w:val="5"/>
        <w:spacing w:line="360" w:lineRule="auto"/>
        <w:ind w:firstLine="967" w:firstLineChars="344"/>
        <w:rPr>
          <w:rFonts w:ascii="宋体" w:hAnsi="宋体" w:eastAsia="宋体"/>
          <w:b/>
          <w:color w:val="000000"/>
          <w:sz w:val="28"/>
          <w:szCs w:val="28"/>
          <w:highlight w:val="none"/>
          <w:u w:val="single"/>
        </w:rPr>
      </w:pPr>
      <w:r>
        <w:rPr>
          <w:rFonts w:hint="eastAsia" w:ascii="宋体" w:hAnsi="宋体" w:eastAsia="宋体"/>
          <w:b/>
          <w:color w:val="000000"/>
          <w:sz w:val="28"/>
          <w:szCs w:val="28"/>
          <w:highlight w:val="none"/>
        </w:rPr>
        <w:t>项目名称：</w:t>
      </w:r>
      <w:r>
        <w:rPr>
          <w:rFonts w:hint="eastAsia" w:ascii="宋体" w:hAnsi="宋体" w:eastAsia="宋体"/>
          <w:b/>
          <w:color w:val="000000"/>
          <w:sz w:val="28"/>
          <w:szCs w:val="28"/>
          <w:highlight w:val="none"/>
          <w:u w:val="thick"/>
        </w:rPr>
        <w:t xml:space="preserve"> </w:t>
      </w:r>
      <w:r>
        <w:rPr>
          <w:rFonts w:hint="eastAsia" w:ascii="宋体" w:hAnsi="宋体" w:eastAsia="宋体"/>
          <w:b/>
          <w:color w:val="000000"/>
          <w:sz w:val="28"/>
          <w:szCs w:val="28"/>
          <w:highlight w:val="none"/>
          <w:u w:val="thick"/>
          <w:lang w:val="en-US" w:eastAsia="zh-CN"/>
        </w:rPr>
        <w:t>南宁中心血站采购</w:t>
      </w:r>
      <w:r>
        <w:rPr>
          <w:rFonts w:hint="eastAsia" w:ascii="宋体" w:hAnsi="宋体" w:eastAsia="宋体"/>
          <w:b/>
          <w:color w:val="000000"/>
          <w:sz w:val="28"/>
          <w:szCs w:val="28"/>
          <w:highlight w:val="none"/>
          <w:u w:val="thick"/>
        </w:rPr>
        <w:t xml:space="preserve">代理机构遴选项目 </w:t>
      </w:r>
    </w:p>
    <w:p>
      <w:pPr>
        <w:pStyle w:val="6"/>
        <w:spacing w:line="360" w:lineRule="auto"/>
        <w:ind w:firstLine="967" w:firstLineChars="344"/>
        <w:rPr>
          <w:rFonts w:hint="eastAsia" w:hAnsi="宋体"/>
          <w:b/>
          <w:color w:val="000000"/>
          <w:sz w:val="28"/>
          <w:szCs w:val="28"/>
          <w:highlight w:val="none"/>
          <w:u w:val="thick"/>
        </w:rPr>
      </w:pPr>
    </w:p>
    <w:p>
      <w:pPr>
        <w:pStyle w:val="6"/>
        <w:spacing w:line="360" w:lineRule="auto"/>
        <w:ind w:firstLine="967" w:firstLineChars="344"/>
        <w:rPr>
          <w:rFonts w:hint="eastAsia" w:hAnsi="宋体"/>
          <w:b/>
          <w:color w:val="000000"/>
          <w:sz w:val="28"/>
          <w:szCs w:val="28"/>
          <w:highlight w:val="none"/>
          <w:u w:val="thick"/>
        </w:rPr>
      </w:pPr>
    </w:p>
    <w:p>
      <w:pPr>
        <w:pStyle w:val="6"/>
        <w:spacing w:line="360" w:lineRule="auto"/>
        <w:rPr>
          <w:rFonts w:hint="eastAsia" w:hAnsi="宋体"/>
          <w:b/>
          <w:color w:val="000000"/>
          <w:sz w:val="28"/>
          <w:szCs w:val="28"/>
          <w:highlight w:val="none"/>
          <w:u w:val="thick"/>
        </w:rPr>
      </w:pPr>
    </w:p>
    <w:p>
      <w:pPr>
        <w:pStyle w:val="6"/>
        <w:spacing w:line="360" w:lineRule="auto"/>
        <w:ind w:firstLine="967" w:firstLineChars="344"/>
        <w:rPr>
          <w:rFonts w:hint="eastAsia" w:hAnsi="宋体"/>
          <w:b/>
          <w:color w:val="000000"/>
          <w:sz w:val="28"/>
          <w:szCs w:val="28"/>
          <w:highlight w:val="none"/>
          <w:u w:val="thick"/>
        </w:rPr>
      </w:pPr>
    </w:p>
    <w:p>
      <w:pPr>
        <w:pStyle w:val="6"/>
        <w:spacing w:line="360" w:lineRule="auto"/>
        <w:ind w:firstLine="967" w:firstLineChars="344"/>
        <w:rPr>
          <w:rFonts w:hint="eastAsia" w:hAnsi="宋体"/>
          <w:b/>
          <w:color w:val="000000"/>
          <w:sz w:val="28"/>
          <w:szCs w:val="28"/>
          <w:highlight w:val="none"/>
          <w:u w:val="thick"/>
        </w:rPr>
      </w:pPr>
    </w:p>
    <w:p>
      <w:pPr>
        <w:pStyle w:val="6"/>
        <w:spacing w:line="360" w:lineRule="auto"/>
        <w:ind w:firstLine="967" w:firstLineChars="344"/>
        <w:rPr>
          <w:rFonts w:hint="eastAsia" w:hAnsi="宋体"/>
          <w:b/>
          <w:color w:val="000000"/>
          <w:sz w:val="28"/>
          <w:szCs w:val="28"/>
          <w:highlight w:val="none"/>
          <w:u w:val="thick"/>
        </w:rPr>
      </w:pPr>
    </w:p>
    <w:p>
      <w:pPr>
        <w:pStyle w:val="6"/>
        <w:spacing w:line="360" w:lineRule="auto"/>
        <w:ind w:firstLine="967" w:firstLineChars="344"/>
        <w:rPr>
          <w:rFonts w:hint="eastAsia" w:hAnsi="宋体"/>
          <w:b/>
          <w:color w:val="000000"/>
          <w:sz w:val="28"/>
          <w:szCs w:val="28"/>
          <w:highlight w:val="none"/>
          <w:u w:val="thick"/>
        </w:rPr>
      </w:pPr>
    </w:p>
    <w:p>
      <w:pPr>
        <w:pStyle w:val="5"/>
        <w:spacing w:line="360" w:lineRule="auto"/>
        <w:ind w:firstLine="967" w:firstLineChars="344"/>
        <w:rPr>
          <w:rFonts w:ascii="宋体" w:hAnsi="宋体" w:eastAsia="宋体"/>
          <w:b/>
          <w:color w:val="000000"/>
          <w:sz w:val="28"/>
          <w:szCs w:val="28"/>
          <w:highlight w:val="none"/>
          <w:u w:val="single"/>
        </w:rPr>
      </w:pPr>
      <w:r>
        <w:rPr>
          <w:rFonts w:hint="eastAsia" w:ascii="宋体" w:hAnsi="宋体" w:eastAsia="宋体"/>
          <w:b/>
          <w:color w:val="000000"/>
          <w:sz w:val="28"/>
          <w:szCs w:val="28"/>
          <w:highlight w:val="none"/>
          <w:lang w:val="en-US" w:eastAsia="zh-CN"/>
        </w:rPr>
        <w:t>参选人</w:t>
      </w:r>
      <w:r>
        <w:rPr>
          <w:rFonts w:hint="eastAsia" w:ascii="宋体" w:hAnsi="宋体" w:eastAsia="宋体"/>
          <w:b/>
          <w:color w:val="000000"/>
          <w:sz w:val="28"/>
          <w:szCs w:val="28"/>
          <w:highlight w:val="none"/>
        </w:rPr>
        <w:t>名称：</w:t>
      </w:r>
      <w:r>
        <w:rPr>
          <w:rFonts w:hint="eastAsia" w:ascii="宋体" w:hAnsi="宋体" w:eastAsia="宋体"/>
          <w:b/>
          <w:color w:val="000000"/>
          <w:sz w:val="28"/>
          <w:szCs w:val="28"/>
          <w:highlight w:val="none"/>
          <w:u w:val="single"/>
        </w:rPr>
        <w:t xml:space="preserve">             </w:t>
      </w:r>
      <w:r>
        <w:rPr>
          <w:rFonts w:hint="eastAsia" w:ascii="宋体" w:hAnsi="宋体" w:eastAsia="宋体"/>
          <w:b/>
          <w:color w:val="000000"/>
          <w:sz w:val="28"/>
          <w:szCs w:val="28"/>
          <w:highlight w:val="none"/>
          <w:u w:val="single"/>
          <w:lang w:val="en-US" w:eastAsia="zh-CN"/>
        </w:rPr>
        <w:t xml:space="preserve">          </w:t>
      </w:r>
      <w:r>
        <w:rPr>
          <w:rFonts w:hint="eastAsia" w:ascii="宋体" w:hAnsi="宋体" w:eastAsia="宋体"/>
          <w:b/>
          <w:color w:val="000000"/>
          <w:sz w:val="28"/>
          <w:szCs w:val="28"/>
          <w:highlight w:val="none"/>
          <w:u w:val="single"/>
        </w:rPr>
        <w:t xml:space="preserve">   </w:t>
      </w:r>
    </w:p>
    <w:p>
      <w:pPr>
        <w:pStyle w:val="5"/>
        <w:spacing w:line="360" w:lineRule="auto"/>
        <w:ind w:firstLine="967" w:firstLineChars="344"/>
        <w:rPr>
          <w:rFonts w:ascii="宋体" w:hAnsi="宋体"/>
          <w:b/>
          <w:color w:val="000000"/>
          <w:sz w:val="28"/>
          <w:szCs w:val="28"/>
          <w:highlight w:val="none"/>
        </w:rPr>
      </w:pPr>
      <w:r>
        <w:rPr>
          <w:rFonts w:hint="eastAsia" w:ascii="宋体" w:hAnsi="宋体" w:eastAsia="宋体"/>
          <w:b/>
          <w:color w:val="000000"/>
          <w:sz w:val="28"/>
          <w:szCs w:val="28"/>
          <w:highlight w:val="none"/>
        </w:rPr>
        <w:t>日</w:t>
      </w:r>
      <w:r>
        <w:rPr>
          <w:rFonts w:hint="eastAsia" w:ascii="宋体" w:hAnsi="宋体" w:eastAsia="宋体"/>
          <w:b/>
          <w:color w:val="000000"/>
          <w:sz w:val="28"/>
          <w:szCs w:val="28"/>
          <w:highlight w:val="none"/>
          <w:lang w:val="en-US" w:eastAsia="zh-CN"/>
        </w:rPr>
        <w:t xml:space="preserve">      </w:t>
      </w:r>
      <w:r>
        <w:rPr>
          <w:rFonts w:hint="eastAsia" w:ascii="宋体" w:hAnsi="宋体" w:eastAsia="宋体"/>
          <w:b/>
          <w:color w:val="000000"/>
          <w:sz w:val="28"/>
          <w:szCs w:val="28"/>
          <w:highlight w:val="none"/>
        </w:rPr>
        <w:t>期：</w:t>
      </w:r>
      <w:r>
        <w:rPr>
          <w:rFonts w:hint="eastAsia" w:ascii="宋体" w:hAnsi="宋体" w:eastAsia="宋体"/>
          <w:b/>
          <w:color w:val="000000"/>
          <w:sz w:val="28"/>
          <w:szCs w:val="28"/>
          <w:highlight w:val="none"/>
          <w:u w:val="single"/>
        </w:rPr>
        <w:t xml:space="preserve">        </w:t>
      </w:r>
      <w:r>
        <w:rPr>
          <w:rFonts w:hint="eastAsia" w:ascii="宋体" w:hAnsi="宋体" w:eastAsia="宋体"/>
          <w:b/>
          <w:color w:val="000000"/>
          <w:sz w:val="28"/>
          <w:szCs w:val="28"/>
          <w:highlight w:val="none"/>
        </w:rPr>
        <w:t>年</w:t>
      </w:r>
      <w:r>
        <w:rPr>
          <w:rFonts w:hint="eastAsia" w:ascii="宋体" w:hAnsi="宋体" w:eastAsia="宋体"/>
          <w:b/>
          <w:color w:val="000000"/>
          <w:sz w:val="28"/>
          <w:szCs w:val="28"/>
          <w:highlight w:val="none"/>
          <w:u w:val="single"/>
        </w:rPr>
        <w:t xml:space="preserve">      </w:t>
      </w:r>
      <w:r>
        <w:rPr>
          <w:rFonts w:hint="eastAsia" w:ascii="宋体" w:hAnsi="宋体" w:eastAsia="宋体"/>
          <w:b/>
          <w:color w:val="000000"/>
          <w:sz w:val="28"/>
          <w:szCs w:val="28"/>
          <w:highlight w:val="none"/>
        </w:rPr>
        <w:t>月</w:t>
      </w:r>
      <w:r>
        <w:rPr>
          <w:rFonts w:hint="eastAsia" w:ascii="宋体" w:hAnsi="宋体" w:eastAsia="宋体"/>
          <w:b/>
          <w:color w:val="000000"/>
          <w:sz w:val="28"/>
          <w:szCs w:val="28"/>
          <w:highlight w:val="none"/>
          <w:u w:val="single"/>
        </w:rPr>
        <w:t xml:space="preserve">      </w:t>
      </w:r>
      <w:r>
        <w:rPr>
          <w:rFonts w:hint="eastAsia" w:ascii="宋体" w:hAnsi="宋体" w:eastAsia="宋体"/>
          <w:b/>
          <w:color w:val="000000"/>
          <w:sz w:val="28"/>
          <w:szCs w:val="28"/>
          <w:highlight w:val="none"/>
        </w:rPr>
        <w:t>日</w:t>
      </w:r>
    </w:p>
    <w:p>
      <w:pPr>
        <w:pStyle w:val="6"/>
        <w:spacing w:line="360" w:lineRule="auto"/>
        <w:ind w:firstLine="967" w:firstLineChars="344"/>
        <w:rPr>
          <w:rFonts w:hint="eastAsia" w:hAnsi="宋体"/>
          <w:b/>
          <w:color w:val="000000"/>
          <w:sz w:val="28"/>
          <w:szCs w:val="28"/>
          <w:highlight w:val="none"/>
          <w:u w:val="thick"/>
        </w:rPr>
      </w:pPr>
    </w:p>
    <w:p>
      <w:pPr>
        <w:snapToGrid w:val="0"/>
        <w:spacing w:before="50" w:after="50"/>
        <w:outlineLvl w:val="1"/>
        <w:rPr>
          <w:rFonts w:hint="eastAsia" w:ascii="黑体" w:hAnsi="黑体" w:eastAsia="黑体" w:cs="黑体"/>
          <w:sz w:val="32"/>
          <w:szCs w:val="32"/>
          <w:highlight w:val="none"/>
        </w:rPr>
      </w:pPr>
    </w:p>
    <w:p>
      <w:pPr>
        <w:snapToGrid w:val="0"/>
        <w:spacing w:before="50" w:after="50"/>
        <w:outlineLvl w:val="1"/>
        <w:rPr>
          <w:rFonts w:hint="eastAsia" w:ascii="黑体" w:hAnsi="黑体" w:eastAsia="黑体" w:cs="黑体"/>
          <w:sz w:val="32"/>
          <w:szCs w:val="32"/>
          <w:highlight w:val="none"/>
        </w:rPr>
      </w:pPr>
    </w:p>
    <w:p>
      <w:pPr>
        <w:snapToGrid w:val="0"/>
        <w:spacing w:before="50" w:after="50"/>
        <w:outlineLvl w:val="1"/>
        <w:rPr>
          <w:rFonts w:hint="eastAsia" w:ascii="黑体" w:hAnsi="黑体" w:eastAsia="黑体" w:cs="黑体"/>
          <w:sz w:val="32"/>
          <w:szCs w:val="32"/>
          <w:highlight w:val="none"/>
        </w:rPr>
      </w:pPr>
    </w:p>
    <w:p>
      <w:pPr>
        <w:snapToGrid w:val="0"/>
        <w:spacing w:before="50" w:after="50"/>
        <w:outlineLvl w:val="1"/>
        <w:rPr>
          <w:rFonts w:hint="default"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1.响应函</w:t>
      </w:r>
    </w:p>
    <w:p>
      <w:pPr>
        <w:spacing w:line="520" w:lineRule="exact"/>
        <w:jc w:val="center"/>
        <w:rPr>
          <w:rFonts w:eastAsia="仿宋_GB2312"/>
          <w:b/>
          <w:sz w:val="44"/>
          <w:szCs w:val="44"/>
          <w:highlight w:val="none"/>
        </w:rPr>
      </w:pPr>
    </w:p>
    <w:p>
      <w:pPr>
        <w:spacing w:line="520" w:lineRule="exact"/>
        <w:jc w:val="center"/>
        <w:rPr>
          <w:rFonts w:eastAsia="仿宋_GB2312"/>
          <w:b/>
          <w:sz w:val="44"/>
          <w:szCs w:val="44"/>
          <w:highlight w:val="none"/>
        </w:rPr>
      </w:pPr>
      <w:r>
        <w:rPr>
          <w:rFonts w:hint="eastAsia" w:ascii="方正小标宋简体" w:hAnsi="方正小标宋简体" w:eastAsia="方正小标宋简体" w:cs="方正小标宋简体"/>
          <w:b w:val="0"/>
          <w:bCs/>
          <w:sz w:val="44"/>
          <w:szCs w:val="44"/>
          <w:highlight w:val="none"/>
        </w:rPr>
        <w:t>响</w:t>
      </w:r>
      <w:r>
        <w:rPr>
          <w:rFonts w:hint="eastAsia" w:ascii="方正小标宋简体" w:hAnsi="方正小标宋简体" w:eastAsia="方正小标宋简体" w:cs="方正小标宋简体"/>
          <w:b w:val="0"/>
          <w:bCs/>
          <w:sz w:val="44"/>
          <w:szCs w:val="44"/>
          <w:highlight w:val="none"/>
          <w:lang w:val="en-US" w:eastAsia="zh-CN"/>
        </w:rPr>
        <w:t xml:space="preserve"> </w:t>
      </w:r>
      <w:r>
        <w:rPr>
          <w:rFonts w:hint="eastAsia" w:ascii="方正小标宋简体" w:hAnsi="方正小标宋简体" w:eastAsia="方正小标宋简体" w:cs="方正小标宋简体"/>
          <w:b w:val="0"/>
          <w:bCs/>
          <w:sz w:val="44"/>
          <w:szCs w:val="44"/>
          <w:highlight w:val="none"/>
        </w:rPr>
        <w:t>应</w:t>
      </w:r>
      <w:r>
        <w:rPr>
          <w:rFonts w:hint="eastAsia" w:ascii="方正小标宋简体" w:hAnsi="方正小标宋简体" w:eastAsia="方正小标宋简体" w:cs="方正小标宋简体"/>
          <w:b w:val="0"/>
          <w:bCs/>
          <w:sz w:val="44"/>
          <w:szCs w:val="44"/>
          <w:highlight w:val="none"/>
          <w:lang w:val="en-US" w:eastAsia="zh-CN"/>
        </w:rPr>
        <w:t xml:space="preserve"> </w:t>
      </w:r>
      <w:r>
        <w:rPr>
          <w:rFonts w:hint="eastAsia" w:ascii="方正小标宋简体" w:hAnsi="方正小标宋简体" w:eastAsia="方正小标宋简体" w:cs="方正小标宋简体"/>
          <w:b w:val="0"/>
          <w:bCs/>
          <w:sz w:val="44"/>
          <w:szCs w:val="44"/>
          <w:highlight w:val="none"/>
        </w:rPr>
        <w:t>函</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b/>
          <w:szCs w:val="21"/>
          <w:highlight w:val="none"/>
        </w:rPr>
      </w:pPr>
    </w:p>
    <w:p>
      <w:pPr>
        <w:pStyle w:val="6"/>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w:t>
      </w:r>
    </w:p>
    <w:p>
      <w:pPr>
        <w:pStyle w:val="6"/>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依据贵方</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项目的采购公告，我方</w:t>
      </w:r>
      <w:r>
        <w:rPr>
          <w:rFonts w:hint="eastAsia" w:ascii="仿宋_GB2312" w:hAnsi="仿宋_GB2312" w:eastAsia="仿宋_GB2312" w:cs="仿宋_GB2312"/>
          <w:sz w:val="32"/>
          <w:szCs w:val="32"/>
          <w:highlight w:val="none"/>
          <w:u w:val="single"/>
        </w:rPr>
        <w:t>（姓名和职务）</w:t>
      </w:r>
      <w:r>
        <w:rPr>
          <w:rFonts w:hint="eastAsia" w:ascii="仿宋_GB2312" w:hAnsi="仿宋_GB2312" w:eastAsia="仿宋_GB2312" w:cs="仿宋_GB2312"/>
          <w:sz w:val="32"/>
          <w:szCs w:val="32"/>
          <w:highlight w:val="none"/>
        </w:rPr>
        <w:t>经正式授权并代表本单位</w:t>
      </w:r>
      <w:r>
        <w:rPr>
          <w:rFonts w:hint="eastAsia" w:ascii="仿宋_GB2312" w:hAnsi="仿宋_GB2312" w:eastAsia="仿宋_GB2312" w:cs="仿宋_GB2312"/>
          <w:sz w:val="32"/>
          <w:szCs w:val="32"/>
          <w:highlight w:val="none"/>
          <w:u w:val="single"/>
        </w:rPr>
        <w:t>（</w:t>
      </w:r>
      <w:r>
        <w:rPr>
          <w:rFonts w:hint="eastAsia" w:ascii="仿宋_GB2312" w:hAnsi="仿宋_GB2312" w:eastAsia="仿宋_GB2312" w:cs="仿宋_GB2312"/>
          <w:sz w:val="32"/>
          <w:szCs w:val="32"/>
          <w:highlight w:val="none"/>
          <w:u w:val="single"/>
          <w:lang w:val="en-US" w:eastAsia="zh-CN"/>
        </w:rPr>
        <w:t>参选人</w:t>
      </w:r>
      <w:r>
        <w:rPr>
          <w:rFonts w:hint="eastAsia" w:ascii="仿宋_GB2312" w:hAnsi="仿宋_GB2312" w:eastAsia="仿宋_GB2312" w:cs="仿宋_GB2312"/>
          <w:sz w:val="32"/>
          <w:szCs w:val="32"/>
          <w:highlight w:val="none"/>
          <w:u w:val="single"/>
        </w:rPr>
        <w:t>名称）</w:t>
      </w:r>
      <w:r>
        <w:rPr>
          <w:rFonts w:hint="eastAsia" w:ascii="仿宋_GB2312" w:hAnsi="仿宋_GB2312" w:eastAsia="仿宋_GB2312" w:cs="仿宋_GB2312"/>
          <w:sz w:val="32"/>
          <w:szCs w:val="32"/>
          <w:highlight w:val="none"/>
        </w:rPr>
        <w:t>提交申请文件</w:t>
      </w:r>
      <w:r>
        <w:rPr>
          <w:rFonts w:hint="eastAsia" w:ascii="仿宋_GB2312" w:hAnsi="仿宋_GB2312" w:eastAsia="仿宋_GB2312" w:cs="仿宋_GB2312"/>
          <w:b/>
          <w:sz w:val="32"/>
          <w:szCs w:val="32"/>
          <w:highlight w:val="none"/>
        </w:rPr>
        <w:t>，</w:t>
      </w:r>
      <w:r>
        <w:rPr>
          <w:rFonts w:hint="eastAsia" w:ascii="仿宋_GB2312" w:hAnsi="仿宋_GB2312" w:eastAsia="仿宋_GB2312" w:cs="仿宋_GB2312"/>
          <w:sz w:val="32"/>
          <w:szCs w:val="32"/>
          <w:highlight w:val="none"/>
        </w:rPr>
        <w:t>申请成为贵方采购代理服务机构的一员。</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 相关资质证明文件；</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 按公告文件要求提供的其他有关文件；</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在此，授权代表宣布同意如下：</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 将按本次公告文件的约定履行相关合同责任和义务；</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 已详细审查全部申请文件，并对申请本次入选提供的一切数据或资料的真实性负责；</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 如能入选，同意接受国家、自治区、南宁市等上级监管部门的相关管理法规和规定，履行委托代理的合同责任和义务。</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4. 通讯地址：</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开户银行：帐号/行号：</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电话/传真：电子函件：</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p>
    <w:p>
      <w:pPr>
        <w:pStyle w:val="6"/>
        <w:keepNext w:val="0"/>
        <w:keepLines w:val="0"/>
        <w:pageBreakBefore w:val="0"/>
        <w:widowControl w:val="0"/>
        <w:kinsoku/>
        <w:wordWrap/>
        <w:overflowPunct/>
        <w:topLinePunct w:val="0"/>
        <w:autoSpaceDE/>
        <w:autoSpaceDN/>
        <w:bidi w:val="0"/>
        <w:adjustRightInd/>
        <w:snapToGrid/>
        <w:spacing w:line="560" w:lineRule="exact"/>
        <w:ind w:firstLine="3200" w:firstLineChars="10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单位名称（盖章）：</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法定代表人或委托代理人（被授权人）签字：</w:t>
      </w:r>
    </w:p>
    <w:p>
      <w:pPr>
        <w:pStyle w:val="6"/>
        <w:keepNext w:val="0"/>
        <w:keepLines w:val="0"/>
        <w:pageBreakBefore w:val="0"/>
        <w:widowControl w:val="0"/>
        <w:kinsoku/>
        <w:wordWrap/>
        <w:overflowPunct/>
        <w:topLinePunct w:val="0"/>
        <w:autoSpaceDE/>
        <w:autoSpaceDN/>
        <w:bidi w:val="0"/>
        <w:adjustRightInd/>
        <w:snapToGrid/>
        <w:spacing w:line="560" w:lineRule="exact"/>
        <w:ind w:firstLine="2880" w:firstLineChars="900"/>
        <w:jc w:val="both"/>
        <w:textAlignment w:val="auto"/>
        <w:rPr>
          <w:rFonts w:hint="eastAsia"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日期：</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日</w:t>
      </w:r>
    </w:p>
    <w:p>
      <w:pPr>
        <w:rPr>
          <w:rFonts w:eastAsia="仿宋_GB2312"/>
          <w:b/>
          <w:sz w:val="32"/>
          <w:szCs w:val="32"/>
          <w:highlight w:val="none"/>
        </w:rPr>
      </w:pPr>
      <w:r>
        <w:rPr>
          <w:rFonts w:eastAsia="仿宋_GB2312"/>
          <w:b/>
          <w:sz w:val="32"/>
          <w:szCs w:val="32"/>
          <w:highlight w:val="none"/>
        </w:rPr>
        <w:br w:type="page"/>
      </w:r>
    </w:p>
    <w:p>
      <w:pPr>
        <w:snapToGrid w:val="0"/>
        <w:spacing w:before="50" w:after="50"/>
        <w:outlineLvl w:val="1"/>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2.资格证明材料</w:t>
      </w:r>
    </w:p>
    <w:p>
      <w:pPr>
        <w:snapToGrid w:val="0"/>
        <w:spacing w:before="50" w:after="50"/>
        <w:outlineLvl w:val="1"/>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2.1营业执照副本（复印件）</w:t>
      </w:r>
    </w:p>
    <w:p>
      <w:pPr>
        <w:snapToGrid w:val="0"/>
        <w:spacing w:before="50" w:after="50"/>
        <w:outlineLvl w:val="1"/>
        <w:rPr>
          <w:rFonts w:hint="eastAsia" w:ascii="黑体" w:hAnsi="黑体" w:eastAsia="黑体" w:cs="黑体"/>
          <w:b/>
          <w:bCs/>
          <w:sz w:val="32"/>
          <w:szCs w:val="32"/>
          <w:highlight w:val="none"/>
          <w:lang w:val="en-US" w:eastAsia="zh-CN"/>
        </w:rPr>
      </w:pPr>
    </w:p>
    <w:p>
      <w:pPr>
        <w:snapToGrid w:val="0"/>
        <w:spacing w:before="50" w:after="50"/>
        <w:outlineLvl w:val="1"/>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2.2法定代表人证明书</w:t>
      </w:r>
    </w:p>
    <w:p>
      <w:pPr>
        <w:keepNext w:val="0"/>
        <w:keepLines w:val="0"/>
        <w:pageBreakBefore w:val="0"/>
        <w:widowControl w:val="0"/>
        <w:kinsoku/>
        <w:wordWrap/>
        <w:overflowPunct/>
        <w:topLinePunct w:val="0"/>
        <w:autoSpaceDE/>
        <w:autoSpaceDN/>
        <w:bidi w:val="0"/>
        <w:spacing w:line="560" w:lineRule="exact"/>
        <w:ind w:firstLine="643" w:firstLineChars="200"/>
        <w:jc w:val="center"/>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法定代表人证明书</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 xml:space="preserve">现任我单位 </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职务，为法定代表人，特此证明。</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有效期限：</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 xml:space="preserve">           </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附：代表人性别： </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 xml:space="preserve">     年龄：</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 xml:space="preserve"> </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身份证号码：</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single"/>
        </w:rPr>
        <w:t xml:space="preserve">    </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u w:val="single"/>
        </w:rPr>
      </w:pPr>
    </w:p>
    <w:p>
      <w:pPr>
        <w:spacing w:line="460" w:lineRule="atLeast"/>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单位（盖章）：</w:t>
      </w:r>
    </w:p>
    <w:p>
      <w:pPr>
        <w:spacing w:line="460" w:lineRule="atLeast"/>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法定代表人（签字或盖章）：</w:t>
      </w:r>
    </w:p>
    <w:p>
      <w:pPr>
        <w:spacing w:line="460" w:lineRule="atLeast"/>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日期：</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年   月   日</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u w:val="single"/>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0" w:hRule="atLeast"/>
          <w:jc w:val="center"/>
        </w:trPr>
        <w:tc>
          <w:tcPr>
            <w:tcW w:w="8520" w:type="dxa"/>
            <w:tcBorders>
              <w:top w:val="single" w:color="auto" w:sz="4" w:space="0"/>
              <w:left w:val="single" w:color="auto" w:sz="4" w:space="0"/>
              <w:bottom w:val="single" w:color="auto" w:sz="4" w:space="0"/>
              <w:right w:val="single" w:color="auto" w:sz="4" w:space="0"/>
            </w:tcBorders>
          </w:tcPr>
          <w:p>
            <w:pPr>
              <w:spacing w:line="300" w:lineRule="auto"/>
              <w:rPr>
                <w:sz w:val="24"/>
                <w:highlight w:val="none"/>
              </w:rPr>
            </w:pPr>
            <w:r>
              <w:rPr>
                <w:sz w:val="24"/>
                <w:highlight w:val="none"/>
              </w:rPr>
              <w:t>粘贴委托代理人的正面及反面身份证复印件</w:t>
            </w:r>
          </w:p>
        </w:tc>
      </w:tr>
    </w:tbl>
    <w:p>
      <w:pPr>
        <w:keepNext w:val="0"/>
        <w:keepLines w:val="0"/>
        <w:pageBreakBefore w:val="0"/>
        <w:widowControl w:val="0"/>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highlight w:val="none"/>
          <w:lang w:val="en-US" w:eastAsia="zh-CN"/>
        </w:rPr>
      </w:pPr>
      <w:r>
        <w:rPr>
          <w:rFonts w:hint="eastAsia" w:ascii="黑体" w:hAnsi="黑体" w:eastAsia="黑体" w:cs="黑体"/>
          <w:b/>
          <w:bCs/>
          <w:sz w:val="32"/>
          <w:szCs w:val="32"/>
          <w:highlight w:val="none"/>
          <w:lang w:val="en-US" w:eastAsia="zh-CN"/>
        </w:rPr>
        <w:t xml:space="preserve">2.3法定代表人授权委托书 </w:t>
      </w:r>
      <w:r>
        <w:rPr>
          <w:rFonts w:hint="eastAsia" w:ascii="仿宋_GB2312" w:hAnsi="仿宋_GB2312" w:eastAsia="仿宋_GB2312" w:cs="仿宋_GB2312"/>
          <w:sz w:val="32"/>
          <w:szCs w:val="32"/>
          <w:highlight w:val="none"/>
        </w:rPr>
        <w:t xml:space="preserve">  </w:t>
      </w:r>
    </w:p>
    <w:p>
      <w:pPr>
        <w:numPr>
          <w:ilvl w:val="0"/>
          <w:numId w:val="0"/>
        </w:numPr>
        <w:rPr>
          <w:rFonts w:hint="default" w:eastAsia="仿宋_GB2312"/>
          <w:b/>
          <w:sz w:val="32"/>
          <w:szCs w:val="32"/>
          <w:highlight w:val="none"/>
          <w:lang w:val="en-US" w:eastAsia="zh-CN"/>
        </w:rPr>
      </w:pPr>
    </w:p>
    <w:p>
      <w:pPr>
        <w:adjustRightInd w:val="0"/>
        <w:snapToGrid w:val="0"/>
        <w:spacing w:line="300" w:lineRule="auto"/>
        <w:jc w:val="center"/>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rPr>
        <w:t>法定代表人授权委托书</w:t>
      </w:r>
    </w:p>
    <w:p>
      <w:pPr>
        <w:spacing w:line="520" w:lineRule="exact"/>
        <w:rPr>
          <w:sz w:val="24"/>
          <w:highlight w:val="none"/>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兹授权</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同志为我公司参加贵单位组织的</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项目活动的委托代理人，全权代表我公司处理在该项目活动中的一切事宜。其代理期限从</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日起至</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日止。</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p>
    <w:p>
      <w:pPr>
        <w:spacing w:line="460" w:lineRule="atLeast"/>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单位（盖章）：</w:t>
      </w:r>
    </w:p>
    <w:p>
      <w:pPr>
        <w:spacing w:line="460" w:lineRule="atLeast"/>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法定代表人（签字或盖章）：</w:t>
      </w:r>
    </w:p>
    <w:p>
      <w:pPr>
        <w:spacing w:line="460" w:lineRule="atLeast"/>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日期：</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年   月   日</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委托代理人姓名：           职务：           </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联系方式：                 身份证号码：</w:t>
      </w:r>
    </w:p>
    <w:p>
      <w:pPr>
        <w:pStyle w:val="9"/>
        <w:tabs>
          <w:tab w:val="right" w:leader="dot" w:pos="8398"/>
        </w:tabs>
        <w:rPr>
          <w:rFonts w:ascii="Times New Roman"/>
          <w:sz w:val="21"/>
          <w:highlight w:val="none"/>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0" w:hRule="atLeast"/>
          <w:jc w:val="center"/>
        </w:trPr>
        <w:tc>
          <w:tcPr>
            <w:tcW w:w="8520" w:type="dxa"/>
            <w:tcBorders>
              <w:top w:val="single" w:color="auto" w:sz="4" w:space="0"/>
              <w:left w:val="single" w:color="auto" w:sz="4" w:space="0"/>
              <w:bottom w:val="single" w:color="auto" w:sz="4" w:space="0"/>
              <w:right w:val="single" w:color="auto" w:sz="4" w:space="0"/>
            </w:tcBorders>
          </w:tcPr>
          <w:p>
            <w:pPr>
              <w:spacing w:line="300" w:lineRule="auto"/>
              <w:rPr>
                <w:sz w:val="24"/>
                <w:highlight w:val="none"/>
              </w:rPr>
            </w:pPr>
            <w:r>
              <w:rPr>
                <w:sz w:val="24"/>
                <w:highlight w:val="none"/>
              </w:rPr>
              <w:t>粘贴委托代理人的正面及反面身份证复印件</w:t>
            </w:r>
          </w:p>
        </w:tc>
      </w:tr>
    </w:tbl>
    <w:p>
      <w:pPr>
        <w:pStyle w:val="9"/>
        <w:tabs>
          <w:tab w:val="right" w:leader="dot" w:pos="8398"/>
        </w:tabs>
        <w:rPr>
          <w:rFonts w:ascii="Times New Roman"/>
          <w:highlight w:val="none"/>
        </w:rPr>
      </w:pPr>
    </w:p>
    <w:p>
      <w:pPr>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2.4  经审计的财务状况报告</w:t>
      </w:r>
    </w:p>
    <w:p>
      <w:pPr>
        <w:rPr>
          <w:rFonts w:hint="eastAsia" w:ascii="黑体" w:hAnsi="黑体" w:eastAsia="黑体" w:cs="黑体"/>
          <w:b/>
          <w:bCs/>
          <w:sz w:val="32"/>
          <w:szCs w:val="32"/>
          <w:highlight w:val="none"/>
          <w:lang w:val="en-US" w:eastAsia="zh-CN"/>
        </w:rPr>
      </w:pPr>
    </w:p>
    <w:p>
      <w:pPr>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2.5依法纳税凭证</w:t>
      </w:r>
    </w:p>
    <w:p>
      <w:pPr>
        <w:rPr>
          <w:rFonts w:hint="eastAsia" w:ascii="黑体" w:hAnsi="黑体" w:eastAsia="黑体" w:cs="黑体"/>
          <w:b/>
          <w:bCs/>
          <w:sz w:val="32"/>
          <w:szCs w:val="32"/>
          <w:highlight w:val="none"/>
          <w:lang w:val="en-US" w:eastAsia="zh-CN"/>
        </w:rPr>
      </w:pPr>
    </w:p>
    <w:p>
      <w:pPr>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 xml:space="preserve">2.6依法缴纳社保凭证 </w:t>
      </w:r>
    </w:p>
    <w:p>
      <w:pPr>
        <w:rPr>
          <w:rFonts w:hint="eastAsia" w:ascii="黑体" w:hAnsi="黑体" w:eastAsia="黑体" w:cs="黑体"/>
          <w:b/>
          <w:bCs/>
          <w:sz w:val="32"/>
          <w:szCs w:val="32"/>
          <w:highlight w:val="none"/>
          <w:lang w:val="en-US" w:eastAsia="zh-CN"/>
        </w:rPr>
      </w:pPr>
    </w:p>
    <w:p>
      <w:pPr>
        <w:rPr>
          <w:rFonts w:hint="eastAsia" w:ascii="仿宋_GB2312" w:hAnsi="仿宋_GB2312" w:eastAsia="仿宋_GB2312" w:cs="仿宋_GB2312"/>
          <w:sz w:val="32"/>
          <w:szCs w:val="32"/>
          <w:highlight w:val="none"/>
        </w:rPr>
      </w:pPr>
      <w:r>
        <w:rPr>
          <w:rFonts w:hint="eastAsia" w:ascii="黑体" w:hAnsi="黑体" w:eastAsia="黑体" w:cs="黑体"/>
          <w:b/>
          <w:bCs/>
          <w:sz w:val="32"/>
          <w:szCs w:val="32"/>
          <w:highlight w:val="none"/>
          <w:lang w:val="en-US" w:eastAsia="zh-CN"/>
        </w:rPr>
        <w:t>2.7广西区政府采购代理机构登记名录的网站查询截图</w:t>
      </w:r>
      <w:r>
        <w:rPr>
          <w:rFonts w:hint="eastAsia" w:ascii="仿宋_GB2312" w:hAnsi="仿宋_GB2312" w:eastAsia="仿宋_GB2312" w:cs="仿宋_GB2312"/>
          <w:sz w:val="32"/>
          <w:szCs w:val="32"/>
          <w:highlight w:val="none"/>
        </w:rPr>
        <w:t xml:space="preserve"> </w:t>
      </w:r>
    </w:p>
    <w:p>
      <w:pPr>
        <w:rPr>
          <w:rFonts w:hint="eastAsia" w:ascii="仿宋_GB2312" w:hAnsi="仿宋_GB2312" w:eastAsia="仿宋_GB2312" w:cs="仿宋_GB2312"/>
          <w:sz w:val="32"/>
          <w:szCs w:val="32"/>
          <w:highlight w:val="none"/>
        </w:rPr>
      </w:pPr>
    </w:p>
    <w:p>
      <w:pPr>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2.8近三年内在经营活动中没有重大违法记录的书面声明</w:t>
      </w:r>
    </w:p>
    <w:p>
      <w:pPr>
        <w:rPr>
          <w:rFonts w:hint="default" w:ascii="黑体" w:hAnsi="黑体" w:eastAsia="黑体" w:cs="黑体"/>
          <w:b/>
          <w:bCs/>
          <w:sz w:val="32"/>
          <w:szCs w:val="32"/>
          <w:highlight w:val="none"/>
          <w:lang w:val="en-US" w:eastAsia="zh-CN"/>
        </w:rPr>
      </w:pPr>
    </w:p>
    <w:p>
      <w:pPr>
        <w:rPr>
          <w:rFonts w:hint="default"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2.9国家企业信息公示系统、信用中国网站查询截图</w:t>
      </w:r>
    </w:p>
    <w:p>
      <w:pPr>
        <w:rPr>
          <w:rFonts w:hint="eastAsia" w:ascii="黑体" w:hAnsi="黑体" w:eastAsia="黑体" w:cs="黑体"/>
          <w:sz w:val="32"/>
          <w:szCs w:val="32"/>
          <w:highlight w:val="none"/>
        </w:rPr>
      </w:pPr>
    </w:p>
    <w:p>
      <w:pPr>
        <w:numPr>
          <w:ilvl w:val="0"/>
          <w:numId w:val="8"/>
        </w:numPr>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服务响应材料</w:t>
      </w:r>
    </w:p>
    <w:p>
      <w:pPr>
        <w:widowControl w:val="0"/>
        <w:numPr>
          <w:ilvl w:val="0"/>
          <w:numId w:val="0"/>
        </w:numPr>
        <w:jc w:val="both"/>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3.1代理服务工作方案及服务承诺（格式自拟）</w:t>
      </w:r>
    </w:p>
    <w:p>
      <w:pPr>
        <w:widowControl w:val="0"/>
        <w:numPr>
          <w:ilvl w:val="0"/>
          <w:numId w:val="0"/>
        </w:numPr>
        <w:jc w:val="both"/>
        <w:rPr>
          <w:rFonts w:hint="eastAsia" w:ascii="黑体" w:hAnsi="黑体" w:eastAsia="黑体" w:cs="黑体"/>
          <w:b/>
          <w:bCs/>
          <w:sz w:val="32"/>
          <w:szCs w:val="32"/>
          <w:highlight w:val="none"/>
          <w:lang w:val="en-US" w:eastAsia="zh-CN"/>
        </w:rPr>
      </w:pPr>
    </w:p>
    <w:p>
      <w:pPr>
        <w:widowControl w:val="0"/>
        <w:numPr>
          <w:ilvl w:val="0"/>
          <w:numId w:val="0"/>
        </w:numPr>
        <w:jc w:val="both"/>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3.2服务需求响应偏离表</w:t>
      </w:r>
    </w:p>
    <w:tbl>
      <w:tblPr>
        <w:tblStyle w:val="11"/>
        <w:tblW w:w="0" w:type="auto"/>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5"/>
        <w:gridCol w:w="2919"/>
        <w:gridCol w:w="2870"/>
        <w:gridCol w:w="1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895" w:type="dxa"/>
            <w:vAlign w:val="center"/>
          </w:tcPr>
          <w:p>
            <w:pPr>
              <w:widowControl w:val="0"/>
              <w:numPr>
                <w:ilvl w:val="0"/>
                <w:numId w:val="0"/>
              </w:numPr>
              <w:jc w:val="center"/>
              <w:rPr>
                <w:rFonts w:hint="default" w:ascii="黑体" w:hAnsi="黑体" w:eastAsia="黑体" w:cs="黑体"/>
                <w:b/>
                <w:bCs/>
                <w:sz w:val="28"/>
                <w:szCs w:val="28"/>
                <w:highlight w:val="none"/>
                <w:vertAlign w:val="baseline"/>
                <w:lang w:val="en-US" w:eastAsia="zh-CN"/>
              </w:rPr>
            </w:pPr>
            <w:r>
              <w:rPr>
                <w:rFonts w:hint="eastAsia" w:ascii="黑体" w:hAnsi="黑体" w:eastAsia="黑体" w:cs="黑体"/>
                <w:b/>
                <w:bCs/>
                <w:sz w:val="28"/>
                <w:szCs w:val="28"/>
                <w:highlight w:val="none"/>
                <w:vertAlign w:val="baseline"/>
                <w:lang w:val="en-US" w:eastAsia="zh-CN"/>
              </w:rPr>
              <w:t>项目名称</w:t>
            </w:r>
          </w:p>
        </w:tc>
        <w:tc>
          <w:tcPr>
            <w:tcW w:w="2919" w:type="dxa"/>
            <w:vAlign w:val="center"/>
          </w:tcPr>
          <w:p>
            <w:pPr>
              <w:widowControl w:val="0"/>
              <w:numPr>
                <w:ilvl w:val="0"/>
                <w:numId w:val="0"/>
              </w:numPr>
              <w:jc w:val="center"/>
              <w:rPr>
                <w:rFonts w:hint="default" w:ascii="黑体" w:hAnsi="黑体" w:eastAsia="黑体" w:cs="黑体"/>
                <w:b/>
                <w:bCs/>
                <w:sz w:val="28"/>
                <w:szCs w:val="28"/>
                <w:highlight w:val="none"/>
                <w:vertAlign w:val="baseline"/>
                <w:lang w:val="en-US" w:eastAsia="zh-CN"/>
              </w:rPr>
            </w:pPr>
            <w:r>
              <w:rPr>
                <w:rFonts w:hint="eastAsia" w:ascii="黑体" w:hAnsi="黑体" w:eastAsia="黑体" w:cs="黑体"/>
                <w:b/>
                <w:bCs/>
                <w:sz w:val="28"/>
                <w:szCs w:val="28"/>
                <w:highlight w:val="none"/>
                <w:vertAlign w:val="baseline"/>
                <w:lang w:val="en-US" w:eastAsia="zh-CN"/>
              </w:rPr>
              <w:t>服务需求</w:t>
            </w:r>
          </w:p>
        </w:tc>
        <w:tc>
          <w:tcPr>
            <w:tcW w:w="2870" w:type="dxa"/>
            <w:vAlign w:val="center"/>
          </w:tcPr>
          <w:p>
            <w:pPr>
              <w:widowControl w:val="0"/>
              <w:numPr>
                <w:ilvl w:val="0"/>
                <w:numId w:val="0"/>
              </w:numPr>
              <w:jc w:val="center"/>
              <w:rPr>
                <w:rFonts w:hint="default" w:ascii="黑体" w:hAnsi="黑体" w:eastAsia="黑体" w:cs="黑体"/>
                <w:b/>
                <w:bCs/>
                <w:sz w:val="28"/>
                <w:szCs w:val="28"/>
                <w:highlight w:val="none"/>
                <w:vertAlign w:val="baseline"/>
                <w:lang w:val="en-US" w:eastAsia="zh-CN"/>
              </w:rPr>
            </w:pPr>
            <w:r>
              <w:rPr>
                <w:rFonts w:hint="eastAsia" w:ascii="黑体" w:hAnsi="黑体" w:eastAsia="黑体" w:cs="黑体"/>
                <w:b/>
                <w:bCs/>
                <w:sz w:val="28"/>
                <w:szCs w:val="28"/>
                <w:highlight w:val="none"/>
                <w:vertAlign w:val="baseline"/>
                <w:lang w:val="en-US" w:eastAsia="zh-CN"/>
              </w:rPr>
              <w:t>响应承诺</w:t>
            </w:r>
          </w:p>
        </w:tc>
        <w:tc>
          <w:tcPr>
            <w:tcW w:w="1661" w:type="dxa"/>
            <w:vAlign w:val="center"/>
          </w:tcPr>
          <w:p>
            <w:pPr>
              <w:widowControl w:val="0"/>
              <w:numPr>
                <w:ilvl w:val="0"/>
                <w:numId w:val="0"/>
              </w:numPr>
              <w:jc w:val="center"/>
              <w:rPr>
                <w:rFonts w:hint="default" w:ascii="黑体" w:hAnsi="黑体" w:eastAsia="黑体" w:cs="黑体"/>
                <w:b/>
                <w:bCs/>
                <w:sz w:val="28"/>
                <w:szCs w:val="28"/>
                <w:highlight w:val="none"/>
                <w:vertAlign w:val="baseline"/>
                <w:lang w:val="en-US" w:eastAsia="zh-CN"/>
              </w:rPr>
            </w:pPr>
            <w:r>
              <w:rPr>
                <w:rFonts w:hint="eastAsia" w:ascii="黑体" w:hAnsi="黑体" w:eastAsia="黑体" w:cs="黑体"/>
                <w:b/>
                <w:bCs/>
                <w:sz w:val="28"/>
                <w:szCs w:val="28"/>
                <w:highlight w:val="none"/>
                <w:vertAlign w:val="baseline"/>
                <w:lang w:val="en-US" w:eastAsia="zh-CN"/>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b/>
                <w:bCs/>
                <w:sz w:val="28"/>
                <w:szCs w:val="28"/>
                <w:highlight w:val="none"/>
                <w:vertAlign w:val="baseline"/>
                <w:lang w:val="en-US" w:eastAsia="zh-CN"/>
              </w:rPr>
            </w:pPr>
            <w:r>
              <w:rPr>
                <w:rFonts w:hint="eastAsia" w:ascii="宋体" w:hAnsi="宋体" w:eastAsia="宋体" w:cs="宋体"/>
                <w:sz w:val="28"/>
                <w:szCs w:val="28"/>
                <w:highlight w:val="none"/>
                <w:lang w:val="en-US" w:eastAsia="zh-CN"/>
              </w:rPr>
              <w:t>南宁中心血站采购</w:t>
            </w:r>
            <w:r>
              <w:rPr>
                <w:rFonts w:hint="eastAsia" w:ascii="宋体" w:hAnsi="宋体" w:eastAsia="宋体" w:cs="宋体"/>
                <w:sz w:val="28"/>
                <w:szCs w:val="28"/>
                <w:highlight w:val="none"/>
              </w:rPr>
              <w:t>代理机构遴选项目</w:t>
            </w:r>
          </w:p>
        </w:tc>
        <w:tc>
          <w:tcPr>
            <w:tcW w:w="2919" w:type="dxa"/>
          </w:tcPr>
          <w:p>
            <w:pPr>
              <w:widowControl w:val="0"/>
              <w:numPr>
                <w:ilvl w:val="0"/>
                <w:numId w:val="0"/>
              </w:numPr>
              <w:jc w:val="both"/>
              <w:rPr>
                <w:rFonts w:hint="eastAsia" w:ascii="宋体" w:hAnsi="宋体" w:eastAsia="宋体" w:cs="宋体"/>
                <w:b/>
                <w:bCs/>
                <w:sz w:val="28"/>
                <w:szCs w:val="28"/>
                <w:highlight w:val="none"/>
                <w:vertAlign w:val="baseline"/>
                <w:lang w:val="en-US" w:eastAsia="zh-CN"/>
              </w:rPr>
            </w:pPr>
          </w:p>
        </w:tc>
        <w:tc>
          <w:tcPr>
            <w:tcW w:w="2870" w:type="dxa"/>
          </w:tcPr>
          <w:p>
            <w:pPr>
              <w:widowControl w:val="0"/>
              <w:numPr>
                <w:ilvl w:val="0"/>
                <w:numId w:val="0"/>
              </w:numPr>
              <w:jc w:val="both"/>
              <w:rPr>
                <w:rFonts w:hint="eastAsia" w:ascii="宋体" w:hAnsi="宋体" w:eastAsia="宋体" w:cs="宋体"/>
                <w:b/>
                <w:bCs/>
                <w:sz w:val="28"/>
                <w:szCs w:val="28"/>
                <w:highlight w:val="none"/>
                <w:vertAlign w:val="baseline"/>
                <w:lang w:val="en-US" w:eastAsia="zh-CN"/>
              </w:rPr>
            </w:pPr>
          </w:p>
        </w:tc>
        <w:tc>
          <w:tcPr>
            <w:tcW w:w="1661" w:type="dxa"/>
          </w:tcPr>
          <w:p>
            <w:pPr>
              <w:widowControl w:val="0"/>
              <w:numPr>
                <w:ilvl w:val="0"/>
                <w:numId w:val="0"/>
              </w:numPr>
              <w:jc w:val="both"/>
              <w:rPr>
                <w:rFonts w:hint="eastAsia" w:ascii="宋体" w:hAnsi="宋体" w:eastAsia="宋体" w:cs="宋体"/>
                <w:b/>
                <w:bCs/>
                <w:sz w:val="28"/>
                <w:szCs w:val="28"/>
                <w:highlight w:val="none"/>
                <w:vertAlign w:val="baseline"/>
                <w:lang w:val="en-US" w:eastAsia="zh-CN"/>
              </w:rPr>
            </w:pPr>
            <w:r>
              <w:rPr>
                <w:rFonts w:hint="eastAsia" w:ascii="宋体" w:hAnsi="宋体" w:eastAsia="宋体" w:cs="宋体"/>
                <w:color w:val="auto"/>
                <w:sz w:val="28"/>
                <w:szCs w:val="28"/>
                <w:highlight w:val="none"/>
              </w:rPr>
              <w:t>正偏离（负偏离或无偏离）</w:t>
            </w:r>
          </w:p>
        </w:tc>
      </w:tr>
    </w:tbl>
    <w:p>
      <w:pPr>
        <w:widowControl w:val="0"/>
        <w:numPr>
          <w:ilvl w:val="0"/>
          <w:numId w:val="0"/>
        </w:numPr>
        <w:jc w:val="both"/>
        <w:rPr>
          <w:rFonts w:hint="default"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4.人力及配套实施证明材料</w:t>
      </w:r>
    </w:p>
    <w:p>
      <w:pPr>
        <w:widowControl w:val="0"/>
        <w:numPr>
          <w:ilvl w:val="0"/>
          <w:numId w:val="0"/>
        </w:numPr>
        <w:jc w:val="both"/>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4.1投入人员配置证明材料</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1231"/>
        <w:gridCol w:w="823"/>
        <w:gridCol w:w="2565"/>
        <w:gridCol w:w="660"/>
        <w:gridCol w:w="774"/>
        <w:gridCol w:w="1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199"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color w:val="000000"/>
                <w:szCs w:val="21"/>
                <w:highlight w:val="none"/>
              </w:rPr>
            </w:pPr>
            <w:r>
              <w:rPr>
                <w:rFonts w:hint="eastAsia" w:ascii="宋体" w:hAnsi="宋体"/>
                <w:b/>
                <w:color w:val="000000"/>
                <w:szCs w:val="21"/>
                <w:highlight w:val="none"/>
              </w:rPr>
              <w:t>职责分工</w:t>
            </w:r>
          </w:p>
        </w:tc>
        <w:tc>
          <w:tcPr>
            <w:tcW w:w="123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color w:val="000000"/>
                <w:szCs w:val="21"/>
                <w:highlight w:val="none"/>
              </w:rPr>
            </w:pPr>
            <w:r>
              <w:rPr>
                <w:rFonts w:hint="eastAsia" w:ascii="宋体" w:hAnsi="宋体"/>
                <w:b/>
                <w:color w:val="000000"/>
                <w:szCs w:val="21"/>
                <w:highlight w:val="none"/>
              </w:rPr>
              <w:t>姓名</w:t>
            </w: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color w:val="000000"/>
                <w:szCs w:val="21"/>
                <w:highlight w:val="none"/>
              </w:rPr>
            </w:pPr>
            <w:r>
              <w:rPr>
                <w:rFonts w:hint="eastAsia" w:ascii="宋体" w:hAnsi="宋体"/>
                <w:b/>
                <w:color w:val="000000"/>
                <w:szCs w:val="21"/>
                <w:highlight w:val="none"/>
              </w:rPr>
              <w:t>现职务</w:t>
            </w:r>
          </w:p>
        </w:tc>
        <w:tc>
          <w:tcPr>
            <w:tcW w:w="256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color w:val="000000"/>
                <w:szCs w:val="21"/>
                <w:highlight w:val="none"/>
              </w:rPr>
            </w:pPr>
            <w:r>
              <w:rPr>
                <w:rFonts w:hint="eastAsia" w:ascii="宋体" w:hAnsi="宋体"/>
                <w:b/>
                <w:color w:val="000000"/>
                <w:szCs w:val="21"/>
                <w:highlight w:val="none"/>
              </w:rPr>
              <w:t>曾主持/参与的</w:t>
            </w:r>
            <w:r>
              <w:rPr>
                <w:rFonts w:hint="eastAsia" w:ascii="宋体" w:hAnsi="宋体"/>
                <w:b/>
                <w:color w:val="000000"/>
                <w:szCs w:val="21"/>
                <w:highlight w:val="none"/>
              </w:rPr>
              <w:br w:type="textWrapping"/>
            </w:r>
            <w:r>
              <w:rPr>
                <w:rFonts w:hint="eastAsia" w:ascii="宋体" w:hAnsi="宋体"/>
                <w:b/>
                <w:color w:val="000000"/>
                <w:szCs w:val="21"/>
                <w:highlight w:val="none"/>
              </w:rPr>
              <w:t>同类项目经历</w:t>
            </w:r>
          </w:p>
        </w:tc>
        <w:tc>
          <w:tcPr>
            <w:tcW w:w="6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color w:val="000000"/>
                <w:szCs w:val="21"/>
                <w:highlight w:val="none"/>
              </w:rPr>
            </w:pPr>
            <w:r>
              <w:rPr>
                <w:rFonts w:hint="eastAsia" w:ascii="宋体" w:hAnsi="宋体"/>
                <w:b/>
                <w:color w:val="000000"/>
                <w:szCs w:val="21"/>
                <w:highlight w:val="none"/>
              </w:rPr>
              <w:t>职称</w:t>
            </w:r>
          </w:p>
        </w:tc>
        <w:tc>
          <w:tcPr>
            <w:tcW w:w="774" w:type="dxa"/>
            <w:tcBorders>
              <w:top w:val="single" w:color="auto" w:sz="4" w:space="0"/>
              <w:left w:val="single" w:color="auto" w:sz="4" w:space="0"/>
              <w:bottom w:val="single" w:color="auto" w:sz="4" w:space="0"/>
              <w:right w:val="single" w:color="auto" w:sz="4" w:space="0"/>
            </w:tcBorders>
            <w:noWrap w:val="0"/>
            <w:vAlign w:val="center"/>
          </w:tcPr>
          <w:p>
            <w:pPr>
              <w:ind w:firstLine="12"/>
              <w:jc w:val="center"/>
              <w:rPr>
                <w:rFonts w:ascii="宋体" w:hAnsi="宋体"/>
                <w:b/>
                <w:color w:val="000000"/>
                <w:szCs w:val="21"/>
                <w:highlight w:val="none"/>
              </w:rPr>
            </w:pPr>
            <w:r>
              <w:rPr>
                <w:rFonts w:hint="eastAsia" w:ascii="宋体" w:hAnsi="宋体"/>
                <w:b/>
                <w:color w:val="000000"/>
                <w:szCs w:val="21"/>
                <w:highlight w:val="none"/>
              </w:rPr>
              <w:t>专业工龄</w:t>
            </w:r>
          </w:p>
        </w:tc>
        <w:tc>
          <w:tcPr>
            <w:tcW w:w="1812" w:type="dxa"/>
            <w:tcBorders>
              <w:top w:val="single" w:color="auto" w:sz="4" w:space="0"/>
              <w:left w:val="single" w:color="auto" w:sz="4" w:space="0"/>
              <w:bottom w:val="single" w:color="auto" w:sz="4" w:space="0"/>
              <w:right w:val="single" w:color="auto" w:sz="4" w:space="0"/>
            </w:tcBorders>
            <w:noWrap w:val="0"/>
            <w:vAlign w:val="center"/>
          </w:tcPr>
          <w:p>
            <w:pPr>
              <w:ind w:firstLine="12"/>
              <w:jc w:val="center"/>
              <w:rPr>
                <w:rFonts w:ascii="宋体" w:hAnsi="宋体"/>
                <w:b/>
                <w:color w:val="000000"/>
                <w:szCs w:val="21"/>
                <w:highlight w:val="none"/>
              </w:rPr>
            </w:pPr>
            <w:r>
              <w:rPr>
                <w:rFonts w:hint="eastAsia" w:ascii="宋体" w:hAnsi="宋体"/>
                <w:b/>
                <w:color w:val="000000"/>
                <w:szCs w:val="21"/>
                <w:highlight w:val="none"/>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99" w:type="dxa"/>
            <w:tcBorders>
              <w:top w:val="single" w:color="auto" w:sz="4" w:space="0"/>
              <w:left w:val="single" w:color="auto" w:sz="4" w:space="0"/>
              <w:bottom w:val="nil"/>
              <w:right w:val="single" w:color="auto" w:sz="4" w:space="0"/>
            </w:tcBorders>
            <w:noWrap w:val="0"/>
            <w:vAlign w:val="center"/>
          </w:tcPr>
          <w:p>
            <w:pPr>
              <w:rPr>
                <w:rFonts w:ascii="宋体" w:hAnsi="宋体"/>
                <w:color w:val="000000"/>
                <w:szCs w:val="21"/>
                <w:highlight w:val="none"/>
              </w:rPr>
            </w:pPr>
            <w:r>
              <w:rPr>
                <w:rFonts w:hint="eastAsia" w:ascii="宋体" w:hAnsi="宋体"/>
                <w:color w:val="000000"/>
                <w:szCs w:val="21"/>
                <w:highlight w:val="none"/>
              </w:rPr>
              <w:t>总负责人</w:t>
            </w:r>
          </w:p>
        </w:tc>
        <w:tc>
          <w:tcPr>
            <w:tcW w:w="1231" w:type="dxa"/>
            <w:tcBorders>
              <w:top w:val="single" w:color="auto" w:sz="4" w:space="0"/>
              <w:left w:val="single" w:color="auto" w:sz="4" w:space="0"/>
              <w:bottom w:val="nil"/>
              <w:right w:val="single" w:color="auto" w:sz="4" w:space="0"/>
            </w:tcBorders>
            <w:noWrap w:val="0"/>
            <w:vAlign w:val="center"/>
          </w:tcPr>
          <w:p>
            <w:pPr>
              <w:jc w:val="center"/>
              <w:rPr>
                <w:rFonts w:ascii="宋体" w:hAnsi="宋体"/>
                <w:color w:val="000000"/>
                <w:szCs w:val="21"/>
                <w:highlight w:val="none"/>
              </w:rPr>
            </w:pPr>
          </w:p>
        </w:tc>
        <w:tc>
          <w:tcPr>
            <w:tcW w:w="823" w:type="dxa"/>
            <w:tcBorders>
              <w:top w:val="single" w:color="auto" w:sz="4" w:space="0"/>
              <w:left w:val="single" w:color="auto" w:sz="4" w:space="0"/>
              <w:bottom w:val="nil"/>
              <w:right w:val="single" w:color="auto" w:sz="4" w:space="0"/>
            </w:tcBorders>
            <w:noWrap w:val="0"/>
            <w:vAlign w:val="center"/>
          </w:tcPr>
          <w:p>
            <w:pPr>
              <w:jc w:val="center"/>
              <w:rPr>
                <w:rFonts w:ascii="宋体" w:hAnsi="宋体"/>
                <w:color w:val="000000"/>
                <w:szCs w:val="21"/>
                <w:highlight w:val="none"/>
              </w:rPr>
            </w:pPr>
          </w:p>
        </w:tc>
        <w:tc>
          <w:tcPr>
            <w:tcW w:w="2565" w:type="dxa"/>
            <w:tcBorders>
              <w:top w:val="single" w:color="auto" w:sz="4" w:space="0"/>
              <w:left w:val="single" w:color="auto" w:sz="4" w:space="0"/>
              <w:bottom w:val="nil"/>
              <w:right w:val="single" w:color="auto" w:sz="4" w:space="0"/>
            </w:tcBorders>
            <w:noWrap w:val="0"/>
            <w:vAlign w:val="center"/>
          </w:tcPr>
          <w:p>
            <w:pPr>
              <w:pStyle w:val="17"/>
              <w:keepNext w:val="0"/>
              <w:adjustRightInd/>
              <w:spacing w:before="0" w:after="0" w:line="240" w:lineRule="auto"/>
              <w:rPr>
                <w:rFonts w:ascii="宋体" w:hAnsi="宋体"/>
                <w:color w:val="000000"/>
                <w:spacing w:val="0"/>
                <w:kern w:val="2"/>
                <w:sz w:val="21"/>
                <w:szCs w:val="21"/>
                <w:highlight w:val="none"/>
              </w:rPr>
            </w:pPr>
          </w:p>
        </w:tc>
        <w:tc>
          <w:tcPr>
            <w:tcW w:w="660" w:type="dxa"/>
            <w:tcBorders>
              <w:top w:val="single" w:color="auto" w:sz="4" w:space="0"/>
              <w:left w:val="single" w:color="auto" w:sz="4" w:space="0"/>
              <w:bottom w:val="nil"/>
              <w:right w:val="single" w:color="auto" w:sz="4" w:space="0"/>
            </w:tcBorders>
            <w:noWrap w:val="0"/>
            <w:vAlign w:val="center"/>
          </w:tcPr>
          <w:p>
            <w:pPr>
              <w:jc w:val="center"/>
              <w:rPr>
                <w:rFonts w:ascii="宋体" w:hAnsi="宋体"/>
                <w:color w:val="000000"/>
                <w:szCs w:val="21"/>
                <w:highlight w:val="none"/>
              </w:rPr>
            </w:pPr>
          </w:p>
        </w:tc>
        <w:tc>
          <w:tcPr>
            <w:tcW w:w="774" w:type="dxa"/>
            <w:tcBorders>
              <w:top w:val="single" w:color="auto" w:sz="4" w:space="0"/>
              <w:left w:val="single" w:color="auto" w:sz="4" w:space="0"/>
              <w:bottom w:val="nil"/>
              <w:right w:val="single" w:color="auto" w:sz="4" w:space="0"/>
            </w:tcBorders>
            <w:noWrap w:val="0"/>
            <w:vAlign w:val="center"/>
          </w:tcPr>
          <w:p>
            <w:pPr>
              <w:ind w:firstLine="12"/>
              <w:jc w:val="center"/>
              <w:rPr>
                <w:rFonts w:ascii="宋体" w:hAnsi="宋体"/>
                <w:color w:val="000000"/>
                <w:szCs w:val="21"/>
                <w:highlight w:val="none"/>
              </w:rPr>
            </w:pPr>
          </w:p>
        </w:tc>
        <w:tc>
          <w:tcPr>
            <w:tcW w:w="1812" w:type="dxa"/>
            <w:tcBorders>
              <w:top w:val="single" w:color="auto" w:sz="4" w:space="0"/>
              <w:left w:val="single" w:color="auto" w:sz="4" w:space="0"/>
              <w:bottom w:val="nil"/>
              <w:right w:val="single" w:color="auto" w:sz="4" w:space="0"/>
            </w:tcBorders>
            <w:noWrap w:val="0"/>
            <w:vAlign w:val="center"/>
          </w:tcPr>
          <w:p>
            <w:pPr>
              <w:ind w:firstLine="12"/>
              <w:jc w:val="center"/>
              <w:rPr>
                <w:rFonts w:ascii="宋体" w:hAnsi="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99" w:type="dxa"/>
            <w:vMerge w:val="restart"/>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000000"/>
                <w:szCs w:val="21"/>
                <w:highlight w:val="none"/>
              </w:rPr>
            </w:pPr>
            <w:r>
              <w:rPr>
                <w:rFonts w:hint="eastAsia" w:ascii="宋体" w:hAnsi="宋体"/>
                <w:color w:val="000000"/>
                <w:szCs w:val="21"/>
                <w:highlight w:val="none"/>
              </w:rPr>
              <w:t>其他主要技术人员</w:t>
            </w:r>
          </w:p>
        </w:tc>
        <w:tc>
          <w:tcPr>
            <w:tcW w:w="123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6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77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181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000000"/>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6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77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181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000000"/>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6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77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181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000000"/>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6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77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181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000000"/>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r>
              <w:rPr>
                <w:rFonts w:hint="eastAsia" w:ascii="宋体" w:hAnsi="宋体"/>
                <w:color w:val="000000"/>
                <w:szCs w:val="21"/>
                <w:highlight w:val="none"/>
              </w:rPr>
              <w:t>…</w:t>
            </w: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6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77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181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r>
    </w:tbl>
    <w:p>
      <w:pPr>
        <w:widowControl w:val="0"/>
        <w:numPr>
          <w:ilvl w:val="0"/>
          <w:numId w:val="0"/>
        </w:numPr>
        <w:jc w:val="both"/>
        <w:rPr>
          <w:rFonts w:hint="default" w:ascii="黑体" w:hAnsi="黑体" w:eastAsia="黑体" w:cs="黑体"/>
          <w:b/>
          <w:bCs/>
          <w:sz w:val="32"/>
          <w:szCs w:val="32"/>
          <w:highlight w:val="none"/>
          <w:lang w:val="en-US" w:eastAsia="zh-CN"/>
        </w:rPr>
      </w:pPr>
      <w:r>
        <w:rPr>
          <w:rFonts w:hint="eastAsia" w:hAnsi="宋体" w:cs="宋体"/>
          <w:color w:val="auto"/>
          <w:highlight w:val="none"/>
        </w:rPr>
        <w:t>注：</w:t>
      </w:r>
      <w:r>
        <w:rPr>
          <w:rFonts w:hint="eastAsia" w:hAnsi="宋体" w:cs="宋体"/>
          <w:color w:val="auto"/>
          <w:highlight w:val="none"/>
          <w:lang w:val="en-US" w:eastAsia="zh-CN"/>
        </w:rPr>
        <w:t>参选</w:t>
      </w:r>
      <w:r>
        <w:rPr>
          <w:rFonts w:hint="eastAsia" w:hAnsi="宋体" w:cs="宋体"/>
          <w:color w:val="auto"/>
          <w:highlight w:val="none"/>
        </w:rPr>
        <w:t>人可按上述的格式自行编制，须随表提交相应的人员的职称证书等各类资质证书、</w:t>
      </w:r>
      <w:r>
        <w:rPr>
          <w:rFonts w:hint="eastAsia" w:hAnsi="宋体" w:cs="宋体"/>
          <w:color w:val="auto"/>
          <w:highlight w:val="none"/>
          <w:lang w:eastAsia="zh-CN"/>
        </w:rPr>
        <w:t>政府采购培训证书</w:t>
      </w:r>
      <w:r>
        <w:rPr>
          <w:rFonts w:hint="eastAsia" w:hAnsi="宋体" w:cs="宋体"/>
          <w:color w:val="auto"/>
          <w:highlight w:val="none"/>
        </w:rPr>
        <w:t>、劳务合同</w:t>
      </w:r>
      <w:r>
        <w:rPr>
          <w:rFonts w:hint="eastAsia" w:hAnsi="宋体" w:cs="宋体"/>
          <w:color w:val="auto"/>
          <w:highlight w:val="none"/>
          <w:lang w:eastAsia="zh-CN"/>
        </w:rPr>
        <w:t>、</w:t>
      </w:r>
      <w:r>
        <w:rPr>
          <w:rFonts w:hint="eastAsia" w:hAnsi="宋体" w:cs="宋体"/>
          <w:color w:val="auto"/>
          <w:highlight w:val="none"/>
          <w:lang w:val="en-US" w:eastAsia="zh-CN"/>
        </w:rPr>
        <w:t>社保缴纳证明</w:t>
      </w:r>
      <w:r>
        <w:rPr>
          <w:rFonts w:hint="eastAsia" w:hAnsi="宋体" w:cs="宋体"/>
          <w:color w:val="auto"/>
          <w:highlight w:val="none"/>
        </w:rPr>
        <w:t>。</w:t>
      </w:r>
    </w:p>
    <w:p>
      <w:pPr>
        <w:widowControl w:val="0"/>
        <w:numPr>
          <w:ilvl w:val="0"/>
          <w:numId w:val="0"/>
        </w:numPr>
        <w:jc w:val="both"/>
        <w:rPr>
          <w:rFonts w:hint="eastAsia" w:ascii="黑体" w:hAnsi="黑体" w:eastAsia="黑体" w:cs="黑体"/>
          <w:b/>
          <w:bCs/>
          <w:sz w:val="32"/>
          <w:szCs w:val="32"/>
          <w:highlight w:val="none"/>
          <w:lang w:val="en-US" w:eastAsia="zh-CN"/>
        </w:rPr>
      </w:pPr>
    </w:p>
    <w:p>
      <w:pPr>
        <w:widowControl w:val="0"/>
        <w:numPr>
          <w:ilvl w:val="0"/>
          <w:numId w:val="0"/>
        </w:numPr>
        <w:jc w:val="both"/>
        <w:rPr>
          <w:rFonts w:hint="default"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4.2开、评标室环境及配套设施证明材料（图片、配套设施清单）</w:t>
      </w:r>
    </w:p>
    <w:tbl>
      <w:tblPr>
        <w:tblStyle w:val="11"/>
        <w:tblW w:w="9750" w:type="dxa"/>
        <w:tblInd w:w="-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6"/>
        <w:gridCol w:w="1984"/>
        <w:gridCol w:w="2135"/>
        <w:gridCol w:w="2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tcPr>
          <w:p>
            <w:pPr>
              <w:widowControl w:val="0"/>
              <w:numPr>
                <w:ilvl w:val="0"/>
                <w:numId w:val="0"/>
              </w:numPr>
              <w:jc w:val="center"/>
              <w:rPr>
                <w:rFonts w:hint="default" w:ascii="黑体" w:hAnsi="黑体" w:eastAsia="黑体" w:cs="黑体"/>
                <w:b/>
                <w:bCs/>
                <w:sz w:val="32"/>
                <w:szCs w:val="32"/>
                <w:highlight w:val="none"/>
                <w:vertAlign w:val="baseline"/>
                <w:lang w:val="en-US" w:eastAsia="zh-CN"/>
              </w:rPr>
            </w:pPr>
            <w:r>
              <w:rPr>
                <w:rFonts w:hint="eastAsia" w:ascii="黑体" w:hAnsi="黑体" w:eastAsia="黑体" w:cs="黑体"/>
                <w:b/>
                <w:bCs/>
                <w:sz w:val="32"/>
                <w:szCs w:val="32"/>
                <w:highlight w:val="none"/>
                <w:vertAlign w:val="baseline"/>
                <w:lang w:val="en-US" w:eastAsia="zh-CN"/>
              </w:rPr>
              <w:t>设施名称</w:t>
            </w:r>
          </w:p>
        </w:tc>
        <w:tc>
          <w:tcPr>
            <w:tcW w:w="1984" w:type="dxa"/>
          </w:tcPr>
          <w:p>
            <w:pPr>
              <w:widowControl w:val="0"/>
              <w:numPr>
                <w:ilvl w:val="0"/>
                <w:numId w:val="0"/>
              </w:numPr>
              <w:jc w:val="center"/>
              <w:rPr>
                <w:rFonts w:hint="default" w:ascii="黑体" w:hAnsi="黑体" w:eastAsia="黑体" w:cs="黑体"/>
                <w:b/>
                <w:bCs/>
                <w:sz w:val="32"/>
                <w:szCs w:val="32"/>
                <w:highlight w:val="none"/>
                <w:vertAlign w:val="baseline"/>
                <w:lang w:val="en-US" w:eastAsia="zh-CN"/>
              </w:rPr>
            </w:pPr>
            <w:r>
              <w:rPr>
                <w:rFonts w:hint="eastAsia" w:ascii="黑体" w:hAnsi="黑体" w:eastAsia="黑体" w:cs="黑体"/>
                <w:b/>
                <w:bCs/>
                <w:sz w:val="32"/>
                <w:szCs w:val="32"/>
                <w:highlight w:val="none"/>
                <w:vertAlign w:val="baseline"/>
                <w:lang w:val="en-US" w:eastAsia="zh-CN"/>
              </w:rPr>
              <w:t>数量</w:t>
            </w:r>
          </w:p>
        </w:tc>
        <w:tc>
          <w:tcPr>
            <w:tcW w:w="2135" w:type="dxa"/>
          </w:tcPr>
          <w:p>
            <w:pPr>
              <w:widowControl w:val="0"/>
              <w:numPr>
                <w:ilvl w:val="0"/>
                <w:numId w:val="0"/>
              </w:numPr>
              <w:jc w:val="center"/>
              <w:rPr>
                <w:rFonts w:hint="default" w:ascii="黑体" w:hAnsi="黑体" w:eastAsia="黑体" w:cs="黑体"/>
                <w:b/>
                <w:bCs/>
                <w:sz w:val="32"/>
                <w:szCs w:val="32"/>
                <w:highlight w:val="none"/>
                <w:vertAlign w:val="baseline"/>
                <w:lang w:val="en-US" w:eastAsia="zh-CN"/>
              </w:rPr>
            </w:pPr>
            <w:r>
              <w:rPr>
                <w:rFonts w:hint="eastAsia" w:ascii="黑体" w:hAnsi="黑体" w:eastAsia="黑体" w:cs="黑体"/>
                <w:b/>
                <w:bCs/>
                <w:sz w:val="32"/>
                <w:szCs w:val="32"/>
                <w:highlight w:val="none"/>
                <w:vertAlign w:val="baseline"/>
                <w:lang w:val="en-US" w:eastAsia="zh-CN"/>
              </w:rPr>
              <w:t>功能描述</w:t>
            </w:r>
          </w:p>
        </w:tc>
        <w:tc>
          <w:tcPr>
            <w:tcW w:w="2285" w:type="dxa"/>
          </w:tcPr>
          <w:p>
            <w:pPr>
              <w:widowControl w:val="0"/>
              <w:numPr>
                <w:ilvl w:val="0"/>
                <w:numId w:val="0"/>
              </w:numPr>
              <w:jc w:val="center"/>
              <w:rPr>
                <w:rFonts w:hint="default" w:ascii="黑体" w:hAnsi="黑体" w:eastAsia="黑体" w:cs="黑体"/>
                <w:b/>
                <w:bCs/>
                <w:sz w:val="32"/>
                <w:szCs w:val="32"/>
                <w:highlight w:val="none"/>
                <w:vertAlign w:val="baseline"/>
                <w:lang w:val="en-US" w:eastAsia="zh-CN"/>
              </w:rPr>
            </w:pPr>
            <w:r>
              <w:rPr>
                <w:rFonts w:hint="eastAsia" w:ascii="黑体" w:hAnsi="黑体" w:eastAsia="黑体" w:cs="黑体"/>
                <w:b/>
                <w:bCs/>
                <w:sz w:val="32"/>
                <w:szCs w:val="32"/>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46" w:type="dxa"/>
            <w:vAlign w:val="center"/>
          </w:tcPr>
          <w:p>
            <w:pPr>
              <w:widowControl w:val="0"/>
              <w:numPr>
                <w:ilvl w:val="0"/>
                <w:numId w:val="0"/>
              </w:numPr>
              <w:jc w:val="center"/>
              <w:rPr>
                <w:rFonts w:hint="eastAsia" w:ascii="宋体" w:hAnsi="宋体" w:eastAsia="宋体" w:cs="宋体"/>
                <w:b w:val="0"/>
                <w:bCs w:val="0"/>
                <w:sz w:val="28"/>
                <w:szCs w:val="28"/>
                <w:highlight w:val="none"/>
                <w:vertAlign w:val="baseline"/>
                <w:lang w:val="en-US" w:eastAsia="zh-CN"/>
              </w:rPr>
            </w:pPr>
            <w:r>
              <w:rPr>
                <w:rFonts w:hint="eastAsia" w:ascii="宋体" w:hAnsi="宋体" w:eastAsia="宋体" w:cs="宋体"/>
                <w:b w:val="0"/>
                <w:bCs w:val="0"/>
                <w:sz w:val="28"/>
                <w:szCs w:val="28"/>
                <w:highlight w:val="none"/>
                <w:vertAlign w:val="baseline"/>
                <w:lang w:val="en-US" w:eastAsia="zh-CN"/>
              </w:rPr>
              <w:t>采购信息发布平台</w:t>
            </w:r>
          </w:p>
        </w:tc>
        <w:tc>
          <w:tcPr>
            <w:tcW w:w="1984"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c>
          <w:tcPr>
            <w:tcW w:w="2135"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c>
          <w:tcPr>
            <w:tcW w:w="2285"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46" w:type="dxa"/>
            <w:vAlign w:val="center"/>
          </w:tcPr>
          <w:p>
            <w:pPr>
              <w:widowControl w:val="0"/>
              <w:numPr>
                <w:ilvl w:val="0"/>
                <w:numId w:val="0"/>
              </w:numPr>
              <w:ind w:left="0" w:leftChars="0" w:firstLine="0" w:firstLineChars="0"/>
              <w:jc w:val="center"/>
              <w:rPr>
                <w:rFonts w:hint="eastAsia" w:ascii="宋体" w:hAnsi="宋体" w:eastAsia="宋体" w:cs="宋体"/>
                <w:b w:val="0"/>
                <w:bCs w:val="0"/>
                <w:sz w:val="28"/>
                <w:szCs w:val="28"/>
                <w:highlight w:val="none"/>
                <w:vertAlign w:val="baseline"/>
                <w:lang w:val="en-US" w:eastAsia="zh-CN" w:bidi="ar-SA"/>
              </w:rPr>
            </w:pPr>
            <w:r>
              <w:rPr>
                <w:rFonts w:hint="eastAsia" w:ascii="宋体" w:hAnsi="宋体" w:eastAsia="宋体" w:cs="宋体"/>
                <w:b w:val="0"/>
                <w:bCs w:val="0"/>
                <w:sz w:val="28"/>
                <w:szCs w:val="28"/>
                <w:highlight w:val="none"/>
                <w:vertAlign w:val="baseline"/>
                <w:lang w:val="en-US" w:eastAsia="zh-CN"/>
              </w:rPr>
              <w:t>开标室</w:t>
            </w:r>
          </w:p>
        </w:tc>
        <w:tc>
          <w:tcPr>
            <w:tcW w:w="1984"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c>
          <w:tcPr>
            <w:tcW w:w="2135"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c>
          <w:tcPr>
            <w:tcW w:w="2285"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46" w:type="dxa"/>
            <w:vAlign w:val="center"/>
          </w:tcPr>
          <w:p>
            <w:pPr>
              <w:widowControl w:val="0"/>
              <w:numPr>
                <w:ilvl w:val="0"/>
                <w:numId w:val="0"/>
              </w:numPr>
              <w:ind w:left="0" w:leftChars="0" w:firstLine="0" w:firstLineChars="0"/>
              <w:jc w:val="center"/>
              <w:rPr>
                <w:rFonts w:hint="eastAsia" w:ascii="宋体" w:hAnsi="宋体" w:eastAsia="宋体" w:cs="宋体"/>
                <w:b w:val="0"/>
                <w:bCs w:val="0"/>
                <w:sz w:val="28"/>
                <w:szCs w:val="28"/>
                <w:highlight w:val="none"/>
                <w:vertAlign w:val="baseline"/>
                <w:lang w:val="en-US" w:eastAsia="zh-CN" w:bidi="ar-SA"/>
              </w:rPr>
            </w:pPr>
            <w:r>
              <w:rPr>
                <w:rFonts w:hint="eastAsia" w:ascii="宋体" w:hAnsi="宋体" w:eastAsia="宋体" w:cs="宋体"/>
                <w:b w:val="0"/>
                <w:bCs w:val="0"/>
                <w:sz w:val="28"/>
                <w:szCs w:val="28"/>
                <w:highlight w:val="none"/>
                <w:vertAlign w:val="baseline"/>
                <w:lang w:val="en-US" w:eastAsia="zh-CN"/>
              </w:rPr>
              <w:t>评标室</w:t>
            </w:r>
          </w:p>
        </w:tc>
        <w:tc>
          <w:tcPr>
            <w:tcW w:w="1984"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c>
          <w:tcPr>
            <w:tcW w:w="2135"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c>
          <w:tcPr>
            <w:tcW w:w="2285"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46" w:type="dxa"/>
            <w:vAlign w:val="center"/>
          </w:tcPr>
          <w:p>
            <w:pPr>
              <w:widowControl w:val="0"/>
              <w:numPr>
                <w:ilvl w:val="0"/>
                <w:numId w:val="0"/>
              </w:numPr>
              <w:jc w:val="center"/>
              <w:rPr>
                <w:rFonts w:hint="default" w:ascii="宋体" w:hAnsi="宋体" w:eastAsia="宋体" w:cs="宋体"/>
                <w:b w:val="0"/>
                <w:bCs w:val="0"/>
                <w:sz w:val="28"/>
                <w:szCs w:val="28"/>
                <w:highlight w:val="none"/>
                <w:vertAlign w:val="baseline"/>
                <w:lang w:val="en-US" w:eastAsia="zh-CN"/>
              </w:rPr>
            </w:pPr>
            <w:r>
              <w:rPr>
                <w:rFonts w:hint="eastAsia" w:ascii="宋体" w:hAnsi="宋体" w:eastAsia="宋体" w:cs="宋体"/>
                <w:b w:val="0"/>
                <w:bCs w:val="0"/>
                <w:sz w:val="28"/>
                <w:szCs w:val="28"/>
                <w:highlight w:val="none"/>
                <w:vertAlign w:val="baseline"/>
                <w:lang w:val="en-US" w:eastAsia="zh-CN"/>
              </w:rPr>
              <w:t>监控设备</w:t>
            </w:r>
          </w:p>
        </w:tc>
        <w:tc>
          <w:tcPr>
            <w:tcW w:w="1984"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c>
          <w:tcPr>
            <w:tcW w:w="2135"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c>
          <w:tcPr>
            <w:tcW w:w="2285"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46" w:type="dxa"/>
            <w:vAlign w:val="center"/>
          </w:tcPr>
          <w:p>
            <w:pPr>
              <w:widowControl w:val="0"/>
              <w:numPr>
                <w:ilvl w:val="0"/>
                <w:numId w:val="0"/>
              </w:numPr>
              <w:jc w:val="center"/>
              <w:rPr>
                <w:rFonts w:hint="default" w:ascii="宋体" w:hAnsi="宋体" w:eastAsia="宋体" w:cs="宋体"/>
                <w:b w:val="0"/>
                <w:bCs w:val="0"/>
                <w:sz w:val="28"/>
                <w:szCs w:val="28"/>
                <w:highlight w:val="none"/>
                <w:vertAlign w:val="baseline"/>
                <w:lang w:val="en-US" w:eastAsia="zh-CN"/>
              </w:rPr>
            </w:pPr>
            <w:r>
              <w:rPr>
                <w:rFonts w:hint="eastAsia" w:ascii="宋体" w:hAnsi="宋体" w:eastAsia="宋体" w:cs="宋体"/>
                <w:b w:val="0"/>
                <w:bCs w:val="0"/>
                <w:sz w:val="28"/>
                <w:szCs w:val="28"/>
                <w:highlight w:val="none"/>
                <w:vertAlign w:val="baseline"/>
                <w:lang w:val="en-US" w:eastAsia="zh-CN"/>
              </w:rPr>
              <w:t>电脑、打印机、桌、椅</w:t>
            </w:r>
            <w:r>
              <w:rPr>
                <w:rFonts w:hint="eastAsia" w:ascii="宋体" w:hAnsi="宋体"/>
                <w:color w:val="000000"/>
                <w:szCs w:val="21"/>
                <w:highlight w:val="none"/>
              </w:rPr>
              <w:t>…</w:t>
            </w:r>
          </w:p>
        </w:tc>
        <w:tc>
          <w:tcPr>
            <w:tcW w:w="1984"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c>
          <w:tcPr>
            <w:tcW w:w="2135"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c>
          <w:tcPr>
            <w:tcW w:w="2285"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46" w:type="dxa"/>
            <w:vAlign w:val="center"/>
          </w:tcPr>
          <w:p>
            <w:pPr>
              <w:widowControl w:val="0"/>
              <w:numPr>
                <w:ilvl w:val="0"/>
                <w:numId w:val="0"/>
              </w:numPr>
              <w:jc w:val="center"/>
              <w:rPr>
                <w:rFonts w:hint="eastAsia" w:ascii="宋体" w:hAnsi="宋体" w:eastAsia="宋体" w:cs="宋体"/>
                <w:b w:val="0"/>
                <w:bCs w:val="0"/>
                <w:sz w:val="28"/>
                <w:szCs w:val="28"/>
                <w:highlight w:val="none"/>
                <w:vertAlign w:val="baseline"/>
                <w:lang w:val="en-US" w:eastAsia="zh-CN"/>
              </w:rPr>
            </w:pPr>
            <w:r>
              <w:rPr>
                <w:rFonts w:hint="eastAsia" w:ascii="宋体" w:hAnsi="宋体"/>
                <w:color w:val="000000"/>
                <w:szCs w:val="21"/>
                <w:highlight w:val="none"/>
              </w:rPr>
              <w:t>…</w:t>
            </w:r>
          </w:p>
        </w:tc>
        <w:tc>
          <w:tcPr>
            <w:tcW w:w="1984"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c>
          <w:tcPr>
            <w:tcW w:w="2135"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c>
          <w:tcPr>
            <w:tcW w:w="2285" w:type="dxa"/>
            <w:vAlign w:val="center"/>
          </w:tcPr>
          <w:p>
            <w:pPr>
              <w:widowControl w:val="0"/>
              <w:numPr>
                <w:ilvl w:val="0"/>
                <w:numId w:val="0"/>
              </w:numPr>
              <w:jc w:val="center"/>
              <w:rPr>
                <w:rFonts w:hint="eastAsia" w:ascii="黑体" w:hAnsi="黑体" w:eastAsia="黑体" w:cs="黑体"/>
                <w:b/>
                <w:bCs/>
                <w:sz w:val="32"/>
                <w:szCs w:val="32"/>
                <w:highlight w:val="none"/>
                <w:vertAlign w:val="baseline"/>
                <w:lang w:val="en-US" w:eastAsia="zh-CN"/>
              </w:rPr>
            </w:pPr>
          </w:p>
        </w:tc>
      </w:tr>
    </w:tbl>
    <w:p>
      <w:pPr>
        <w:widowControl w:val="0"/>
        <w:numPr>
          <w:ilvl w:val="0"/>
          <w:numId w:val="0"/>
        </w:numPr>
        <w:jc w:val="both"/>
        <w:rPr>
          <w:rFonts w:hint="eastAsia" w:ascii="黑体" w:hAnsi="黑体" w:eastAsia="黑体" w:cs="黑体"/>
          <w:b/>
          <w:bCs/>
          <w:sz w:val="32"/>
          <w:szCs w:val="32"/>
          <w:highlight w:val="none"/>
          <w:lang w:val="en-US" w:eastAsia="zh-CN"/>
        </w:rPr>
      </w:pPr>
      <w:r>
        <w:rPr>
          <w:rFonts w:hint="eastAsia" w:hAnsi="宋体" w:cs="宋体"/>
          <w:color w:val="auto"/>
          <w:highlight w:val="none"/>
        </w:rPr>
        <w:t>注：</w:t>
      </w:r>
      <w:r>
        <w:rPr>
          <w:rFonts w:hint="eastAsia" w:hAnsi="宋体" w:cs="宋体"/>
          <w:color w:val="auto"/>
          <w:highlight w:val="none"/>
          <w:lang w:val="en-US" w:eastAsia="zh-CN"/>
        </w:rPr>
        <w:t>参选</w:t>
      </w:r>
      <w:r>
        <w:rPr>
          <w:rFonts w:hint="eastAsia" w:hAnsi="宋体" w:cs="宋体"/>
          <w:color w:val="auto"/>
          <w:highlight w:val="none"/>
        </w:rPr>
        <w:t>人可按上述的格式</w:t>
      </w:r>
      <w:r>
        <w:rPr>
          <w:rFonts w:hint="eastAsia" w:hAnsi="宋体" w:cs="宋体"/>
          <w:color w:val="auto"/>
          <w:highlight w:val="none"/>
          <w:lang w:val="en-US" w:eastAsia="zh-CN"/>
        </w:rPr>
        <w:t>根据自身设施情况</w:t>
      </w:r>
      <w:r>
        <w:rPr>
          <w:rFonts w:hint="eastAsia" w:hAnsi="宋体" w:cs="宋体"/>
          <w:color w:val="auto"/>
          <w:highlight w:val="none"/>
        </w:rPr>
        <w:t>自行编制</w:t>
      </w:r>
      <w:r>
        <w:rPr>
          <w:rFonts w:hint="eastAsia" w:hAnsi="宋体" w:cs="宋体"/>
          <w:color w:val="auto"/>
          <w:highlight w:val="none"/>
          <w:lang w:eastAsia="zh-CN"/>
        </w:rPr>
        <w:t>。</w:t>
      </w:r>
    </w:p>
    <w:p>
      <w:pPr>
        <w:widowControl w:val="0"/>
        <w:numPr>
          <w:ilvl w:val="0"/>
          <w:numId w:val="0"/>
        </w:numPr>
        <w:jc w:val="both"/>
        <w:rPr>
          <w:rFonts w:hint="eastAsia" w:ascii="黑体" w:hAnsi="黑体" w:eastAsia="黑体" w:cs="黑体"/>
          <w:b/>
          <w:bCs/>
          <w:sz w:val="32"/>
          <w:szCs w:val="32"/>
          <w:highlight w:val="none"/>
          <w:lang w:val="en-US" w:eastAsia="zh-CN"/>
        </w:rPr>
      </w:pPr>
    </w:p>
    <w:p>
      <w:pPr>
        <w:widowControl w:val="0"/>
        <w:numPr>
          <w:ilvl w:val="0"/>
          <w:numId w:val="0"/>
        </w:numPr>
        <w:jc w:val="both"/>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5.业绩其他认为需提供的材料（如有）</w:t>
      </w:r>
    </w:p>
    <w:p>
      <w:pPr>
        <w:widowControl w:val="0"/>
        <w:numPr>
          <w:ilvl w:val="0"/>
          <w:numId w:val="0"/>
        </w:numPr>
        <w:jc w:val="both"/>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5.1业绩（如有）</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2246"/>
        <w:gridCol w:w="2007"/>
        <w:gridCol w:w="1918"/>
        <w:gridCol w:w="1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bCs/>
                <w:color w:val="000000"/>
                <w:szCs w:val="21"/>
                <w:highlight w:val="none"/>
              </w:rPr>
            </w:pPr>
            <w:r>
              <w:rPr>
                <w:rFonts w:hint="eastAsia" w:ascii="宋体" w:hAnsi="宋体"/>
                <w:b/>
                <w:bCs/>
                <w:color w:val="000000"/>
                <w:szCs w:val="21"/>
                <w:highlight w:val="none"/>
              </w:rPr>
              <w:t>序号</w:t>
            </w:r>
          </w:p>
        </w:tc>
        <w:tc>
          <w:tcPr>
            <w:tcW w:w="224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bCs/>
                <w:color w:val="000000"/>
                <w:szCs w:val="21"/>
                <w:highlight w:val="none"/>
              </w:rPr>
            </w:pPr>
            <w:r>
              <w:rPr>
                <w:rFonts w:hint="eastAsia" w:ascii="宋体" w:hAnsi="宋体"/>
                <w:b/>
                <w:bCs/>
                <w:color w:val="000000"/>
                <w:szCs w:val="21"/>
                <w:highlight w:val="none"/>
              </w:rPr>
              <w:t>客户名称</w:t>
            </w:r>
          </w:p>
        </w:tc>
        <w:tc>
          <w:tcPr>
            <w:tcW w:w="200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bCs/>
                <w:color w:val="000000"/>
                <w:szCs w:val="21"/>
                <w:highlight w:val="none"/>
              </w:rPr>
            </w:pPr>
            <w:r>
              <w:rPr>
                <w:rFonts w:hint="eastAsia" w:ascii="宋体" w:hAnsi="宋体"/>
                <w:b/>
                <w:bCs/>
                <w:color w:val="000000"/>
                <w:szCs w:val="21"/>
                <w:highlight w:val="none"/>
              </w:rPr>
              <w:t>项目名称</w:t>
            </w:r>
          </w:p>
        </w:tc>
        <w:tc>
          <w:tcPr>
            <w:tcW w:w="19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b/>
                <w:bCs/>
                <w:color w:val="000000"/>
                <w:szCs w:val="21"/>
                <w:highlight w:val="none"/>
                <w:lang w:val="en-US" w:eastAsia="zh-CN"/>
              </w:rPr>
            </w:pPr>
            <w:r>
              <w:rPr>
                <w:rFonts w:hint="eastAsia" w:ascii="宋体" w:hAnsi="宋体"/>
                <w:b/>
                <w:bCs/>
                <w:color w:val="000000"/>
                <w:szCs w:val="21"/>
                <w:highlight w:val="none"/>
                <w:lang w:val="en-US" w:eastAsia="zh-CN"/>
              </w:rPr>
              <w:t>项目金额</w:t>
            </w:r>
          </w:p>
        </w:tc>
        <w:tc>
          <w:tcPr>
            <w:tcW w:w="171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bCs/>
                <w:color w:val="000000"/>
                <w:szCs w:val="21"/>
                <w:highlight w:val="none"/>
              </w:rPr>
            </w:pPr>
            <w:r>
              <w:rPr>
                <w:rFonts w:hint="eastAsia" w:ascii="宋体" w:hAnsi="宋体"/>
                <w:b/>
                <w:bCs/>
                <w:color w:val="000000"/>
                <w:szCs w:val="21"/>
                <w:highlight w:val="none"/>
              </w:rPr>
              <w:t>实施</w:t>
            </w:r>
            <w:r>
              <w:rPr>
                <w:rFonts w:hint="eastAsia" w:ascii="宋体" w:hAnsi="宋体"/>
                <w:b/>
                <w:bCs/>
                <w:color w:val="000000"/>
                <w:szCs w:val="21"/>
                <w:highlight w:val="none"/>
                <w:lang w:val="en-US" w:eastAsia="zh-CN"/>
              </w:rPr>
              <w:t>年份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r>
              <w:rPr>
                <w:rFonts w:hint="eastAsia" w:ascii="宋体" w:hAnsi="宋体"/>
                <w:color w:val="000000"/>
                <w:szCs w:val="21"/>
                <w:highlight w:val="none"/>
              </w:rPr>
              <w:t>1</w:t>
            </w:r>
          </w:p>
        </w:tc>
        <w:tc>
          <w:tcPr>
            <w:tcW w:w="224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191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171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r>
              <w:rPr>
                <w:rFonts w:hint="eastAsia" w:ascii="宋体" w:hAnsi="宋体"/>
                <w:color w:val="000000"/>
                <w:szCs w:val="21"/>
                <w:highlight w:val="none"/>
              </w:rPr>
              <w:t>2</w:t>
            </w:r>
          </w:p>
        </w:tc>
        <w:tc>
          <w:tcPr>
            <w:tcW w:w="224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1918" w:type="dxa"/>
            <w:tcBorders>
              <w:top w:val="single" w:color="auto" w:sz="4" w:space="0"/>
              <w:left w:val="single" w:color="auto" w:sz="4" w:space="0"/>
              <w:bottom w:val="single" w:color="auto" w:sz="4" w:space="0"/>
              <w:right w:val="single" w:color="auto" w:sz="4" w:space="0"/>
            </w:tcBorders>
            <w:noWrap w:val="0"/>
            <w:vAlign w:val="center"/>
          </w:tcPr>
          <w:p>
            <w:pPr>
              <w:pStyle w:val="16"/>
              <w:rPr>
                <w:rFonts w:ascii="宋体" w:hAnsi="宋体"/>
                <w:color w:val="000000"/>
                <w:highlight w:val="none"/>
              </w:rPr>
            </w:pPr>
          </w:p>
        </w:tc>
        <w:tc>
          <w:tcPr>
            <w:tcW w:w="171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r>
              <w:rPr>
                <w:rFonts w:hint="eastAsia" w:ascii="宋体" w:hAnsi="宋体"/>
                <w:color w:val="000000"/>
                <w:szCs w:val="21"/>
                <w:highlight w:val="none"/>
              </w:rPr>
              <w:t>3</w:t>
            </w:r>
          </w:p>
        </w:tc>
        <w:tc>
          <w:tcPr>
            <w:tcW w:w="224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191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171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r>
              <w:rPr>
                <w:rFonts w:hint="eastAsia" w:ascii="宋体" w:hAnsi="宋体"/>
                <w:color w:val="000000"/>
                <w:szCs w:val="21"/>
                <w:highlight w:val="none"/>
              </w:rPr>
              <w:t>…</w:t>
            </w:r>
          </w:p>
        </w:tc>
        <w:tc>
          <w:tcPr>
            <w:tcW w:w="224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191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c>
          <w:tcPr>
            <w:tcW w:w="171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1"/>
                <w:highlight w:val="none"/>
              </w:rPr>
            </w:pPr>
          </w:p>
        </w:tc>
      </w:tr>
    </w:tbl>
    <w:p>
      <w:pPr>
        <w:widowControl w:val="0"/>
        <w:numPr>
          <w:ilvl w:val="0"/>
          <w:numId w:val="0"/>
        </w:numPr>
        <w:jc w:val="both"/>
        <w:rPr>
          <w:rFonts w:hint="default" w:ascii="黑体" w:hAnsi="黑体" w:eastAsia="黑体" w:cs="黑体"/>
          <w:b/>
          <w:bCs/>
          <w:sz w:val="32"/>
          <w:szCs w:val="32"/>
          <w:highlight w:val="none"/>
          <w:lang w:val="en-US" w:eastAsia="zh-CN"/>
        </w:rPr>
      </w:pPr>
      <w:r>
        <w:rPr>
          <w:rFonts w:hint="eastAsia" w:hAnsi="宋体" w:cs="宋体"/>
          <w:color w:val="auto"/>
          <w:highlight w:val="none"/>
        </w:rPr>
        <w:t>注：</w:t>
      </w:r>
      <w:r>
        <w:rPr>
          <w:rFonts w:hint="eastAsia" w:hAnsi="宋体" w:cs="宋体"/>
          <w:color w:val="auto"/>
          <w:highlight w:val="none"/>
          <w:lang w:val="en-US" w:eastAsia="zh-CN"/>
        </w:rPr>
        <w:t>参选</w:t>
      </w:r>
      <w:r>
        <w:rPr>
          <w:rFonts w:hint="eastAsia" w:hAnsi="宋体" w:cs="宋体"/>
          <w:color w:val="auto"/>
          <w:highlight w:val="none"/>
        </w:rPr>
        <w:t>人可按上述的格式自行编制，须随表提交相应的</w:t>
      </w:r>
      <w:r>
        <w:rPr>
          <w:rFonts w:hint="eastAsia" w:hAnsi="宋体" w:cs="宋体"/>
          <w:b/>
          <w:color w:val="auto"/>
          <w:sz w:val="24"/>
          <w:highlight w:val="none"/>
        </w:rPr>
        <w:t>中标通知书复印件。</w:t>
      </w:r>
    </w:p>
    <w:p>
      <w:pPr>
        <w:widowControl w:val="0"/>
        <w:numPr>
          <w:ilvl w:val="0"/>
          <w:numId w:val="0"/>
        </w:numPr>
        <w:jc w:val="both"/>
        <w:rPr>
          <w:rFonts w:hint="eastAsia" w:ascii="黑体" w:hAnsi="黑体" w:eastAsia="黑体" w:cs="黑体"/>
          <w:b/>
          <w:bCs/>
          <w:sz w:val="32"/>
          <w:szCs w:val="32"/>
          <w:highlight w:val="none"/>
          <w:lang w:val="en-US" w:eastAsia="zh-CN"/>
        </w:rPr>
      </w:pPr>
    </w:p>
    <w:p>
      <w:pPr>
        <w:widowControl w:val="0"/>
        <w:numPr>
          <w:ilvl w:val="0"/>
          <w:numId w:val="0"/>
        </w:numPr>
        <w:jc w:val="both"/>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5.2其他认为需提供的材料</w:t>
      </w:r>
    </w:p>
    <w:p>
      <w:pPr>
        <w:widowControl w:val="0"/>
        <w:numPr>
          <w:ilvl w:val="0"/>
          <w:numId w:val="0"/>
        </w:numPr>
        <w:jc w:val="both"/>
        <w:rPr>
          <w:rFonts w:hint="default" w:ascii="黑体" w:hAnsi="黑体" w:eastAsia="黑体" w:cs="黑体"/>
          <w:b/>
          <w:bCs/>
          <w:sz w:val="32"/>
          <w:szCs w:val="32"/>
          <w:highlight w:val="none"/>
          <w:lang w:val="en-US" w:eastAsia="zh-CN"/>
        </w:rPr>
      </w:pPr>
    </w:p>
    <w:p>
      <w:pPr>
        <w:widowControl w:val="0"/>
        <w:numPr>
          <w:ilvl w:val="0"/>
          <w:numId w:val="0"/>
        </w:numPr>
        <w:jc w:val="both"/>
        <w:rPr>
          <w:rFonts w:hint="eastAsia" w:ascii="黑体" w:hAnsi="黑体" w:eastAsia="黑体" w:cs="黑体"/>
          <w:b/>
          <w:bCs/>
          <w:sz w:val="32"/>
          <w:szCs w:val="32"/>
          <w:highlight w:val="none"/>
          <w:lang w:val="en-US" w:eastAsia="zh-CN"/>
        </w:rPr>
      </w:pPr>
    </w:p>
    <w:p>
      <w:pPr>
        <w:widowControl w:val="0"/>
        <w:numPr>
          <w:ilvl w:val="0"/>
          <w:numId w:val="0"/>
        </w:numPr>
        <w:jc w:val="both"/>
        <w:rPr>
          <w:rFonts w:hint="eastAsia" w:ascii="黑体" w:hAnsi="黑体" w:eastAsia="黑体" w:cs="黑体"/>
          <w:b/>
          <w:bCs/>
          <w:sz w:val="32"/>
          <w:szCs w:val="32"/>
          <w:highlight w:val="none"/>
          <w:lang w:val="en-US" w:eastAsia="zh-CN"/>
        </w:rPr>
      </w:pPr>
    </w:p>
    <w:p>
      <w:pPr>
        <w:widowControl w:val="0"/>
        <w:numPr>
          <w:ilvl w:val="0"/>
          <w:numId w:val="0"/>
        </w:numPr>
        <w:jc w:val="both"/>
        <w:rPr>
          <w:rFonts w:hint="eastAsia" w:ascii="黑体" w:hAnsi="黑体" w:eastAsia="黑体" w:cs="黑体"/>
          <w:b/>
          <w:bCs/>
          <w:sz w:val="32"/>
          <w:szCs w:val="32"/>
          <w:highlight w:val="none"/>
          <w:lang w:val="en-US" w:eastAsia="zh-CN"/>
        </w:rPr>
      </w:pPr>
    </w:p>
    <w:p>
      <w:pPr>
        <w:widowControl w:val="0"/>
        <w:numPr>
          <w:ilvl w:val="0"/>
          <w:numId w:val="0"/>
        </w:numPr>
        <w:jc w:val="both"/>
        <w:rPr>
          <w:rFonts w:hint="eastAsia" w:ascii="黑体" w:hAnsi="黑体" w:eastAsia="黑体" w:cs="黑体"/>
          <w:b/>
          <w:bCs/>
          <w:sz w:val="32"/>
          <w:szCs w:val="32"/>
          <w:highlight w:val="none"/>
          <w:lang w:val="en-US" w:eastAsia="zh-CN"/>
        </w:rPr>
      </w:pPr>
    </w:p>
    <w:p>
      <w:pPr>
        <w:widowControl w:val="0"/>
        <w:numPr>
          <w:ilvl w:val="0"/>
          <w:numId w:val="0"/>
        </w:numPr>
        <w:jc w:val="both"/>
        <w:rPr>
          <w:rFonts w:hint="eastAsia" w:ascii="黑体" w:hAnsi="黑体" w:eastAsia="黑体" w:cs="黑体"/>
          <w:b/>
          <w:bCs/>
          <w:sz w:val="32"/>
          <w:szCs w:val="32"/>
          <w:highlight w:val="none"/>
          <w:lang w:val="en-US" w:eastAsia="zh-CN"/>
        </w:rPr>
      </w:pPr>
    </w:p>
    <w:p>
      <w:pPr>
        <w:widowControl w:val="0"/>
        <w:numPr>
          <w:ilvl w:val="0"/>
          <w:numId w:val="0"/>
        </w:numPr>
        <w:jc w:val="both"/>
        <w:rPr>
          <w:rFonts w:hint="eastAsia" w:ascii="黑体" w:hAnsi="黑体" w:eastAsia="黑体" w:cs="黑体"/>
          <w:b/>
          <w:bCs/>
          <w:sz w:val="32"/>
          <w:szCs w:val="32"/>
          <w:highlight w:val="none"/>
          <w:lang w:val="en-US" w:eastAsia="zh-CN"/>
        </w:rPr>
      </w:pPr>
    </w:p>
    <w:p>
      <w:pPr>
        <w:widowControl w:val="0"/>
        <w:numPr>
          <w:ilvl w:val="0"/>
          <w:numId w:val="0"/>
        </w:numPr>
        <w:jc w:val="both"/>
        <w:rPr>
          <w:rFonts w:hint="eastAsia" w:ascii="黑体" w:hAnsi="黑体" w:eastAsia="黑体" w:cs="黑体"/>
          <w:b/>
          <w:bCs/>
          <w:sz w:val="32"/>
          <w:szCs w:val="32"/>
          <w:highlight w:val="none"/>
          <w:lang w:val="en-US" w:eastAsia="zh-CN"/>
        </w:rPr>
      </w:pPr>
    </w:p>
    <w:p>
      <w:pPr>
        <w:widowControl w:val="0"/>
        <w:numPr>
          <w:ilvl w:val="0"/>
          <w:numId w:val="0"/>
        </w:numPr>
        <w:jc w:val="both"/>
        <w:rPr>
          <w:rFonts w:hint="eastAsia" w:ascii="黑体" w:hAnsi="黑体" w:eastAsia="黑体" w:cs="黑体"/>
          <w:b/>
          <w:bCs/>
          <w:sz w:val="32"/>
          <w:szCs w:val="32"/>
          <w:highlight w:val="none"/>
          <w:lang w:val="en-US" w:eastAsia="zh-CN"/>
        </w:rPr>
      </w:pPr>
    </w:p>
    <w:p>
      <w:pPr>
        <w:widowControl w:val="0"/>
        <w:numPr>
          <w:ilvl w:val="0"/>
          <w:numId w:val="0"/>
        </w:numPr>
        <w:jc w:val="both"/>
        <w:rPr>
          <w:rFonts w:hint="eastAsia" w:ascii="黑体" w:hAnsi="黑体" w:eastAsia="黑体" w:cs="黑体"/>
          <w:b/>
          <w:bCs/>
          <w:sz w:val="32"/>
          <w:szCs w:val="32"/>
          <w:highlight w:val="none"/>
          <w:lang w:val="en-US" w:eastAsia="zh-CN"/>
        </w:rPr>
      </w:pPr>
    </w:p>
    <w:p>
      <w:pPr>
        <w:widowControl w:val="0"/>
        <w:numPr>
          <w:ilvl w:val="0"/>
          <w:numId w:val="0"/>
        </w:numPr>
        <w:jc w:val="both"/>
        <w:rPr>
          <w:rFonts w:hint="eastAsia" w:ascii="黑体" w:hAnsi="黑体" w:eastAsia="黑体" w:cs="黑体"/>
          <w:b/>
          <w:bCs/>
          <w:sz w:val="32"/>
          <w:szCs w:val="32"/>
          <w:highlight w:val="none"/>
          <w:lang w:val="en-US" w:eastAsia="zh-CN"/>
        </w:rPr>
      </w:pPr>
    </w:p>
    <w:p>
      <w:pPr>
        <w:widowControl w:val="0"/>
        <w:numPr>
          <w:ilvl w:val="0"/>
          <w:numId w:val="0"/>
        </w:numPr>
        <w:jc w:val="both"/>
        <w:rPr>
          <w:rFonts w:hint="eastAsia" w:ascii="黑体" w:hAnsi="黑体" w:eastAsia="黑体" w:cs="黑体"/>
          <w:b/>
          <w:bCs/>
          <w:sz w:val="32"/>
          <w:szCs w:val="32"/>
          <w:highlight w:val="none"/>
          <w:lang w:val="en-US" w:eastAsia="zh-CN"/>
        </w:rPr>
      </w:pPr>
    </w:p>
    <w:p>
      <w:pPr>
        <w:widowControl w:val="0"/>
        <w:numPr>
          <w:ilvl w:val="0"/>
          <w:numId w:val="0"/>
        </w:numPr>
        <w:jc w:val="both"/>
        <w:rPr>
          <w:rFonts w:hint="eastAsia" w:ascii="黑体" w:hAnsi="黑体" w:eastAsia="黑体" w:cs="黑体"/>
          <w:b/>
          <w:bCs/>
          <w:sz w:val="32"/>
          <w:szCs w:val="32"/>
          <w:highlight w:val="none"/>
          <w:lang w:val="en-US" w:eastAsia="zh-CN"/>
        </w:rPr>
      </w:pPr>
    </w:p>
    <w:p>
      <w:pPr>
        <w:widowControl w:val="0"/>
        <w:numPr>
          <w:ilvl w:val="0"/>
          <w:numId w:val="0"/>
        </w:numPr>
        <w:jc w:val="both"/>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6.响应报价承诺书</w:t>
      </w:r>
    </w:p>
    <w:p>
      <w:pPr>
        <w:adjustRightInd w:val="0"/>
        <w:snapToGrid w:val="0"/>
        <w:spacing w:line="300" w:lineRule="auto"/>
        <w:jc w:val="center"/>
        <w:rPr>
          <w:sz w:val="24"/>
          <w:highlight w:val="none"/>
        </w:rPr>
      </w:pPr>
      <w:r>
        <w:rPr>
          <w:rFonts w:hint="eastAsia" w:ascii="方正小标宋简体" w:hAnsi="方正小标宋简体" w:eastAsia="方正小标宋简体" w:cs="方正小标宋简体"/>
          <w:b w:val="0"/>
          <w:bCs/>
          <w:sz w:val="44"/>
          <w:szCs w:val="44"/>
          <w:highlight w:val="none"/>
        </w:rPr>
        <w:t>响应报价承诺书</w:t>
      </w:r>
    </w:p>
    <w:p>
      <w:pPr>
        <w:spacing w:line="460" w:lineRule="atLeas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依据贵单位</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rPr>
        <w:t>项目文件第</w:t>
      </w:r>
      <w:r>
        <w:rPr>
          <w:rFonts w:hint="eastAsia" w:ascii="仿宋_GB2312" w:hAnsi="仿宋_GB2312" w:eastAsia="仿宋_GB2312" w:cs="仿宋_GB2312"/>
          <w:sz w:val="30"/>
          <w:szCs w:val="30"/>
          <w:highlight w:val="none"/>
          <w:lang w:eastAsia="zh-CN"/>
        </w:rPr>
        <w:t>二</w:t>
      </w:r>
      <w:r>
        <w:rPr>
          <w:rFonts w:hint="eastAsia" w:ascii="仿宋_GB2312" w:hAnsi="仿宋_GB2312" w:eastAsia="仿宋_GB2312" w:cs="仿宋_GB2312"/>
          <w:sz w:val="30"/>
          <w:szCs w:val="30"/>
          <w:highlight w:val="none"/>
        </w:rPr>
        <w:t>章《</w:t>
      </w:r>
      <w:r>
        <w:rPr>
          <w:rFonts w:hint="eastAsia" w:ascii="仿宋_GB2312" w:hAnsi="仿宋_GB2312" w:eastAsia="仿宋_GB2312" w:cs="仿宋_GB2312"/>
          <w:sz w:val="30"/>
          <w:szCs w:val="30"/>
          <w:highlight w:val="none"/>
          <w:lang w:eastAsia="zh-CN"/>
        </w:rPr>
        <w:t>遴选</w:t>
      </w:r>
      <w:r>
        <w:rPr>
          <w:rFonts w:hint="eastAsia" w:ascii="仿宋_GB2312" w:hAnsi="仿宋_GB2312" w:eastAsia="仿宋_GB2312" w:cs="仿宋_GB2312"/>
          <w:sz w:val="30"/>
          <w:szCs w:val="30"/>
          <w:highlight w:val="none"/>
        </w:rPr>
        <w:t>需求》第</w:t>
      </w:r>
      <w:r>
        <w:rPr>
          <w:rFonts w:hint="eastAsia" w:ascii="仿宋_GB2312" w:hAnsi="仿宋_GB2312" w:eastAsia="仿宋_GB2312" w:cs="仿宋_GB2312"/>
          <w:sz w:val="30"/>
          <w:szCs w:val="30"/>
          <w:highlight w:val="none"/>
          <w:lang w:eastAsia="zh-CN"/>
        </w:rPr>
        <w:t>四</w:t>
      </w:r>
      <w:r>
        <w:rPr>
          <w:rFonts w:hint="eastAsia" w:ascii="仿宋_GB2312" w:hAnsi="仿宋_GB2312" w:eastAsia="仿宋_GB2312" w:cs="仿宋_GB2312"/>
          <w:sz w:val="30"/>
          <w:szCs w:val="30"/>
          <w:highlight w:val="none"/>
        </w:rPr>
        <w:t>条“招标代理服务费要求”事项，我单位郑重承诺如下：</w:t>
      </w:r>
    </w:p>
    <w:p>
      <w:pPr>
        <w:spacing w:line="460" w:lineRule="atLeas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采购代理服务收费标准参照国家发展计划委员会《招标代理服务费管理暂行办法》（计价格（2002）1980号收费标准、《国家发展改革委关于降低部分建设项目收费标准规范收费行为等有关问题的通知》（发改价格[2011]534号）要求执行。在参照上述文件标准的基础上，严格按的规定收取：原则上采购代理服务费按收费标准下浮</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%收取</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非政采项目按照以上方式计算代理服务费低于基础价人民币</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none"/>
          <w:lang w:val="en-US" w:eastAsia="zh-CN"/>
        </w:rPr>
        <w:t>元的，则按照基础价收费。）</w:t>
      </w:r>
    </w:p>
    <w:p>
      <w:pPr>
        <w:spacing w:line="460" w:lineRule="atLeas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采购代理服务费由我单位向业务项目中标人（或成交人）收取。</w:t>
      </w:r>
    </w:p>
    <w:p>
      <w:pPr>
        <w:spacing w:line="460" w:lineRule="atLeast"/>
        <w:ind w:firstLine="600" w:firstLineChars="200"/>
        <w:rPr>
          <w:sz w:val="30"/>
          <w:szCs w:val="30"/>
          <w:highlight w:val="none"/>
        </w:rPr>
      </w:pPr>
      <w:r>
        <w:rPr>
          <w:rFonts w:hint="eastAsia" w:ascii="仿宋_GB2312" w:hAnsi="仿宋_GB2312" w:eastAsia="仿宋_GB2312" w:cs="仿宋_GB2312"/>
          <w:sz w:val="30"/>
          <w:szCs w:val="30"/>
          <w:highlight w:val="none"/>
        </w:rPr>
        <w:t>二、我单位不擅自将代理项目转包第三方，如有违反，贵单位可以单方面终止合作合同，并将我单位从贵单位采购代理机构服务机构中除名。我单位将返还贵单位全部已付款项，并向贵单位一次性支付合同总价30%的违约金。如违约金不足以弥补贵单位损失的，我单位将继续承担赔偿贵单位全部损失的责任。</w:t>
      </w:r>
    </w:p>
    <w:p>
      <w:pPr>
        <w:spacing w:line="460" w:lineRule="atLeast"/>
        <w:jc w:val="center"/>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 xml:space="preserve">               </w:t>
      </w:r>
      <w:r>
        <w:rPr>
          <w:rFonts w:hint="eastAsia" w:ascii="仿宋_GB2312" w:hAnsi="仿宋_GB2312" w:eastAsia="仿宋_GB2312" w:cs="仿宋_GB2312"/>
          <w:sz w:val="30"/>
          <w:szCs w:val="30"/>
          <w:highlight w:val="none"/>
        </w:rPr>
        <w:t>单位（盖章）：</w:t>
      </w:r>
    </w:p>
    <w:p>
      <w:pPr>
        <w:spacing w:line="460" w:lineRule="atLeast"/>
        <w:jc w:val="center"/>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 xml:space="preserve">                           </w:t>
      </w:r>
      <w:r>
        <w:rPr>
          <w:rFonts w:hint="eastAsia" w:ascii="仿宋_GB2312" w:hAnsi="仿宋_GB2312" w:eastAsia="仿宋_GB2312" w:cs="仿宋_GB2312"/>
          <w:sz w:val="30"/>
          <w:szCs w:val="30"/>
          <w:highlight w:val="none"/>
        </w:rPr>
        <w:t>法定代表人（签字或盖章）：</w:t>
      </w:r>
    </w:p>
    <w:p>
      <w:pPr>
        <w:spacing w:line="460" w:lineRule="atLeast"/>
        <w:jc w:val="center"/>
        <w:rPr>
          <w:rFonts w:hint="eastAsia" w:ascii="黑体" w:hAnsi="黑体" w:eastAsia="黑体" w:cs="黑体"/>
          <w:b w:val="0"/>
          <w:bCs/>
          <w:sz w:val="32"/>
          <w:szCs w:val="32"/>
          <w:highlight w:val="none"/>
          <w:lang w:val="en-US" w:eastAsia="zh-CN"/>
        </w:rPr>
      </w:pPr>
      <w:r>
        <w:rPr>
          <w:rFonts w:hint="eastAsia" w:ascii="仿宋_GB2312" w:hAnsi="仿宋_GB2312" w:eastAsia="仿宋_GB2312" w:cs="仿宋_GB2312"/>
          <w:sz w:val="30"/>
          <w:szCs w:val="30"/>
          <w:highlight w:val="none"/>
          <w:lang w:val="en-US" w:eastAsia="zh-CN"/>
        </w:rPr>
        <w:t xml:space="preserve">                      </w:t>
      </w:r>
      <w:r>
        <w:rPr>
          <w:rFonts w:hint="eastAsia" w:ascii="仿宋_GB2312" w:hAnsi="仿宋_GB2312" w:eastAsia="仿宋_GB2312" w:cs="仿宋_GB2312"/>
          <w:sz w:val="30"/>
          <w:szCs w:val="30"/>
          <w:highlight w:val="none"/>
        </w:rPr>
        <w:t>日期：</w:t>
      </w:r>
      <w:r>
        <w:rPr>
          <w:rFonts w:hint="eastAsia" w:ascii="仿宋_GB2312" w:hAnsi="仿宋_GB2312" w:eastAsia="仿宋_GB2312" w:cs="仿宋_GB2312"/>
          <w:sz w:val="30"/>
          <w:szCs w:val="30"/>
          <w:highlight w:val="none"/>
          <w:lang w:val="en-US" w:eastAsia="zh-CN"/>
        </w:rPr>
        <w:t xml:space="preserve">   </w:t>
      </w:r>
      <w:r>
        <w:rPr>
          <w:rFonts w:hint="eastAsia" w:ascii="仿宋_GB2312" w:hAnsi="仿宋_GB2312" w:eastAsia="仿宋_GB2312" w:cs="仿宋_GB2312"/>
          <w:sz w:val="30"/>
          <w:szCs w:val="30"/>
          <w:highlight w:val="none"/>
        </w:rPr>
        <w:t>年   月   日</w:t>
      </w:r>
    </w:p>
    <w:p>
      <w:pPr>
        <w:widowControl w:val="0"/>
        <w:numPr>
          <w:ilvl w:val="0"/>
          <w:numId w:val="0"/>
        </w:numPr>
        <w:jc w:val="both"/>
        <w:rPr>
          <w:rFonts w:hint="default" w:ascii="黑体" w:hAnsi="黑体" w:eastAsia="黑体" w:cs="黑体"/>
          <w:b w:val="0"/>
          <w:bCs/>
          <w:sz w:val="32"/>
          <w:szCs w:val="32"/>
          <w:highlight w:val="none"/>
          <w:lang w:val="en-US" w:eastAsia="zh-CN"/>
        </w:rPr>
      </w:pPr>
      <w:r>
        <w:rPr>
          <w:rFonts w:hint="eastAsia" w:ascii="黑体" w:hAnsi="黑体" w:eastAsia="黑体" w:cs="黑体"/>
          <w:sz w:val="32"/>
          <w:szCs w:val="32"/>
          <w:highlight w:val="none"/>
          <w:lang w:val="en-US" w:eastAsia="zh-CN"/>
        </w:rPr>
        <w:t>7.廉洁响应承诺书</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jc w:val="center"/>
        <w:textAlignment w:val="auto"/>
        <w:rPr>
          <w:rFonts w:hint="eastAsia" w:ascii="方正小标宋简体" w:hAnsi="方正小标宋简体" w:eastAsia="方正小标宋简体" w:cs="方正小标宋简体"/>
          <w:b w:val="0"/>
          <w:bCs/>
          <w:sz w:val="44"/>
          <w:szCs w:val="44"/>
          <w:highlight w:val="none"/>
          <w:lang w:val="en-US" w:eastAsia="zh-CN"/>
        </w:rPr>
      </w:pPr>
      <w:r>
        <w:rPr>
          <w:rFonts w:hint="eastAsia" w:ascii="方正小标宋简体" w:hAnsi="方正小标宋简体" w:eastAsia="方正小标宋简体" w:cs="方正小标宋简体"/>
          <w:sz w:val="44"/>
          <w:szCs w:val="44"/>
          <w:highlight w:val="none"/>
          <w:lang w:eastAsia="zh-CN"/>
        </w:rPr>
        <w:t>廉洁响应承诺书</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sz w:val="24"/>
          <w:szCs w:val="24"/>
          <w:highlight w:val="none"/>
        </w:rPr>
      </w:pPr>
      <w:r>
        <w:rPr>
          <w:rFonts w:hint="eastAsia" w:ascii="仿宋_GB2312" w:hAnsi="仿宋_GB2312" w:eastAsia="仿宋_GB2312" w:cs="仿宋_GB2312"/>
          <w:b w:val="0"/>
          <w:bCs/>
          <w:sz w:val="24"/>
          <w:szCs w:val="24"/>
          <w:highlight w:val="none"/>
        </w:rPr>
        <w:t>我公司（单位）</w:t>
      </w:r>
      <w:r>
        <w:rPr>
          <w:rFonts w:hint="eastAsia" w:ascii="仿宋_GB2312" w:hAnsi="仿宋_GB2312" w:eastAsia="仿宋_GB2312" w:cs="仿宋_GB2312"/>
          <w:b w:val="0"/>
          <w:bCs/>
          <w:sz w:val="24"/>
          <w:szCs w:val="24"/>
          <w:highlight w:val="none"/>
          <w:lang w:eastAsia="zh-CN"/>
        </w:rPr>
        <w:t>在参加南宁中心血站</w:t>
      </w:r>
      <w:r>
        <w:rPr>
          <w:rFonts w:hint="eastAsia" w:ascii="仿宋_GB2312" w:hAnsi="仿宋_GB2312" w:eastAsia="仿宋_GB2312" w:cs="仿宋_GB2312"/>
          <w:b w:val="0"/>
          <w:bCs/>
          <w:sz w:val="24"/>
          <w:szCs w:val="24"/>
          <w:highlight w:val="none"/>
          <w:u w:val="single"/>
          <w:lang w:val="en-US" w:eastAsia="zh-CN"/>
        </w:rPr>
        <w:t xml:space="preserve">          </w:t>
      </w:r>
      <w:r>
        <w:rPr>
          <w:rFonts w:hint="eastAsia" w:ascii="仿宋_GB2312" w:hAnsi="仿宋_GB2312" w:eastAsia="仿宋_GB2312" w:cs="仿宋_GB2312"/>
          <w:b w:val="0"/>
          <w:bCs/>
          <w:sz w:val="24"/>
          <w:szCs w:val="24"/>
          <w:highlight w:val="none"/>
          <w:u w:val="none"/>
          <w:lang w:val="en-US" w:eastAsia="zh-CN"/>
        </w:rPr>
        <w:t>项目中，</w:t>
      </w:r>
      <w:r>
        <w:rPr>
          <w:rFonts w:hint="eastAsia" w:ascii="仿宋_GB2312" w:hAnsi="仿宋_GB2312" w:eastAsia="仿宋_GB2312" w:cs="仿宋_GB2312"/>
          <w:b w:val="0"/>
          <w:bCs/>
          <w:sz w:val="24"/>
          <w:szCs w:val="24"/>
          <w:highlight w:val="none"/>
        </w:rPr>
        <w:t>严格遵循“公开、公正、公平、诚实信用”准则，郑重承诺如下：</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sz w:val="24"/>
          <w:szCs w:val="24"/>
          <w:highlight w:val="none"/>
        </w:rPr>
      </w:pPr>
      <w:r>
        <w:rPr>
          <w:rFonts w:hint="eastAsia" w:ascii="仿宋_GB2312" w:hAnsi="仿宋_GB2312" w:eastAsia="仿宋_GB2312" w:cs="仿宋_GB2312"/>
          <w:b w:val="0"/>
          <w:bCs/>
          <w:sz w:val="24"/>
          <w:szCs w:val="24"/>
          <w:highlight w:val="none"/>
        </w:rPr>
        <w:t>一、我公司（单位）提交的响应材料，均为本单位真实、有效、合法材料，无任何虚假。</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sz w:val="24"/>
          <w:szCs w:val="24"/>
          <w:highlight w:val="none"/>
        </w:rPr>
      </w:pPr>
      <w:r>
        <w:rPr>
          <w:rFonts w:hint="eastAsia" w:ascii="仿宋_GB2312" w:hAnsi="仿宋_GB2312" w:eastAsia="仿宋_GB2312" w:cs="仿宋_GB2312"/>
          <w:b w:val="0"/>
          <w:bCs/>
          <w:sz w:val="24"/>
          <w:szCs w:val="24"/>
          <w:highlight w:val="none"/>
        </w:rPr>
        <w:t>二、不以他人企业名义响应或其他方式弄虚作假，骗取评选结果。</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sz w:val="24"/>
          <w:szCs w:val="24"/>
          <w:highlight w:val="none"/>
        </w:rPr>
      </w:pPr>
      <w:r>
        <w:rPr>
          <w:rFonts w:hint="eastAsia" w:ascii="仿宋_GB2312" w:hAnsi="仿宋_GB2312" w:eastAsia="仿宋_GB2312" w:cs="仿宋_GB2312"/>
          <w:b w:val="0"/>
          <w:bCs/>
          <w:sz w:val="24"/>
          <w:szCs w:val="24"/>
          <w:highlight w:val="none"/>
        </w:rPr>
        <w:t>三、不向贵单位任何人员采取提供任何不正当利益等行贿腐蚀方式谋求不正当照顾或评选结果。</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sz w:val="24"/>
          <w:szCs w:val="24"/>
          <w:highlight w:val="none"/>
        </w:rPr>
      </w:pPr>
      <w:r>
        <w:rPr>
          <w:rFonts w:hint="eastAsia" w:ascii="仿宋_GB2312" w:hAnsi="仿宋_GB2312" w:eastAsia="仿宋_GB2312" w:cs="仿宋_GB2312"/>
          <w:b w:val="0"/>
          <w:bCs/>
          <w:sz w:val="24"/>
          <w:szCs w:val="24"/>
          <w:highlight w:val="none"/>
        </w:rPr>
        <w:t>四、不与其他供应商相互串通响应报价，不排挤其他供应商参与公平竞争。</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sz w:val="24"/>
          <w:szCs w:val="24"/>
          <w:highlight w:val="none"/>
        </w:rPr>
      </w:pPr>
      <w:r>
        <w:rPr>
          <w:rFonts w:hint="eastAsia" w:ascii="仿宋_GB2312" w:hAnsi="仿宋_GB2312" w:eastAsia="仿宋_GB2312" w:cs="仿宋_GB2312"/>
          <w:b w:val="0"/>
          <w:bCs/>
          <w:sz w:val="24"/>
          <w:szCs w:val="24"/>
          <w:highlight w:val="none"/>
        </w:rPr>
        <w:t>五、评选后，按照采购文件和评选现场双方共约定立合同，不订立背离合同实质性内容的协议，不进行非法转包、违法分包。</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sz w:val="24"/>
          <w:szCs w:val="24"/>
          <w:highlight w:val="none"/>
        </w:rPr>
      </w:pPr>
      <w:r>
        <w:rPr>
          <w:rFonts w:hint="eastAsia" w:ascii="仿宋_GB2312" w:hAnsi="仿宋_GB2312" w:eastAsia="仿宋_GB2312" w:cs="仿宋_GB2312"/>
          <w:b w:val="0"/>
          <w:bCs/>
          <w:sz w:val="24"/>
          <w:szCs w:val="24"/>
          <w:highlight w:val="none"/>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sz w:val="24"/>
          <w:szCs w:val="24"/>
          <w:highlight w:val="none"/>
        </w:rPr>
      </w:pPr>
      <w:r>
        <w:rPr>
          <w:rFonts w:hint="eastAsia" w:ascii="仿宋_GB2312" w:hAnsi="仿宋_GB2312" w:eastAsia="仿宋_GB2312" w:cs="仿宋_GB2312"/>
          <w:b w:val="0"/>
          <w:bCs/>
          <w:sz w:val="24"/>
          <w:szCs w:val="24"/>
          <w:highlight w:val="none"/>
        </w:rPr>
        <w:t>我公司（单位）若违反上述承诺，自愿接受取消本次和今后响应资格，自愿接受相关规定、政策和法律的严肃处罚。</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sz w:val="24"/>
          <w:szCs w:val="24"/>
          <w:highlight w:val="none"/>
        </w:rPr>
      </w:pPr>
      <w:r>
        <w:rPr>
          <w:rFonts w:hint="eastAsia" w:ascii="仿宋_GB2312" w:hAnsi="仿宋_GB2312" w:eastAsia="仿宋_GB2312" w:cs="仿宋_GB2312"/>
          <w:b w:val="0"/>
          <w:bCs/>
          <w:sz w:val="24"/>
          <w:szCs w:val="24"/>
          <w:highlight w:val="none"/>
        </w:rPr>
        <w:t>（本承诺书一式两份，供应商和南宁中心血站各执一份）</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sz w:val="24"/>
          <w:szCs w:val="24"/>
          <w:highlight w:val="none"/>
        </w:rPr>
      </w:pP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center"/>
        <w:textAlignment w:val="auto"/>
        <w:rPr>
          <w:rFonts w:hint="eastAsia" w:ascii="仿宋_GB2312" w:hAnsi="仿宋_GB2312" w:eastAsia="仿宋_GB2312" w:cs="仿宋_GB2312"/>
          <w:b w:val="0"/>
          <w:bCs/>
          <w:sz w:val="24"/>
          <w:szCs w:val="24"/>
          <w:highlight w:val="none"/>
        </w:rPr>
      </w:pPr>
      <w:r>
        <w:rPr>
          <w:rFonts w:hint="eastAsia" w:ascii="仿宋_GB2312" w:hAnsi="仿宋_GB2312" w:eastAsia="仿宋_GB2312" w:cs="仿宋_GB2312"/>
          <w:b w:val="0"/>
          <w:bCs/>
          <w:sz w:val="24"/>
          <w:szCs w:val="24"/>
          <w:highlight w:val="none"/>
          <w:lang w:val="en-US" w:eastAsia="zh-CN"/>
        </w:rPr>
        <w:t xml:space="preserve">         </w:t>
      </w:r>
      <w:r>
        <w:rPr>
          <w:rFonts w:hint="eastAsia" w:ascii="仿宋_GB2312" w:hAnsi="仿宋_GB2312" w:eastAsia="仿宋_GB2312" w:cs="仿宋_GB2312"/>
          <w:b w:val="0"/>
          <w:bCs/>
          <w:sz w:val="24"/>
          <w:szCs w:val="24"/>
          <w:highlight w:val="none"/>
        </w:rPr>
        <w:t xml:space="preserve">公司名称（盖章）：                </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center"/>
        <w:textAlignment w:val="auto"/>
        <w:rPr>
          <w:rFonts w:hint="eastAsia" w:ascii="仿宋_GB2312" w:hAnsi="仿宋_GB2312" w:eastAsia="仿宋_GB2312" w:cs="仿宋_GB2312"/>
          <w:b w:val="0"/>
          <w:bCs/>
          <w:sz w:val="24"/>
          <w:szCs w:val="24"/>
          <w:highlight w:val="none"/>
        </w:rPr>
      </w:pPr>
      <w:r>
        <w:rPr>
          <w:rFonts w:hint="eastAsia" w:ascii="仿宋_GB2312" w:hAnsi="仿宋_GB2312" w:eastAsia="仿宋_GB2312" w:cs="仿宋_GB2312"/>
          <w:b w:val="0"/>
          <w:bCs/>
          <w:sz w:val="24"/>
          <w:szCs w:val="24"/>
          <w:highlight w:val="none"/>
          <w:lang w:val="en-US" w:eastAsia="zh-CN"/>
        </w:rPr>
        <w:t xml:space="preserve">           </w:t>
      </w:r>
      <w:r>
        <w:rPr>
          <w:rFonts w:hint="eastAsia" w:ascii="仿宋_GB2312" w:hAnsi="仿宋_GB2312" w:eastAsia="仿宋_GB2312" w:cs="仿宋_GB2312"/>
          <w:b w:val="0"/>
          <w:bCs/>
          <w:sz w:val="24"/>
          <w:szCs w:val="24"/>
          <w:highlight w:val="none"/>
        </w:rPr>
        <w:t xml:space="preserve">法定代理人或委托人：                     </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center"/>
        <w:textAlignment w:val="auto"/>
        <w:rPr>
          <w:rFonts w:hint="eastAsia" w:ascii="仿宋_GB2312" w:hAnsi="仿宋_GB2312" w:eastAsia="仿宋_GB2312" w:cs="仿宋_GB2312"/>
          <w:b w:val="0"/>
          <w:bCs/>
          <w:sz w:val="24"/>
          <w:szCs w:val="24"/>
          <w:highlight w:val="none"/>
        </w:rPr>
      </w:pPr>
      <w:r>
        <w:rPr>
          <w:rFonts w:hint="eastAsia" w:ascii="仿宋_GB2312" w:hAnsi="仿宋_GB2312" w:eastAsia="仿宋_GB2312" w:cs="仿宋_GB2312"/>
          <w:b w:val="0"/>
          <w:bCs/>
          <w:sz w:val="24"/>
          <w:szCs w:val="24"/>
          <w:highlight w:val="none"/>
          <w:lang w:val="en-US" w:eastAsia="zh-CN"/>
        </w:rPr>
        <w:t xml:space="preserve"> </w:t>
      </w:r>
      <w:r>
        <w:rPr>
          <w:rFonts w:hint="eastAsia" w:ascii="仿宋_GB2312" w:hAnsi="仿宋_GB2312" w:eastAsia="仿宋_GB2312" w:cs="仿宋_GB2312"/>
          <w:b w:val="0"/>
          <w:bCs/>
          <w:sz w:val="24"/>
          <w:szCs w:val="24"/>
          <w:highlight w:val="none"/>
        </w:rPr>
        <w:t>联系电话：</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center"/>
        <w:textAlignment w:val="auto"/>
        <w:rPr>
          <w:rFonts w:hint="default" w:ascii="方正小标宋简体" w:hAnsi="方正小标宋简体" w:eastAsia="方正小标宋简体" w:cs="方正小标宋简体"/>
          <w:b/>
          <w:sz w:val="24"/>
          <w:szCs w:val="24"/>
          <w:highlight w:val="none"/>
          <w:lang w:val="en-US" w:eastAsia="zh-CN"/>
        </w:rPr>
      </w:pPr>
      <w:r>
        <w:rPr>
          <w:rFonts w:hint="eastAsia" w:ascii="仿宋_GB2312" w:hAnsi="仿宋_GB2312" w:eastAsia="仿宋_GB2312" w:cs="仿宋_GB2312"/>
          <w:b w:val="0"/>
          <w:bCs/>
          <w:sz w:val="24"/>
          <w:szCs w:val="24"/>
          <w:highlight w:val="none"/>
          <w:lang w:val="en-US" w:eastAsia="zh-CN"/>
        </w:rPr>
        <w:t xml:space="preserve">                                         </w:t>
      </w:r>
      <w:r>
        <w:rPr>
          <w:rFonts w:hint="eastAsia" w:ascii="仿宋_GB2312" w:hAnsi="仿宋_GB2312" w:eastAsia="仿宋_GB2312" w:cs="仿宋_GB2312"/>
          <w:b w:val="0"/>
          <w:bCs/>
          <w:sz w:val="24"/>
          <w:szCs w:val="24"/>
          <w:highlight w:val="none"/>
        </w:rPr>
        <w:t>年    月    日</w:t>
      </w:r>
    </w:p>
    <w:p>
      <w:pPr>
        <w:keepNext w:val="0"/>
        <w:keepLines w:val="0"/>
        <w:pageBreakBefore w:val="0"/>
        <w:widowControl w:val="0"/>
        <w:numPr>
          <w:ilvl w:val="0"/>
          <w:numId w:val="1"/>
        </w:numPr>
        <w:kinsoku/>
        <w:wordWrap/>
        <w:overflowPunct/>
        <w:topLinePunct w:val="0"/>
        <w:autoSpaceDE/>
        <w:autoSpaceDN/>
        <w:bidi w:val="0"/>
        <w:adjustRightInd/>
        <w:snapToGrid/>
        <w:spacing w:before="156" w:line="560" w:lineRule="exact"/>
        <w:ind w:left="-420" w:right="-512"/>
        <w:jc w:val="center"/>
        <w:textAlignment w:val="auto"/>
        <w:outlineLvl w:val="0"/>
        <w:rPr>
          <w:rFonts w:hint="default" w:ascii="方正小标宋简体" w:hAnsi="方正小标宋简体" w:eastAsia="方正小标宋简体" w:cs="方正小标宋简体"/>
          <w:b w:val="0"/>
          <w:bCs/>
          <w:sz w:val="44"/>
          <w:highlight w:val="none"/>
          <w:lang w:val="en-US" w:eastAsia="zh-CN"/>
        </w:rPr>
      </w:pPr>
      <w:bookmarkStart w:id="5" w:name="_Toc7930"/>
      <w:r>
        <w:rPr>
          <w:rFonts w:hint="eastAsia" w:ascii="方正小标宋简体" w:hAnsi="方正小标宋简体" w:eastAsia="方正小标宋简体" w:cs="方正小标宋简体"/>
          <w:b w:val="0"/>
          <w:bCs/>
          <w:sz w:val="44"/>
          <w:highlight w:val="none"/>
          <w:lang w:val="en-US" w:eastAsia="zh-CN"/>
        </w:rPr>
        <w:t>评审原则及评审方法</w:t>
      </w:r>
      <w:bookmarkEnd w:id="5"/>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0"/>
        <w:rPr>
          <w:rFonts w:hint="default" w:ascii="仿宋_GB2312" w:hAnsi="仿宋_GB2312" w:eastAsia="仿宋_GB2312" w:cs="仿宋_GB2312"/>
          <w:b w:val="0"/>
          <w:bCs/>
          <w:sz w:val="32"/>
          <w:szCs w:val="32"/>
          <w:highlight w:val="none"/>
          <w:lang w:val="en-US" w:eastAsia="zh-CN"/>
        </w:rPr>
      </w:pPr>
    </w:p>
    <w:p>
      <w:pPr>
        <w:pStyle w:val="6"/>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textAlignment w:val="auto"/>
        <w:rPr>
          <w:rFonts w:hint="eastAsia" w:ascii="黑体" w:hAnsi="黑体" w:eastAsia="黑体" w:cs="黑体"/>
          <w:b w:val="0"/>
          <w:bCs/>
          <w:color w:val="000000" w:themeColor="text1"/>
          <w:sz w:val="32"/>
          <w:szCs w:val="32"/>
          <w:highlight w:val="none"/>
          <w:lang w:val="en-US" w:eastAsia="zh-CN"/>
          <w14:textFill>
            <w14:solidFill>
              <w14:schemeClr w14:val="tx1"/>
            </w14:solidFill>
          </w14:textFill>
        </w:rPr>
      </w:pPr>
      <w:r>
        <w:rPr>
          <w:rFonts w:hint="eastAsia" w:ascii="黑体" w:hAnsi="黑体" w:eastAsia="黑体" w:cs="黑体"/>
          <w:b w:val="0"/>
          <w:bCs/>
          <w:color w:val="000000" w:themeColor="text1"/>
          <w:sz w:val="32"/>
          <w:szCs w:val="32"/>
          <w:highlight w:val="none"/>
          <w:lang w:val="en-US" w:eastAsia="zh-CN"/>
          <w14:textFill>
            <w14:solidFill>
              <w14:schemeClr w14:val="tx1"/>
            </w14:solidFill>
          </w14:textFill>
        </w:rPr>
        <w:t>一、评选原则</w:t>
      </w:r>
    </w:p>
    <w:p>
      <w:pPr>
        <w:pStyle w:val="6"/>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textAlignment w:val="auto"/>
        <w:rPr>
          <w:rFonts w:hint="default" w:ascii="仿宋_GB2312" w:hAnsi="仿宋_GB2312" w:eastAsia="仿宋_GB2312" w:cs="仿宋_GB2312"/>
          <w:bCs/>
          <w:color w:val="000000" w:themeColor="text1"/>
          <w:sz w:val="32"/>
          <w:szCs w:val="32"/>
          <w:highlight w:val="none"/>
          <w:lang w:val="en-US"/>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(一)评委构成：</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本项目的评委</w:t>
      </w:r>
      <w:r>
        <w:rPr>
          <w:rFonts w:hint="eastAsia" w:ascii="仿宋_GB2312" w:hAnsi="仿宋_GB2312" w:eastAsia="仿宋_GB2312" w:cs="仿宋_GB2312"/>
          <w:bCs/>
          <w:color w:val="000000" w:themeColor="text1"/>
          <w:sz w:val="32"/>
          <w:szCs w:val="32"/>
          <w:highlight w:val="none"/>
          <w:lang w:eastAsia="zh-CN"/>
          <w14:textFill>
            <w14:solidFill>
              <w14:schemeClr w14:val="tx1"/>
            </w14:solidFill>
          </w14:textFill>
        </w:rPr>
        <w:t>通过随机抽取的方式，从</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南宁中心血站</w:t>
      </w:r>
      <w:r>
        <w:rPr>
          <w:rFonts w:hint="eastAsia" w:ascii="仿宋_GB2312" w:hAnsi="仿宋_GB2312" w:eastAsia="仿宋_GB2312" w:cs="仿宋_GB2312"/>
          <w:bCs/>
          <w:color w:val="000000" w:themeColor="text1"/>
          <w:sz w:val="32"/>
          <w:szCs w:val="32"/>
          <w:highlight w:val="none"/>
          <w:lang w:eastAsia="zh-CN"/>
          <w14:textFill>
            <w14:solidFill>
              <w14:schemeClr w14:val="tx1"/>
            </w14:solidFill>
          </w14:textFill>
        </w:rPr>
        <w:t>管理类专家中选取，由</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5人组成。</w:t>
      </w:r>
    </w:p>
    <w:p>
      <w:pPr>
        <w:pStyle w:val="6"/>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二</w:t>
      </w:r>
      <w:r>
        <w:rPr>
          <w:rFonts w:hint="eastAsia" w:ascii="仿宋_GB2312" w:hAnsi="仿宋_GB2312" w:eastAsia="仿宋_GB2312" w:cs="仿宋_GB2312"/>
          <w:color w:val="000000" w:themeColor="text1"/>
          <w:sz w:val="32"/>
          <w:szCs w:val="32"/>
          <w:highlight w:val="none"/>
          <w14:textFill>
            <w14:solidFill>
              <w14:schemeClr w14:val="tx1"/>
            </w14:solidFill>
          </w14:textFill>
        </w:rPr>
        <w:t>)评标方式：以封闭</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、独立评审的方式</w:t>
      </w:r>
      <w:r>
        <w:rPr>
          <w:rFonts w:hint="eastAsia" w:ascii="仿宋_GB2312" w:hAnsi="仿宋_GB2312" w:eastAsia="仿宋_GB2312" w:cs="仿宋_GB2312"/>
          <w:color w:val="000000" w:themeColor="text1"/>
          <w:sz w:val="32"/>
          <w:szCs w:val="32"/>
          <w:highlight w:val="none"/>
          <w14:textFill>
            <w14:solidFill>
              <w14:schemeClr w14:val="tx1"/>
            </w14:solidFill>
          </w14:textFill>
        </w:rPr>
        <w:t>进行。评标全过程要体现公平、公正的基本原则。</w:t>
      </w:r>
    </w:p>
    <w:p>
      <w:pPr>
        <w:keepNext w:val="0"/>
        <w:keepLines w:val="0"/>
        <w:pageBreakBefore w:val="0"/>
        <w:widowControl w:val="0"/>
        <w:kinsoku/>
        <w:wordWrap/>
        <w:overflowPunct/>
        <w:topLinePunct w:val="0"/>
        <w:autoSpaceDE/>
        <w:autoSpaceDN/>
        <w:bidi w:val="0"/>
        <w:adjustRightInd/>
        <w:snapToGrid/>
        <w:spacing w:line="600" w:lineRule="exact"/>
        <w:ind w:left="638" w:leftChars="304" w:right="0" w:firstLine="0" w:firstLineChars="0"/>
        <w:jc w:val="both"/>
        <w:textAlignment w:val="auto"/>
        <w:outlineLvl w:val="9"/>
        <w:rPr>
          <w:rFonts w:hint="eastAsia" w:ascii="黑体" w:hAnsi="黑体" w:eastAsia="黑体" w:cs="黑体"/>
          <w:b w:val="0"/>
          <w:bCs/>
          <w:color w:val="000000" w:themeColor="text1"/>
          <w:sz w:val="32"/>
          <w:szCs w:val="32"/>
          <w:highlight w:val="none"/>
          <w:lang w:val="en-US" w:eastAsia="zh-CN"/>
          <w14:textFill>
            <w14:solidFill>
              <w14:schemeClr w14:val="tx1"/>
            </w14:solidFill>
          </w14:textFill>
        </w:rPr>
      </w:pPr>
      <w:r>
        <w:rPr>
          <w:rFonts w:hint="eastAsia" w:ascii="黑体" w:hAnsi="黑体" w:eastAsia="黑体" w:cs="黑体"/>
          <w:b w:val="0"/>
          <w:bCs/>
          <w:color w:val="000000" w:themeColor="text1"/>
          <w:sz w:val="32"/>
          <w:szCs w:val="32"/>
          <w:highlight w:val="none"/>
          <w:lang w:val="en-US" w:eastAsia="zh-CN"/>
          <w14:textFill>
            <w14:solidFill>
              <w14:schemeClr w14:val="tx1"/>
            </w14:solidFill>
          </w14:textFill>
        </w:rPr>
        <w:t>二、评选方法</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jc w:val="both"/>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highlight w:val="none"/>
          <w:shd w:val="clear" w:fill="FFFFFF"/>
          <w14:textFill>
            <w14:solidFill>
              <w14:schemeClr w14:val="tx1"/>
            </w14:solidFill>
          </w14:textFill>
        </w:rPr>
        <w:t>由评审小组本着公平、公正、科学、择优的原则，</w:t>
      </w:r>
      <w:r>
        <w:rPr>
          <w:rFonts w:hint="eastAsia" w:ascii="仿宋_GB2312" w:hAnsi="仿宋_GB2312" w:eastAsia="仿宋_GB2312" w:cs="仿宋_GB2312"/>
          <w:color w:val="000000" w:themeColor="text1"/>
          <w:sz w:val="32"/>
          <w:szCs w:val="32"/>
          <w:highlight w:val="none"/>
          <w14:textFill>
            <w14:solidFill>
              <w14:schemeClr w14:val="tx1"/>
            </w14:solidFill>
          </w14:textFill>
        </w:rPr>
        <w:t>根据采购需求及代理机构提供的申请资料，对采购代理机构的服务能力、技术、业绩</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、价格</w:t>
      </w:r>
      <w:r>
        <w:rPr>
          <w:rFonts w:hint="eastAsia" w:ascii="仿宋_GB2312" w:hAnsi="仿宋_GB2312" w:eastAsia="仿宋_GB2312" w:cs="仿宋_GB2312"/>
          <w:color w:val="000000" w:themeColor="text1"/>
          <w:sz w:val="32"/>
          <w:szCs w:val="32"/>
          <w:highlight w:val="none"/>
          <w14:textFill>
            <w14:solidFill>
              <w14:schemeClr w14:val="tx1"/>
            </w14:solidFill>
          </w14:textFill>
        </w:rPr>
        <w:t>等方面内容</w:t>
      </w:r>
      <w:r>
        <w:rPr>
          <w:rFonts w:hint="eastAsia" w:ascii="仿宋_GB2312" w:hAnsi="仿宋_GB2312" w:eastAsia="仿宋_GB2312" w:cs="仿宋_GB2312"/>
          <w:i w:val="0"/>
          <w:iCs w:val="0"/>
          <w:caps w:val="0"/>
          <w:color w:val="000000" w:themeColor="text1"/>
          <w:spacing w:val="0"/>
          <w:sz w:val="32"/>
          <w:szCs w:val="32"/>
          <w:highlight w:val="none"/>
          <w:shd w:val="clear" w:fill="FFFFFF"/>
          <w14:textFill>
            <w14:solidFill>
              <w14:schemeClr w14:val="tx1"/>
            </w14:solidFill>
          </w14:textFill>
        </w:rPr>
        <w:t>进行评审比较，并推荐评审结果</w:t>
      </w:r>
      <w:r>
        <w:rPr>
          <w:rFonts w:hint="eastAsia" w:ascii="仿宋_GB2312" w:hAnsi="仿宋_GB2312" w:eastAsia="仿宋_GB2312" w:cs="仿宋_GB2312"/>
          <w:i w:val="0"/>
          <w:iCs w:val="0"/>
          <w:caps w:val="0"/>
          <w:color w:val="000000" w:themeColor="text1"/>
          <w:spacing w:val="0"/>
          <w:sz w:val="32"/>
          <w:szCs w:val="32"/>
          <w:highlight w:val="none"/>
          <w:shd w:val="clear"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按所得票数由高到低顺序</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推选3</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 xml:space="preserve"> 家代理机构。</w:t>
      </w: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6" w:line="560" w:lineRule="exact"/>
        <w:ind w:right="-512" w:rightChars="0"/>
        <w:jc w:val="both"/>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both"/>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left="-420" w:right="-512"/>
        <w:jc w:val="center"/>
        <w:textAlignment w:val="auto"/>
        <w:outlineLvl w:val="9"/>
        <w:rPr>
          <w:rFonts w:hint="eastAsia" w:ascii="方正楷体_GB2312" w:hAnsi="方正楷体_GB2312" w:eastAsia="方正楷体_GB2312" w:cs="方正楷体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6" w:line="560" w:lineRule="exact"/>
        <w:ind w:right="-512"/>
        <w:jc w:val="both"/>
        <w:textAlignment w:val="auto"/>
        <w:outlineLvl w:val="9"/>
        <w:rPr>
          <w:rFonts w:hint="eastAsia" w:ascii="方正楷体_GB2312" w:hAnsi="方正楷体_GB2312" w:eastAsia="方正楷体_GB2312" w:cs="方正楷体_GB2312"/>
          <w:sz w:val="32"/>
          <w:szCs w:val="32"/>
          <w:highlight w:val="none"/>
          <w:lang w:val="en-US" w:eastAsia="zh-CN"/>
        </w:rPr>
      </w:pPr>
    </w:p>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D782804-DCB2-4B53-BEBD-0B3D8CD24A9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A1A86A4B-E1BB-4C87-92EE-A7157BCCB877}"/>
  </w:font>
  <w:font w:name="方正小标宋简体">
    <w:panose1 w:val="02000000000000000000"/>
    <w:charset w:val="86"/>
    <w:family w:val="auto"/>
    <w:pitch w:val="default"/>
    <w:sig w:usb0="00000001" w:usb1="080E0000" w:usb2="00000000" w:usb3="00000000" w:csb0="00040000" w:csb1="00000000"/>
    <w:embedRegular r:id="rId3" w:fontKey="{87EEFD1D-2933-49ED-9EEB-D74CA47AF889}"/>
  </w:font>
  <w:font w:name="方正楷体_GB2312">
    <w:panose1 w:val="02000000000000000000"/>
    <w:charset w:val="86"/>
    <w:family w:val="auto"/>
    <w:pitch w:val="default"/>
    <w:sig w:usb0="A00002BF" w:usb1="184F6CFA" w:usb2="00000012" w:usb3="00000000" w:csb0="00040001" w:csb1="00000000"/>
    <w:embedRegular r:id="rId4" w:fontKey="{041A7478-FA69-411A-86F6-C92A26D2600E}"/>
  </w:font>
  <w:font w:name="东文宋体">
    <w:altName w:val="宋体"/>
    <w:panose1 w:val="00000000000000000000"/>
    <w:charset w:val="00"/>
    <w:family w:val="auto"/>
    <w:pitch w:val="default"/>
    <w:sig w:usb0="00000000" w:usb1="00000000" w:usb2="00000000" w:usb3="00000000" w:csb0="00000000" w:csb1="00000000"/>
    <w:embedRegular r:id="rId5" w:fontKey="{D03BA134-9DBD-447C-8644-41718AA5D0B4}"/>
  </w:font>
  <w:font w:name="仿宋">
    <w:panose1 w:val="02010609060101010101"/>
    <w:charset w:val="86"/>
    <w:family w:val="auto"/>
    <w:pitch w:val="default"/>
    <w:sig w:usb0="800002BF" w:usb1="38CF7CFA" w:usb2="00000016" w:usb3="00000000" w:csb0="00040001" w:csb1="00000000"/>
    <w:embedRegular r:id="rId6" w:fontKey="{B7A09ED7-FE89-41F0-933E-BF77647E9C1F}"/>
  </w:font>
  <w:font w:name="楷体">
    <w:panose1 w:val="02010609060101010101"/>
    <w:charset w:val="86"/>
    <w:family w:val="auto"/>
    <w:pitch w:val="default"/>
    <w:sig w:usb0="800002BF" w:usb1="38CF7CFA" w:usb2="00000016" w:usb3="00000000" w:csb0="00040001" w:csb1="00000000"/>
    <w:embedRegular r:id="rId7" w:fontKey="{A7CBF692-1F8C-42AF-AAFE-68AE5F2AE8E5}"/>
  </w:font>
  <w:font w:name="Wingdings 2">
    <w:panose1 w:val="05020102010507070707"/>
    <w:charset w:val="00"/>
    <w:family w:val="auto"/>
    <w:pitch w:val="default"/>
    <w:sig w:usb0="00000000" w:usb1="00000000" w:usb2="00000000" w:usb3="00000000" w:csb0="80000000" w:csb1="00000000"/>
    <w:embedRegular r:id="rId8" w:fontKey="{A6C0D6ED-C6A1-4AF1-8C2B-FD598CCB5A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DB7206"/>
    <w:multiLevelType w:val="singleLevel"/>
    <w:tmpl w:val="04DB7206"/>
    <w:lvl w:ilvl="0" w:tentative="0">
      <w:start w:val="1"/>
      <w:numFmt w:val="chineseCounting"/>
      <w:suff w:val="nothing"/>
      <w:lvlText w:val="%1、"/>
      <w:lvlJc w:val="left"/>
      <w:rPr>
        <w:rFonts w:hint="eastAsia"/>
      </w:rPr>
    </w:lvl>
  </w:abstractNum>
  <w:abstractNum w:abstractNumId="1">
    <w:nsid w:val="0C7D6989"/>
    <w:multiLevelType w:val="singleLevel"/>
    <w:tmpl w:val="0C7D6989"/>
    <w:lvl w:ilvl="0" w:tentative="0">
      <w:start w:val="1"/>
      <w:numFmt w:val="chineseCounting"/>
      <w:suff w:val="nothing"/>
      <w:lvlText w:val="（%1）"/>
      <w:lvlJc w:val="left"/>
      <w:pPr>
        <w:ind w:left="0" w:firstLine="420"/>
      </w:pPr>
      <w:rPr>
        <w:rFonts w:hint="eastAsia"/>
      </w:rPr>
    </w:lvl>
  </w:abstractNum>
  <w:abstractNum w:abstractNumId="2">
    <w:nsid w:val="17156EB9"/>
    <w:multiLevelType w:val="singleLevel"/>
    <w:tmpl w:val="17156EB9"/>
    <w:lvl w:ilvl="0" w:tentative="0">
      <w:start w:val="1"/>
      <w:numFmt w:val="chineseCounting"/>
      <w:suff w:val="nothing"/>
      <w:lvlText w:val="%1、"/>
      <w:lvlJc w:val="left"/>
      <w:pPr>
        <w:ind w:left="0" w:firstLine="420"/>
      </w:pPr>
      <w:rPr>
        <w:rFonts w:hint="eastAsia" w:ascii="黑体" w:hAnsi="黑体" w:eastAsia="黑体" w:cs="黑体"/>
        <w:b w:val="0"/>
        <w:bCs w:val="0"/>
        <w:sz w:val="32"/>
        <w:szCs w:val="32"/>
      </w:rPr>
    </w:lvl>
  </w:abstractNum>
  <w:abstractNum w:abstractNumId="3">
    <w:nsid w:val="2639AC21"/>
    <w:multiLevelType w:val="singleLevel"/>
    <w:tmpl w:val="2639AC21"/>
    <w:lvl w:ilvl="0" w:tentative="0">
      <w:start w:val="1"/>
      <w:numFmt w:val="decimal"/>
      <w:suff w:val="nothing"/>
      <w:lvlText w:val="%1、"/>
      <w:lvlJc w:val="left"/>
    </w:lvl>
  </w:abstractNum>
  <w:abstractNum w:abstractNumId="4">
    <w:nsid w:val="4CEE5163"/>
    <w:multiLevelType w:val="singleLevel"/>
    <w:tmpl w:val="4CEE5163"/>
    <w:lvl w:ilvl="0" w:tentative="0">
      <w:start w:val="1"/>
      <w:numFmt w:val="chineseCounting"/>
      <w:suff w:val="space"/>
      <w:lvlText w:val="第%1章"/>
      <w:lvlJc w:val="left"/>
      <w:rPr>
        <w:rFonts w:hint="eastAsia"/>
      </w:rPr>
    </w:lvl>
  </w:abstractNum>
  <w:abstractNum w:abstractNumId="5">
    <w:nsid w:val="54097015"/>
    <w:multiLevelType w:val="singleLevel"/>
    <w:tmpl w:val="54097015"/>
    <w:lvl w:ilvl="0" w:tentative="0">
      <w:start w:val="1"/>
      <w:numFmt w:val="decimal"/>
      <w:suff w:val="nothing"/>
      <w:lvlText w:val="%1、"/>
      <w:lvlJc w:val="left"/>
    </w:lvl>
  </w:abstractNum>
  <w:abstractNum w:abstractNumId="6">
    <w:nsid w:val="601580DE"/>
    <w:multiLevelType w:val="singleLevel"/>
    <w:tmpl w:val="601580DE"/>
    <w:lvl w:ilvl="0" w:tentative="0">
      <w:start w:val="1"/>
      <w:numFmt w:val="chineseCounting"/>
      <w:suff w:val="nothing"/>
      <w:lvlText w:val="（%1）"/>
      <w:lvlJc w:val="left"/>
      <w:pPr>
        <w:ind w:left="0" w:firstLine="420"/>
      </w:pPr>
      <w:rPr>
        <w:rFonts w:hint="eastAsia"/>
      </w:rPr>
    </w:lvl>
  </w:abstractNum>
  <w:abstractNum w:abstractNumId="7">
    <w:nsid w:val="795F698C"/>
    <w:multiLevelType w:val="singleLevel"/>
    <w:tmpl w:val="795F698C"/>
    <w:lvl w:ilvl="0" w:tentative="0">
      <w:start w:val="3"/>
      <w:numFmt w:val="decimal"/>
      <w:lvlText w:val="%1."/>
      <w:lvlJc w:val="left"/>
      <w:pPr>
        <w:tabs>
          <w:tab w:val="left" w:pos="312"/>
        </w:tabs>
      </w:pPr>
    </w:lvl>
  </w:abstractNum>
  <w:num w:numId="1">
    <w:abstractNumId w:val="4"/>
  </w:num>
  <w:num w:numId="2">
    <w:abstractNumId w:val="2"/>
  </w:num>
  <w:num w:numId="3">
    <w:abstractNumId w:val="1"/>
  </w:num>
  <w:num w:numId="4">
    <w:abstractNumId w:val="3"/>
  </w:num>
  <w:num w:numId="5">
    <w:abstractNumId w:val="6"/>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hZWYyY2M1ZGQ5NGQxMWJiMjZlZDhlZTY2NjM0YWYifQ=="/>
  </w:docVars>
  <w:rsids>
    <w:rsidRoot w:val="00000000"/>
    <w:rsid w:val="0000705C"/>
    <w:rsid w:val="001315D9"/>
    <w:rsid w:val="00307A95"/>
    <w:rsid w:val="00661709"/>
    <w:rsid w:val="008B1170"/>
    <w:rsid w:val="009D0EA3"/>
    <w:rsid w:val="01121891"/>
    <w:rsid w:val="01203FAE"/>
    <w:rsid w:val="013741FF"/>
    <w:rsid w:val="016C0FA1"/>
    <w:rsid w:val="018207C5"/>
    <w:rsid w:val="01C40DDD"/>
    <w:rsid w:val="01E35002"/>
    <w:rsid w:val="02895B83"/>
    <w:rsid w:val="02C679DF"/>
    <w:rsid w:val="03394EB3"/>
    <w:rsid w:val="03575C81"/>
    <w:rsid w:val="03773C2D"/>
    <w:rsid w:val="03962305"/>
    <w:rsid w:val="047D34C5"/>
    <w:rsid w:val="047E431C"/>
    <w:rsid w:val="05237BC9"/>
    <w:rsid w:val="0564645A"/>
    <w:rsid w:val="05681A7F"/>
    <w:rsid w:val="06110369"/>
    <w:rsid w:val="06181458"/>
    <w:rsid w:val="066E7569"/>
    <w:rsid w:val="0696086E"/>
    <w:rsid w:val="069B7B13"/>
    <w:rsid w:val="06ED4932"/>
    <w:rsid w:val="072E6D1F"/>
    <w:rsid w:val="077C7A64"/>
    <w:rsid w:val="079C7A50"/>
    <w:rsid w:val="07AD5E6F"/>
    <w:rsid w:val="07D01B5E"/>
    <w:rsid w:val="07D77390"/>
    <w:rsid w:val="07E850FA"/>
    <w:rsid w:val="07FC350D"/>
    <w:rsid w:val="08855EA9"/>
    <w:rsid w:val="08B01A1D"/>
    <w:rsid w:val="08C2594B"/>
    <w:rsid w:val="091F0FEF"/>
    <w:rsid w:val="09322AD0"/>
    <w:rsid w:val="09B35A9C"/>
    <w:rsid w:val="09DC2A3C"/>
    <w:rsid w:val="09E3201C"/>
    <w:rsid w:val="09F91840"/>
    <w:rsid w:val="0A053D41"/>
    <w:rsid w:val="0ADA673A"/>
    <w:rsid w:val="0AE222D4"/>
    <w:rsid w:val="0AE95411"/>
    <w:rsid w:val="0B71367F"/>
    <w:rsid w:val="0B995089"/>
    <w:rsid w:val="0BB43C70"/>
    <w:rsid w:val="0BFC73C5"/>
    <w:rsid w:val="0CD345CA"/>
    <w:rsid w:val="0D103128"/>
    <w:rsid w:val="0D43661C"/>
    <w:rsid w:val="0D4C7ED9"/>
    <w:rsid w:val="0D531267"/>
    <w:rsid w:val="0D9755F8"/>
    <w:rsid w:val="0DC3019B"/>
    <w:rsid w:val="0DE6032D"/>
    <w:rsid w:val="0E042561"/>
    <w:rsid w:val="0E2F5830"/>
    <w:rsid w:val="0ECE0006"/>
    <w:rsid w:val="0EDF667F"/>
    <w:rsid w:val="0F31382A"/>
    <w:rsid w:val="0F64150A"/>
    <w:rsid w:val="0FC401FA"/>
    <w:rsid w:val="10014FAA"/>
    <w:rsid w:val="1017657C"/>
    <w:rsid w:val="10C761F4"/>
    <w:rsid w:val="10F468BD"/>
    <w:rsid w:val="11366ED6"/>
    <w:rsid w:val="114E421F"/>
    <w:rsid w:val="11540B03"/>
    <w:rsid w:val="123553DF"/>
    <w:rsid w:val="12661A3D"/>
    <w:rsid w:val="127955AE"/>
    <w:rsid w:val="12887C05"/>
    <w:rsid w:val="12942106"/>
    <w:rsid w:val="134D4283"/>
    <w:rsid w:val="135830F8"/>
    <w:rsid w:val="144933C4"/>
    <w:rsid w:val="144B0EEA"/>
    <w:rsid w:val="14EC1FC8"/>
    <w:rsid w:val="14ED01F3"/>
    <w:rsid w:val="14FE5F5C"/>
    <w:rsid w:val="15783F61"/>
    <w:rsid w:val="1582093B"/>
    <w:rsid w:val="15C70A44"/>
    <w:rsid w:val="16253698"/>
    <w:rsid w:val="164756E1"/>
    <w:rsid w:val="16685D83"/>
    <w:rsid w:val="168461EF"/>
    <w:rsid w:val="16AB5C70"/>
    <w:rsid w:val="176302F9"/>
    <w:rsid w:val="185C36C6"/>
    <w:rsid w:val="190855FC"/>
    <w:rsid w:val="194B54E8"/>
    <w:rsid w:val="19A74E14"/>
    <w:rsid w:val="19C31F4B"/>
    <w:rsid w:val="19CC487B"/>
    <w:rsid w:val="1A587EBD"/>
    <w:rsid w:val="1AB570BD"/>
    <w:rsid w:val="1B012302"/>
    <w:rsid w:val="1B8A679C"/>
    <w:rsid w:val="1C273FEB"/>
    <w:rsid w:val="1C4A5F2B"/>
    <w:rsid w:val="1C591B6D"/>
    <w:rsid w:val="1D344C11"/>
    <w:rsid w:val="1D673FFE"/>
    <w:rsid w:val="1DA37673"/>
    <w:rsid w:val="1DE025D6"/>
    <w:rsid w:val="1E095999"/>
    <w:rsid w:val="1EA5569B"/>
    <w:rsid w:val="1F745799"/>
    <w:rsid w:val="1F9C4CF0"/>
    <w:rsid w:val="1FE30229"/>
    <w:rsid w:val="1FF22B62"/>
    <w:rsid w:val="206550E2"/>
    <w:rsid w:val="20B816B5"/>
    <w:rsid w:val="20BB11A5"/>
    <w:rsid w:val="21366A7E"/>
    <w:rsid w:val="215A6C10"/>
    <w:rsid w:val="22162B37"/>
    <w:rsid w:val="222114DC"/>
    <w:rsid w:val="22246549"/>
    <w:rsid w:val="229677D4"/>
    <w:rsid w:val="22D84291"/>
    <w:rsid w:val="232E3EB1"/>
    <w:rsid w:val="23411E36"/>
    <w:rsid w:val="23C10881"/>
    <w:rsid w:val="23F8626D"/>
    <w:rsid w:val="241412F8"/>
    <w:rsid w:val="245A2A83"/>
    <w:rsid w:val="24B228BF"/>
    <w:rsid w:val="24FF3D57"/>
    <w:rsid w:val="252930B0"/>
    <w:rsid w:val="25583467"/>
    <w:rsid w:val="25AA0F61"/>
    <w:rsid w:val="25C94365"/>
    <w:rsid w:val="25D0124F"/>
    <w:rsid w:val="25D920F4"/>
    <w:rsid w:val="25E35426"/>
    <w:rsid w:val="25F02611"/>
    <w:rsid w:val="265A6D6B"/>
    <w:rsid w:val="27323DD8"/>
    <w:rsid w:val="277D5407"/>
    <w:rsid w:val="27AE3812"/>
    <w:rsid w:val="284C442A"/>
    <w:rsid w:val="28610884"/>
    <w:rsid w:val="28924EE2"/>
    <w:rsid w:val="28A644E9"/>
    <w:rsid w:val="28C36E49"/>
    <w:rsid w:val="290A4A78"/>
    <w:rsid w:val="291D29FD"/>
    <w:rsid w:val="29304863"/>
    <w:rsid w:val="294C5091"/>
    <w:rsid w:val="295E3016"/>
    <w:rsid w:val="29656152"/>
    <w:rsid w:val="29B13146"/>
    <w:rsid w:val="29BD5F8E"/>
    <w:rsid w:val="29C94933"/>
    <w:rsid w:val="2A3D0E7D"/>
    <w:rsid w:val="2A5B1AF7"/>
    <w:rsid w:val="2AB23619"/>
    <w:rsid w:val="2AC259D7"/>
    <w:rsid w:val="2B243E12"/>
    <w:rsid w:val="2BA74800"/>
    <w:rsid w:val="2C06436C"/>
    <w:rsid w:val="2C2045B2"/>
    <w:rsid w:val="2C3342E6"/>
    <w:rsid w:val="2CA94787"/>
    <w:rsid w:val="2CD42C03"/>
    <w:rsid w:val="2D085772"/>
    <w:rsid w:val="2D691711"/>
    <w:rsid w:val="2D766B80"/>
    <w:rsid w:val="2D8868B3"/>
    <w:rsid w:val="2D9E1C33"/>
    <w:rsid w:val="2DF87595"/>
    <w:rsid w:val="2E3B394C"/>
    <w:rsid w:val="2E444588"/>
    <w:rsid w:val="2E823302"/>
    <w:rsid w:val="2EA72D69"/>
    <w:rsid w:val="2EB01C1E"/>
    <w:rsid w:val="2EE47B19"/>
    <w:rsid w:val="2F1228D8"/>
    <w:rsid w:val="2F3C5BA7"/>
    <w:rsid w:val="2F542EF1"/>
    <w:rsid w:val="2F662C24"/>
    <w:rsid w:val="2F670771"/>
    <w:rsid w:val="2FA63021"/>
    <w:rsid w:val="2FAF45CB"/>
    <w:rsid w:val="2FD44032"/>
    <w:rsid w:val="2FDE0A0C"/>
    <w:rsid w:val="2FFE2E83"/>
    <w:rsid w:val="3005243D"/>
    <w:rsid w:val="30274161"/>
    <w:rsid w:val="3079397F"/>
    <w:rsid w:val="310B3A83"/>
    <w:rsid w:val="313A6116"/>
    <w:rsid w:val="31570A76"/>
    <w:rsid w:val="31762EED"/>
    <w:rsid w:val="31B451FF"/>
    <w:rsid w:val="31FE5396"/>
    <w:rsid w:val="32086A4D"/>
    <w:rsid w:val="32A63A63"/>
    <w:rsid w:val="33664FA1"/>
    <w:rsid w:val="338F512A"/>
    <w:rsid w:val="339E0BDF"/>
    <w:rsid w:val="33C817B8"/>
    <w:rsid w:val="33EE1565"/>
    <w:rsid w:val="345117AD"/>
    <w:rsid w:val="34B65AB4"/>
    <w:rsid w:val="350F618E"/>
    <w:rsid w:val="35942299"/>
    <w:rsid w:val="35AB313F"/>
    <w:rsid w:val="35AD335B"/>
    <w:rsid w:val="35EA010B"/>
    <w:rsid w:val="36AA789A"/>
    <w:rsid w:val="36F5335F"/>
    <w:rsid w:val="376A1EDB"/>
    <w:rsid w:val="37A3615F"/>
    <w:rsid w:val="385201EA"/>
    <w:rsid w:val="38BE13DB"/>
    <w:rsid w:val="38D34E86"/>
    <w:rsid w:val="38DD5D05"/>
    <w:rsid w:val="3911775D"/>
    <w:rsid w:val="395125A7"/>
    <w:rsid w:val="395C1320"/>
    <w:rsid w:val="396B1563"/>
    <w:rsid w:val="3982065B"/>
    <w:rsid w:val="3A1C285D"/>
    <w:rsid w:val="3A2B6F44"/>
    <w:rsid w:val="3A2E3523"/>
    <w:rsid w:val="3A377697"/>
    <w:rsid w:val="3A704957"/>
    <w:rsid w:val="3A8723CC"/>
    <w:rsid w:val="3B290FD0"/>
    <w:rsid w:val="3B2C2F74"/>
    <w:rsid w:val="3B5953EB"/>
    <w:rsid w:val="3B84690C"/>
    <w:rsid w:val="3BC1546A"/>
    <w:rsid w:val="3C065573"/>
    <w:rsid w:val="3C8F37BA"/>
    <w:rsid w:val="3CDB255C"/>
    <w:rsid w:val="3CE138EA"/>
    <w:rsid w:val="3CF4361D"/>
    <w:rsid w:val="3D3D3216"/>
    <w:rsid w:val="3E0755D2"/>
    <w:rsid w:val="3E1026D9"/>
    <w:rsid w:val="3E1A70B4"/>
    <w:rsid w:val="3E6D18D9"/>
    <w:rsid w:val="3E8409D1"/>
    <w:rsid w:val="3EC314F9"/>
    <w:rsid w:val="3F0A537A"/>
    <w:rsid w:val="3F185CE9"/>
    <w:rsid w:val="3F1B1335"/>
    <w:rsid w:val="3F3D74FE"/>
    <w:rsid w:val="3FA70E1B"/>
    <w:rsid w:val="3FA72BC9"/>
    <w:rsid w:val="407C58F8"/>
    <w:rsid w:val="408227D9"/>
    <w:rsid w:val="40CC4C3A"/>
    <w:rsid w:val="40EF2A79"/>
    <w:rsid w:val="41016309"/>
    <w:rsid w:val="415E19AD"/>
    <w:rsid w:val="41EC6FB9"/>
    <w:rsid w:val="42644DA1"/>
    <w:rsid w:val="4267663F"/>
    <w:rsid w:val="428E62C2"/>
    <w:rsid w:val="429A4C67"/>
    <w:rsid w:val="42AC04F6"/>
    <w:rsid w:val="42DE2DA6"/>
    <w:rsid w:val="434626F9"/>
    <w:rsid w:val="435C016E"/>
    <w:rsid w:val="438F22F2"/>
    <w:rsid w:val="439167DB"/>
    <w:rsid w:val="43E77A38"/>
    <w:rsid w:val="44496945"/>
    <w:rsid w:val="44906321"/>
    <w:rsid w:val="44A21BB1"/>
    <w:rsid w:val="44CD4E80"/>
    <w:rsid w:val="45A831F7"/>
    <w:rsid w:val="45B002FD"/>
    <w:rsid w:val="4607616F"/>
    <w:rsid w:val="465D66D7"/>
    <w:rsid w:val="467724ED"/>
    <w:rsid w:val="46C978C9"/>
    <w:rsid w:val="46EC35B7"/>
    <w:rsid w:val="46EE732F"/>
    <w:rsid w:val="46F22BBE"/>
    <w:rsid w:val="475E44B5"/>
    <w:rsid w:val="47C36A0E"/>
    <w:rsid w:val="480D7CB0"/>
    <w:rsid w:val="48743864"/>
    <w:rsid w:val="49303C2F"/>
    <w:rsid w:val="49C66341"/>
    <w:rsid w:val="4A325785"/>
    <w:rsid w:val="4AA448D5"/>
    <w:rsid w:val="4B7F49FA"/>
    <w:rsid w:val="4C013661"/>
    <w:rsid w:val="4D0734F8"/>
    <w:rsid w:val="4D221AE1"/>
    <w:rsid w:val="4D31441A"/>
    <w:rsid w:val="4D3D4B6D"/>
    <w:rsid w:val="4D4E0B28"/>
    <w:rsid w:val="4E816CDB"/>
    <w:rsid w:val="4EBC7D13"/>
    <w:rsid w:val="4ECC55AA"/>
    <w:rsid w:val="4EF5149E"/>
    <w:rsid w:val="4F10078B"/>
    <w:rsid w:val="4F7F146C"/>
    <w:rsid w:val="4F894099"/>
    <w:rsid w:val="4FDD440C"/>
    <w:rsid w:val="50753999"/>
    <w:rsid w:val="507C59AC"/>
    <w:rsid w:val="508D5E0B"/>
    <w:rsid w:val="509B22D6"/>
    <w:rsid w:val="50BC3FFA"/>
    <w:rsid w:val="50C64592"/>
    <w:rsid w:val="510F05CE"/>
    <w:rsid w:val="512322CB"/>
    <w:rsid w:val="51312C3A"/>
    <w:rsid w:val="51A96C75"/>
    <w:rsid w:val="5245699D"/>
    <w:rsid w:val="527C1435"/>
    <w:rsid w:val="53206AC2"/>
    <w:rsid w:val="533D58C6"/>
    <w:rsid w:val="53966D85"/>
    <w:rsid w:val="5463310B"/>
    <w:rsid w:val="546F108D"/>
    <w:rsid w:val="5488491F"/>
    <w:rsid w:val="548E3F00"/>
    <w:rsid w:val="54EF2BF0"/>
    <w:rsid w:val="550B6E3E"/>
    <w:rsid w:val="55326F81"/>
    <w:rsid w:val="553E5926"/>
    <w:rsid w:val="55C97ED5"/>
    <w:rsid w:val="561C77C7"/>
    <w:rsid w:val="562B40FC"/>
    <w:rsid w:val="5674539E"/>
    <w:rsid w:val="569021B1"/>
    <w:rsid w:val="56930897"/>
    <w:rsid w:val="577D2735"/>
    <w:rsid w:val="577E025B"/>
    <w:rsid w:val="578A7A3C"/>
    <w:rsid w:val="57D30256"/>
    <w:rsid w:val="58062172"/>
    <w:rsid w:val="5846521D"/>
    <w:rsid w:val="58C0030E"/>
    <w:rsid w:val="58D75E75"/>
    <w:rsid w:val="5915074C"/>
    <w:rsid w:val="5A156629"/>
    <w:rsid w:val="5A1912E0"/>
    <w:rsid w:val="5BF22FC6"/>
    <w:rsid w:val="5C5D0D87"/>
    <w:rsid w:val="5C8A66B7"/>
    <w:rsid w:val="5CBF559E"/>
    <w:rsid w:val="5CC04E72"/>
    <w:rsid w:val="5CD24D00"/>
    <w:rsid w:val="5D3A604E"/>
    <w:rsid w:val="5D79399F"/>
    <w:rsid w:val="5D9176F8"/>
    <w:rsid w:val="5DC30DA5"/>
    <w:rsid w:val="5E190CDE"/>
    <w:rsid w:val="5E251431"/>
    <w:rsid w:val="5E422C4F"/>
    <w:rsid w:val="5E5D0BCB"/>
    <w:rsid w:val="5EA22A81"/>
    <w:rsid w:val="5EAC1B52"/>
    <w:rsid w:val="603040BD"/>
    <w:rsid w:val="606968D4"/>
    <w:rsid w:val="606D5338"/>
    <w:rsid w:val="60EE6452"/>
    <w:rsid w:val="61112140"/>
    <w:rsid w:val="619C7C5C"/>
    <w:rsid w:val="619D5782"/>
    <w:rsid w:val="61EA4766"/>
    <w:rsid w:val="6211064A"/>
    <w:rsid w:val="626269F2"/>
    <w:rsid w:val="63326FC8"/>
    <w:rsid w:val="634A36E8"/>
    <w:rsid w:val="63CD433F"/>
    <w:rsid w:val="6445282D"/>
    <w:rsid w:val="64680FC0"/>
    <w:rsid w:val="647F6FCC"/>
    <w:rsid w:val="64801AB7"/>
    <w:rsid w:val="648718C3"/>
    <w:rsid w:val="64992B79"/>
    <w:rsid w:val="65181CEF"/>
    <w:rsid w:val="656942F9"/>
    <w:rsid w:val="657B402C"/>
    <w:rsid w:val="663E5786"/>
    <w:rsid w:val="666920D7"/>
    <w:rsid w:val="6689592B"/>
    <w:rsid w:val="66C35C8B"/>
    <w:rsid w:val="66C67529"/>
    <w:rsid w:val="66EA76BB"/>
    <w:rsid w:val="66FE4F15"/>
    <w:rsid w:val="6703252B"/>
    <w:rsid w:val="67136C12"/>
    <w:rsid w:val="67242BCD"/>
    <w:rsid w:val="674E5797"/>
    <w:rsid w:val="67D85766"/>
    <w:rsid w:val="687F2AFC"/>
    <w:rsid w:val="68CA517E"/>
    <w:rsid w:val="68DC4DE2"/>
    <w:rsid w:val="6960410D"/>
    <w:rsid w:val="69BF6BDD"/>
    <w:rsid w:val="6A5D01A4"/>
    <w:rsid w:val="6AFE3735"/>
    <w:rsid w:val="6B086362"/>
    <w:rsid w:val="6B0B4AED"/>
    <w:rsid w:val="6B4C3885"/>
    <w:rsid w:val="6C3A69EF"/>
    <w:rsid w:val="6C5630FD"/>
    <w:rsid w:val="6CC9154D"/>
    <w:rsid w:val="6D34343E"/>
    <w:rsid w:val="6D611D5A"/>
    <w:rsid w:val="6D66412C"/>
    <w:rsid w:val="6D714693"/>
    <w:rsid w:val="6E34121C"/>
    <w:rsid w:val="6E5A6ED5"/>
    <w:rsid w:val="6EE64C0C"/>
    <w:rsid w:val="6EF235B1"/>
    <w:rsid w:val="6F3E2352"/>
    <w:rsid w:val="6F9C52CB"/>
    <w:rsid w:val="6FB307A3"/>
    <w:rsid w:val="6FE50A20"/>
    <w:rsid w:val="6FE74798"/>
    <w:rsid w:val="70AB1C6A"/>
    <w:rsid w:val="70B56644"/>
    <w:rsid w:val="70BB04B8"/>
    <w:rsid w:val="71463740"/>
    <w:rsid w:val="71A32941"/>
    <w:rsid w:val="724759C2"/>
    <w:rsid w:val="727A7B45"/>
    <w:rsid w:val="72F378F8"/>
    <w:rsid w:val="73593BFF"/>
    <w:rsid w:val="73677B0A"/>
    <w:rsid w:val="73BC23E0"/>
    <w:rsid w:val="73D314FE"/>
    <w:rsid w:val="73D56FFD"/>
    <w:rsid w:val="741B4B6E"/>
    <w:rsid w:val="7479207F"/>
    <w:rsid w:val="74C74B98"/>
    <w:rsid w:val="75330480"/>
    <w:rsid w:val="75556648"/>
    <w:rsid w:val="757A4300"/>
    <w:rsid w:val="75812F99"/>
    <w:rsid w:val="76045978"/>
    <w:rsid w:val="7611343A"/>
    <w:rsid w:val="76D96E05"/>
    <w:rsid w:val="76F2768F"/>
    <w:rsid w:val="76FC0D6C"/>
    <w:rsid w:val="770A5210"/>
    <w:rsid w:val="77281B61"/>
    <w:rsid w:val="775070C7"/>
    <w:rsid w:val="776823B8"/>
    <w:rsid w:val="786A41B8"/>
    <w:rsid w:val="78970D25"/>
    <w:rsid w:val="78992CEF"/>
    <w:rsid w:val="78B13B95"/>
    <w:rsid w:val="78D41F79"/>
    <w:rsid w:val="78E0091E"/>
    <w:rsid w:val="79062DC7"/>
    <w:rsid w:val="79F503F9"/>
    <w:rsid w:val="7A122D59"/>
    <w:rsid w:val="7A460C55"/>
    <w:rsid w:val="7A811C8D"/>
    <w:rsid w:val="7A8D418E"/>
    <w:rsid w:val="7AA27302"/>
    <w:rsid w:val="7AB61937"/>
    <w:rsid w:val="7AC027B5"/>
    <w:rsid w:val="7AC676A0"/>
    <w:rsid w:val="7AD14798"/>
    <w:rsid w:val="7B6E0463"/>
    <w:rsid w:val="7B900CE5"/>
    <w:rsid w:val="7BAB5214"/>
    <w:rsid w:val="7BDF4EBD"/>
    <w:rsid w:val="7C3C40BE"/>
    <w:rsid w:val="7CD30DCF"/>
    <w:rsid w:val="7D180687"/>
    <w:rsid w:val="7D617B7B"/>
    <w:rsid w:val="7DA97531"/>
    <w:rsid w:val="7DC42B41"/>
    <w:rsid w:val="7DCB1498"/>
    <w:rsid w:val="7E90249F"/>
    <w:rsid w:val="7ED11376"/>
    <w:rsid w:val="7EE527EB"/>
    <w:rsid w:val="7EFA5FCB"/>
    <w:rsid w:val="7F8C2C66"/>
    <w:rsid w:val="7F8F6BFA"/>
    <w:rsid w:val="7FE707E4"/>
    <w:rsid w:val="97FF3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hint="default" w:ascii="Calibri" w:hAnsi="Calibri" w:eastAsia="宋体" w:cs="Times New Roman"/>
      <w:sz w:val="21"/>
      <w:szCs w:val="24"/>
      <w:lang w:val="en-US" w:eastAsia="zh-CN" w:bidi="ar-SA"/>
    </w:rPr>
  </w:style>
  <w:style w:type="paragraph" w:styleId="2">
    <w:name w:val="heading 2"/>
    <w:basedOn w:val="1"/>
    <w:next w:val="1"/>
    <w:autoRedefine/>
    <w:qFormat/>
    <w:uiPriority w:val="0"/>
    <w:pPr>
      <w:spacing w:before="100" w:beforeAutospacing="1" w:after="100" w:afterAutospacing="1"/>
      <w:jc w:val="left"/>
      <w:outlineLvl w:val="1"/>
    </w:pPr>
    <w:rPr>
      <w:rFonts w:hint="eastAsia" w:ascii="宋体" w:hAnsi="宋体" w:eastAsia="宋体" w:cs="宋体"/>
      <w:b/>
      <w:bCs/>
      <w:sz w:val="36"/>
      <w:szCs w:val="36"/>
      <w:lang w:val="en-US" w:eastAsia="zh-CN" w:bidi="ar"/>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3">
    <w:name w:val="caption"/>
    <w:basedOn w:val="1"/>
    <w:next w:val="1"/>
    <w:autoRedefine/>
    <w:qFormat/>
    <w:uiPriority w:val="0"/>
    <w:rPr>
      <w:rFonts w:ascii="Arial" w:hAnsi="Arial" w:eastAsia="黑体" w:cs="Arial"/>
      <w:sz w:val="20"/>
      <w:szCs w:val="20"/>
    </w:rPr>
  </w:style>
  <w:style w:type="paragraph" w:styleId="4">
    <w:name w:val="Body Text"/>
    <w:basedOn w:val="1"/>
    <w:autoRedefine/>
    <w:unhideWhenUsed/>
    <w:qFormat/>
    <w:uiPriority w:val="0"/>
    <w:pPr>
      <w:spacing w:after="120"/>
    </w:pPr>
    <w:rPr>
      <w:rFonts w:ascii="Times New Roman" w:hAnsi="Times New Roman"/>
    </w:rPr>
  </w:style>
  <w:style w:type="paragraph" w:styleId="5">
    <w:name w:val="Body Text Indent"/>
    <w:basedOn w:val="1"/>
    <w:autoRedefine/>
    <w:unhideWhenUsed/>
    <w:qFormat/>
    <w:uiPriority w:val="0"/>
    <w:pPr>
      <w:ind w:firstLine="830" w:firstLineChars="352"/>
    </w:pPr>
    <w:rPr>
      <w:rFonts w:ascii="仿宋_GB2312" w:eastAsia="仿宋_GB2312"/>
      <w:sz w:val="32"/>
      <w:szCs w:val="20"/>
    </w:rPr>
  </w:style>
  <w:style w:type="paragraph" w:styleId="6">
    <w:name w:val="Plain Text"/>
    <w:basedOn w:val="1"/>
    <w:autoRedefine/>
    <w:qFormat/>
    <w:uiPriority w:val="0"/>
    <w:rPr>
      <w:rFonts w:ascii="宋体" w:hAnsi="Courier New"/>
      <w:sz w:val="20"/>
      <w:szCs w:val="20"/>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autoRedefine/>
    <w:qFormat/>
    <w:uiPriority w:val="0"/>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WPSOffice手动目录 1"/>
    <w:autoRedefine/>
    <w:qFormat/>
    <w:uiPriority w:val="0"/>
    <w:pPr>
      <w:ind w:leftChars="0"/>
    </w:pPr>
    <w:rPr>
      <w:rFonts w:ascii="Times New Roman" w:hAnsi="Times New Roman" w:eastAsia="宋体" w:cs="Times New Roman"/>
      <w:sz w:val="20"/>
      <w:szCs w:val="20"/>
    </w:rPr>
  </w:style>
  <w:style w:type="paragraph" w:customStyle="1" w:styleId="14">
    <w:name w:val="Body text|1"/>
    <w:basedOn w:val="1"/>
    <w:autoRedefine/>
    <w:qFormat/>
    <w:uiPriority w:val="0"/>
    <w:pPr>
      <w:widowControl w:val="0"/>
      <w:shd w:val="clear" w:color="auto" w:fill="auto"/>
      <w:spacing w:after="140"/>
      <w:jc w:val="center"/>
    </w:pPr>
    <w:rPr>
      <w:rFonts w:ascii="宋体" w:hAnsi="宋体" w:eastAsia="宋体" w:cs="宋体"/>
      <w:sz w:val="28"/>
      <w:szCs w:val="28"/>
      <w:u w:val="none"/>
      <w:shd w:val="clear" w:color="auto" w:fill="auto"/>
      <w:lang w:val="zh-TW" w:eastAsia="zh-TW" w:bidi="zh-TW"/>
    </w:rPr>
  </w:style>
  <w:style w:type="paragraph" w:customStyle="1" w:styleId="15">
    <w:name w:val="Other|1"/>
    <w:basedOn w:val="1"/>
    <w:autoRedefine/>
    <w:qFormat/>
    <w:uiPriority w:val="0"/>
    <w:pPr>
      <w:widowControl w:val="0"/>
      <w:shd w:val="clear" w:color="auto" w:fill="auto"/>
    </w:pPr>
    <w:rPr>
      <w:rFonts w:ascii="宋体" w:hAnsi="宋体" w:eastAsia="宋体" w:cs="宋体"/>
      <w:sz w:val="14"/>
      <w:szCs w:val="14"/>
      <w:u w:val="none"/>
      <w:shd w:val="clear" w:color="auto" w:fill="auto"/>
      <w:lang w:val="zh-TW" w:eastAsia="zh-TW" w:bidi="zh-TW"/>
    </w:rPr>
  </w:style>
  <w:style w:type="paragraph" w:customStyle="1" w:styleId="16">
    <w:name w:val="题注4"/>
    <w:basedOn w:val="1"/>
    <w:next w:val="3"/>
    <w:autoRedefine/>
    <w:qFormat/>
    <w:uiPriority w:val="0"/>
    <w:pPr>
      <w:ind w:left="-132" w:leftChars="-64" w:right="-105" w:rightChars="-50" w:hanging="2"/>
      <w:jc w:val="center"/>
    </w:pPr>
    <w:rPr>
      <w:rFonts w:ascii="Times New Roman" w:hAnsi="Times New Roman"/>
      <w:b/>
      <w:color w:val="FF0000"/>
      <w:szCs w:val="21"/>
      <w:lang w:val="en-GB"/>
    </w:rPr>
  </w:style>
  <w:style w:type="paragraph" w:customStyle="1" w:styleId="17">
    <w:name w:val="图"/>
    <w:basedOn w:val="1"/>
    <w:autoRedefine/>
    <w:qFormat/>
    <w:uiPriority w:val="0"/>
    <w:pPr>
      <w:keepNext/>
      <w:adjustRightInd w:val="0"/>
      <w:snapToGrid w:val="0"/>
      <w:spacing w:before="60" w:after="60" w:line="300" w:lineRule="auto"/>
      <w:jc w:val="center"/>
    </w:pPr>
    <w:rPr>
      <w:rFonts w:ascii="Times New Roman" w:hAnsi="Times New Roman"/>
      <w:spacing w:val="20"/>
      <w:kern w:val="0"/>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2024-02-08T09:30:00Z</dcterms:created>
  <dc:creator>Administrator</dc:creator>
  <cp:lastModifiedBy>WPS</cp:lastModifiedBy>
  <cp:lastPrinted>2024-04-18T23:59:21Z</cp:lastPrinted>
  <dcterms:modified xsi:type="dcterms:W3CDTF">2024-04-19T00:01:47Z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5D44A7EBF9C84D9DAB74CF47631C7B47_13</vt:lpwstr>
  </property>
</Properties>
</file>