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  <w:bookmarkStart w:id="0" w:name="_GoBack"/>
      <w:bookmarkEnd w:id="0"/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>合同签订期：自采购结果公告之日起 5个工作日内。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服务期限：</w:t>
            </w:r>
          </w:p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1、服务时间：自提供服务至服务验收合格之日止。</w:t>
            </w:r>
          </w:p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服务地点：南宁中心血站指定地点。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售后服务及其他服务要求：</w:t>
            </w:r>
          </w:p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1、质量保证期：自提供服务至服务验收合格之日止。</w:t>
            </w:r>
          </w:p>
          <w:p>
            <w:pPr>
              <w:pStyle w:val="7"/>
            </w:pPr>
            <w:r>
              <w:rPr>
                <w:rFonts w:hint="eastAsia" w:ascii="宋体" w:hAnsi="宋体"/>
                <w:szCs w:val="21"/>
              </w:rPr>
              <w:t>2、处理问题响应时间：接到采购人处理问题通知后24小时内到达采购人指定现场。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其他要求：</w:t>
            </w:r>
          </w:p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（1）服务的价格；</w:t>
            </w:r>
          </w:p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（3）其他（包括单不限于设计、编辑、收集材料、发布广告、原材料、制作、运输安装、培训、技术支持、售后服务等于本服务相关的各种费用）.</w:t>
            </w:r>
          </w:p>
          <w:p>
            <w:pPr>
              <w:spacing w:line="360" w:lineRule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</w:rPr>
              <w:t>2、付款方式：本项目无预付款，每场活动结束，成交人提交服务内容清单材料，采购人验收合格后一个月内，按实际发生费用结算该场活动费用（付款前成交人须提供结算清单及等额合规的增值税发票），实际结算总金额不超过合同总金额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C0F6B8F"/>
    <w:rsid w:val="6C0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2024-05-07T08:58:00Z</dcterms:created>
  <dc:creator>WPS</dc:creator>
  <cp:lastModifiedBy>WPS</cp:lastModifiedBy>
  <dcterms:modified xsi:type="dcterms:W3CDTF">2024-05-07T08:58:47Z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E3BE0653F1B341A1B184E180FCDFD1CC_11</vt:lpwstr>
  </property>
</Properties>
</file>