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hint="eastAsia" w:ascii="Times New Roman" w:hAnsi="Times New Roman"/>
          <w:b/>
          <w:sz w:val="36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  <w:bookmarkStart w:id="0" w:name="_GoBack"/>
      <w:bookmarkEnd w:id="0"/>
    </w:p>
    <w:p>
      <w:pPr>
        <w:pStyle w:val="4"/>
        <w:jc w:val="center"/>
        <w:outlineLvl w:val="0"/>
        <w:rPr>
          <w:rFonts w:hint="eastAsia"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</w:rPr>
        <w:t>采购需求一览表</w:t>
      </w:r>
    </w:p>
    <w:p>
      <w:pPr>
        <w:adjustRightInd w:val="0"/>
        <w:spacing w:line="340" w:lineRule="exact"/>
        <w:ind w:left="6" w:firstLine="431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说明：</w:t>
      </w:r>
    </w:p>
    <w:p>
      <w:pPr>
        <w:pStyle w:val="3"/>
        <w:numPr>
          <w:ilvl w:val="3"/>
          <w:numId w:val="0"/>
        </w:numPr>
        <w:ind w:firstLine="422" w:firstLineChars="200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本采购需求一览表中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的服务内容和要求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，响应</w:t>
      </w:r>
      <w:r>
        <w:rPr>
          <w:rFonts w:hint="eastAsia" w:asciiTheme="minorEastAsia" w:hAnsiTheme="minorEastAsia" w:eastAsiaTheme="minorEastAsia" w:cstheme="minorEastAsia"/>
          <w:b/>
          <w:kern w:val="1"/>
          <w:sz w:val="21"/>
          <w:szCs w:val="21"/>
        </w:rPr>
        <w:t>人必须满足或优于，不满足或负偏离视为无效响应</w:t>
      </w:r>
      <w:r>
        <w:rPr>
          <w:rFonts w:hint="eastAsia" w:asciiTheme="minorEastAsia" w:hAnsiTheme="minorEastAsia" w:eastAsiaTheme="minorEastAsia" w:cstheme="minorEastAsia"/>
          <w:b/>
          <w:kern w:val="1"/>
          <w:sz w:val="21"/>
          <w:szCs w:val="21"/>
          <w:lang w:eastAsia="zh-CN"/>
        </w:rPr>
        <w:t>。</w:t>
      </w:r>
    </w:p>
    <w:tbl>
      <w:tblPr>
        <w:tblStyle w:val="5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90"/>
        <w:gridCol w:w="657"/>
        <w:gridCol w:w="748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数量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highlight w:val="none"/>
              </w:rPr>
            </w:pPr>
            <w:r>
              <w:rPr>
                <w:rFonts w:ascii="宋体" w:hAnsi="宋体" w:cs="宋体"/>
                <w:highlight w:val="none"/>
              </w:rPr>
              <w:t>1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/>
                <w:highlight w:val="none"/>
                <w:lang w:val="en-US"/>
              </w:rPr>
            </w:pPr>
            <w:r>
              <w:rPr>
                <w:rFonts w:hint="eastAsia" w:ascii="宋体" w:cs="Times New Roman"/>
                <w:highlight w:val="none"/>
              </w:rPr>
              <w:t>南宁中心血站捐血屋广告牌制作更换服务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1项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 w:eastAsiaTheme="minorEastAsia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5.00万元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numPr>
                <w:ilvl w:val="0"/>
                <w:numId w:val="0"/>
              </w:numPr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2024年是“世界献血者日”第20周年，为进一步扩大无偿献血宣传度，积极传播无偿献血公益正能量，进一步推动南宁市无偿献血事业持续发展，配合6.14“世界献血者日”宣传。拟将火炬路捐血屋、医科大捐血屋旁、琅东捐血屋、站内捐血屋及南宁市各献血点及周边县区广告牌重新制作更换，主要要求内容如下：</w:t>
            </w:r>
          </w:p>
          <w:tbl>
            <w:tblPr>
              <w:tblStyle w:val="5"/>
              <w:tblW w:w="28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5"/>
              <w:gridCol w:w="1107"/>
              <w:gridCol w:w="511"/>
              <w:gridCol w:w="2775"/>
              <w:gridCol w:w="98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5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序号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项目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数量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内容要求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  <w:lang w:bidi="ar"/>
                    </w:rPr>
                    <w:t>其他要求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火炬捐血屋户外献血宣传广告（捐献血液  分享生命）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1、尺寸：18米*5.05米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2、材料要求使用3M布，高清UV印制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3、广告牌位于火炬路建行旁，要求晚上施工，须请吊车安装，其中费用由成交供应商承担，吊装施工时违反施工安全防护的，所造成的安全生产事故由成交供应商负责。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宣传广告基本元素内容由采购人提供，成交供应商须根据采购人提供的元素内容进行设计，最终设计内容须经采购人同意后方可制作安装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火炬捐血屋户户外献血宣传广告（名人画面）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1、尺寸：11.5米*5.05米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2、材料要求使用3M布，高清UV印制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3、广告牌位于火炬路建行旁，要求晚上施工，须请吊车安装，其中费用由成交供应商承担，吊装施工时违反施工安全防护的，所造成的安全生产事故由成交供应商负责。</w:t>
                  </w:r>
                </w:p>
              </w:tc>
              <w:tc>
                <w:tcPr>
                  <w:tcW w:w="1134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医科大主画面背面展板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1、单面尺寸：2.6米*1.9米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户外写真过5厘PVC板</w:t>
                  </w:r>
                </w:p>
              </w:tc>
              <w:tc>
                <w:tcPr>
                  <w:tcW w:w="1134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医科大主画面背面右边展板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1、单面尺寸：1.1米*1.9米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户外写真过5厘PVC板</w:t>
                  </w:r>
                </w:p>
              </w:tc>
              <w:tc>
                <w:tcPr>
                  <w:tcW w:w="1134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医科大主画面正面卡布灯箱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10平方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1、单面尺寸：2.6米*1.9米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卡布灯箱材料UV</w:t>
                  </w:r>
                </w:p>
              </w:tc>
              <w:tc>
                <w:tcPr>
                  <w:tcW w:w="1134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医科大捐血屋道闸广告（双面）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1、单面尺寸：3.87米*0.7米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2、材料要求使用户外高清写真车贴</w:t>
                  </w:r>
                </w:p>
              </w:tc>
              <w:tc>
                <w:tcPr>
                  <w:tcW w:w="1134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医科大捐血屋道闸广告（道闸控制箱）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1、尺寸：0.35米*0.92米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2、材料要求使用户外高清写真车贴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宣传广告基本元素内容由采购人提供，成交供应商须根据采购人提供的元素内容进行设计，最终设计内容须经采购人同意后方可制作安装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南棉捐血屋户外广告牌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1、尺寸：3.6米*4米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2、材料要求使用3M布，高清UV印制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3、广告牌位于南棉捐血屋旁，如须请吊车安装，其中费用由成交供应商承担，吊装施工时违反施工安全防护的，所造成的安全生产事故由成交供应商负责。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南棉室内献血日画面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2幅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1、尺寸：0.8米*1.2米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南棉室内玻璃墙画面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1、尺寸：1.5米*1.7米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11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琅东展板，双面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3幅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1、尺寸：3.1米*1米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2、材料要求使用户外写真过5厘PVC板，双面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12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航洋捐血屋卡布灯箱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2块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1、尺寸：2.3米*2.1米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2、内部使用户外车贴材质制作内部使用户外车贴材质制作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3、外部材料要求使用卡布灯箱材料制作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13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朝阳机采画面PVC板 安装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4幅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1、尺寸：1.8米*1.6米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2、材料要求使用20厘PVC板UV打印过亚克力膜+安装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14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站内科普馆外墙玻璃献血主题展板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4幅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1、尺寸：2.3米*1.3米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2、材料要求使用户外写真过5厘PVC板，室内层高，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（搭建7层联排架子，高空作业）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15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站内主题主画面跟换安装施工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1、尺寸：4.7米*3.3米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2、材料要求使用户外写真过5厘PVC板，室内层高，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（搭建7层联排架子，高空作业）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6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16</w:t>
                  </w:r>
                </w:p>
              </w:tc>
              <w:tc>
                <w:tcPr>
                  <w:tcW w:w="12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武鸣区、上林县、马山县、隆安县、宾阳县、横州市捐血屋6·14宣传画面制作更换</w:t>
                  </w:r>
                </w:p>
              </w:tc>
              <w:tc>
                <w:tcPr>
                  <w:tcW w:w="5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项</w:t>
                  </w:r>
                </w:p>
              </w:tc>
              <w:tc>
                <w:tcPr>
                  <w:tcW w:w="32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1、尺寸：根据实际测量制作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2、材料要求使用户外写真过5厘PVC板，卡布灯箱画面更换（要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val="en-US" w:eastAsia="zh-CN" w:bidi="ar"/>
                    </w:rPr>
                    <w:t>求前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期采集数据、然后制作更换，来回路费、车费由供应商自行负责）制作面积不少于20平方</w:t>
                  </w:r>
                </w:p>
              </w:tc>
              <w:tc>
                <w:tcPr>
                  <w:tcW w:w="1134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>
            <w:pPr>
              <w:pStyle w:val="2"/>
            </w:pPr>
          </w:p>
          <w:p>
            <w:pPr>
              <w:pStyle w:val="2"/>
            </w:pPr>
            <w:r>
              <w:rPr>
                <w:rFonts w:hint="eastAsia"/>
              </w:rPr>
              <w:t>火炬路捐血屋旁广告牌实景图：</w:t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2645410" cy="1983740"/>
                  <wp:effectExtent l="0" t="0" r="2540" b="1651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209" cy="1988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/>
              </w:rPr>
            </w:pPr>
            <w:r>
              <w:drawing>
                <wp:inline distT="0" distB="0" distL="114300" distR="114300">
                  <wp:extent cx="2555240" cy="1733550"/>
                  <wp:effectExtent l="0" t="0" r="1651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335" cy="1739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医科大捐血屋主画面实景图：</w:t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727325" cy="1535430"/>
                  <wp:effectExtent l="0" t="0" r="15875" b="762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833" cy="154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742565" cy="1543685"/>
                  <wp:effectExtent l="0" t="0" r="635" b="1841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965" cy="154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</w:pPr>
          </w:p>
          <w:p>
            <w:pPr>
              <w:pStyle w:val="2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医科大捐血屋道闸广告实景图：</w:t>
            </w:r>
          </w:p>
          <w:p>
            <w:pPr>
              <w:pStyle w:val="2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drawing>
                <wp:inline distT="0" distB="0" distL="114300" distR="114300">
                  <wp:extent cx="1828800" cy="1370965"/>
                  <wp:effectExtent l="0" t="0" r="0" b="635"/>
                  <wp:docPr id="5" name="图片 5" descr="b8669d65def7cd0b550d7296ae132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8669d65def7cd0b550d7296ae1328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603" cy="137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drawing>
                <wp:inline distT="0" distB="0" distL="114300" distR="114300">
                  <wp:extent cx="1828800" cy="1370965"/>
                  <wp:effectExtent l="0" t="0" r="0" b="635"/>
                  <wp:docPr id="6" name="图片 6" descr="72190886d7d413583c35ffbfd3a41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72190886d7d413583c35ffbfd3a41c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520" cy="138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要求将旧广告拆除后再重新安装新广告，拆除费用由成交供应商承担。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</w:pPr>
            <w:r>
              <w:rPr>
                <w:rFonts w:hint="eastAsia"/>
              </w:rPr>
              <w:t>南棉捐血屋旁广告牌实景图：</w:t>
            </w:r>
          </w:p>
          <w:p>
            <w:pPr>
              <w:pStyle w:val="2"/>
            </w:pPr>
            <w:r>
              <w:drawing>
                <wp:inline distT="0" distB="0" distL="0" distR="0">
                  <wp:extent cx="1649095" cy="2199005"/>
                  <wp:effectExtent l="0" t="0" r="8255" b="1079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674" cy="2201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eastAsia="宋体"/>
              </w:rPr>
            </w:pPr>
            <w:r>
              <w:rPr>
                <w:rFonts w:hint="eastAsia" w:eastAsia="宋体"/>
              </w:rPr>
              <w:t>南棉室内献血日画面实景图：</w:t>
            </w:r>
          </w:p>
          <w:p>
            <w:pPr>
              <w:pStyle w:val="2"/>
              <w:rPr>
                <w:rFonts w:hint="eastAsia" w:eastAsia="宋体"/>
              </w:rPr>
            </w:pPr>
            <w:r>
              <w:rPr>
                <w:rFonts w:eastAsia="宋体"/>
              </w:rPr>
              <w:drawing>
                <wp:inline distT="0" distB="0" distL="0" distR="0">
                  <wp:extent cx="1750695" cy="1447165"/>
                  <wp:effectExtent l="0" t="0" r="1905" b="63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605" cy="145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eastAsia="宋体"/>
              </w:rPr>
            </w:pPr>
            <w:r>
              <w:rPr>
                <w:rFonts w:eastAsia="宋体"/>
              </w:rPr>
              <w:drawing>
                <wp:inline distT="0" distB="0" distL="0" distR="0">
                  <wp:extent cx="1127125" cy="1595755"/>
                  <wp:effectExtent l="0" t="0" r="15875" b="444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954" cy="159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琅东捐血屋实景图：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2691130" cy="1515110"/>
                  <wp:effectExtent l="0" t="0" r="13970" b="889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485" cy="1515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航洋捐血屋实景图：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2461895" cy="1385570"/>
                  <wp:effectExtent l="0" t="0" r="14605" b="508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042" cy="1386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朝阳机采实景图：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2017395" cy="2553335"/>
                  <wp:effectExtent l="0" t="0" r="1905" b="1841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036" cy="255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站内大厅及科普馆外墙实景图：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2268220" cy="1700530"/>
                  <wp:effectExtent l="0" t="0" r="17780" b="1397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9611" cy="1701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eastAsia="宋体"/>
              </w:rPr>
              <w:drawing>
                <wp:inline distT="0" distB="0" distL="0" distR="0">
                  <wp:extent cx="2380615" cy="4232275"/>
                  <wp:effectExtent l="0" t="0" r="635" b="1587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030" cy="4234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highlight w:val="none"/>
              </w:rPr>
            </w:pPr>
            <w:r>
              <w:rPr>
                <w:rFonts w:hint="eastAsia" w:ascii="宋体" w:hAnsi="宋体" w:cs="宋体"/>
                <w:highlight w:val="none"/>
              </w:rPr>
              <w:t>商务条款</w:t>
            </w:r>
          </w:p>
        </w:tc>
        <w:tc>
          <w:tcPr>
            <w:tcW w:w="87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 xml:space="preserve">一、合同签订期：自采购结果公告结束之日起10个工作日内。 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 xml:space="preserve">二、服务时间：自合同签订之日起10个工作日内按照采购人指定地点交付。 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 xml:space="preserve">三、提交服务成果地点：南宁市内采购人指定地点。 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 xml:space="preserve">四、售后服务要求： 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 xml:space="preserve">1、质量保证期：服务验收合格之日起1年。 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2、质量保证期间广告喷绘布及太阳能户外灯安装要求牢固，不能松动脱落，如有出现松动脱落情况由成交供应商负责维护，所产生的费用由成交供应商承担，如造成责任事故由成交供应商负全责。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3、处理问题响应时间：成交供应商负责广告投放期间广告喷绘布维护工作，确保广告悬挂整齐、美观，广告投放期间接到采购人处理问题通知后 2 小时内到达采购人指定现场。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五、其他要求：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1、投标报价为采购人指定地点的现场交货价，包括：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（1）服务的价格；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（2）服务所需材料、标准附件、备品备件、专用工具的价格；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（3）运输、装卸、吊装、技术支持、售后服务等费用；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（4）必要的保险费用和各项税费；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（5）设计费、安装费、人工费、交通费、维护费等所有费用。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>2、制作安装过程中如出现与采购人需求表产生细微差别（如数量和尺寸变更）时，按采购人新要求进行修改，不增加额外费用。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 xml:space="preserve">3、付款方式：服务完成并验收合格后15个工作日内一次性支付合同款（付款前成交供应商须提供等额合规的增值税发票）。 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highlight w:val="none"/>
                <w:lang w:val="en-US" w:eastAsia="zh-CN"/>
              </w:rPr>
              <w:t xml:space="preserve">4、合同期间，成交供应商对己方工作人员的安全承担全部责任。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ljODkwM2JhNTJiZTQzNDFiMTBjYjk5MmJhYmQifQ=="/>
  </w:docVars>
  <w:rsids>
    <w:rsidRoot w:val="75EB4D4A"/>
    <w:rsid w:val="721006B2"/>
    <w:rsid w:val="75EB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2116</Words>
  <Characters>2244</Characters>
  <Lines>0</Lines>
  <Paragraphs>0</Paragraphs>
  <TotalTime>0</TotalTime>
  <ScaleCrop>false</ScaleCrop>
  <LinksUpToDate>false</LinksUpToDate>
  <CharactersWithSpaces>2259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2024-06-07T09:10:00Z</dcterms:created>
  <dc:creator>WPS</dc:creator>
  <cp:lastModifiedBy>WPS</cp:lastModifiedBy>
  <dcterms:modified xsi:type="dcterms:W3CDTF">2024-06-07T09:10:50Z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AA503FB40A0C444F89DFE04861C51653_11</vt:lpwstr>
  </property>
</Properties>
</file>