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4"/>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项目名称：南宁中心血站2024年无线有线双系统会议话筒</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4"/>
        <w:rPr>
          <w:rFonts w:hint="eastAsia" w:ascii="仿宋_GB2312" w:hAnsi="Courier New" w:eastAsia="仿宋_GB2312" w:cs="Courier New"/>
          <w:b/>
          <w:bCs/>
          <w:color w:val="000000"/>
          <w:kern w:val="0"/>
          <w:sz w:val="32"/>
          <w:szCs w:val="32"/>
          <w:lang w:val="zh-TW" w:eastAsia="zh-TW"/>
        </w:rPr>
      </w:pPr>
    </w:p>
    <w:p w14:paraId="6886C354">
      <w:pPr>
        <w:pStyle w:val="14"/>
        <w:rPr>
          <w:rFonts w:hint="eastAsia" w:ascii="仿宋_GB2312" w:hAnsi="Courier New" w:eastAsia="仿宋_GB2312" w:cs="Courier New"/>
          <w:b/>
          <w:bCs/>
          <w:color w:val="000000"/>
          <w:kern w:val="0"/>
          <w:sz w:val="32"/>
          <w:szCs w:val="32"/>
          <w:lang w:val="zh-TW" w:eastAsia="zh-TW"/>
        </w:rPr>
      </w:pPr>
    </w:p>
    <w:p w14:paraId="0AC542E0">
      <w:pPr>
        <w:pStyle w:val="14"/>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日</w:t>
      </w:r>
    </w:p>
    <w:p w14:paraId="14CCDB7F">
      <w:pPr>
        <w:pStyle w:val="14"/>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en-US" w:eastAsia="zh-CN"/>
        </w:rPr>
        <w:t>南宁中心血站2024年无线有线双系统会议话筒</w:t>
      </w:r>
      <w:r>
        <w:rPr>
          <w:rFonts w:hint="eastAsia" w:ascii="方正小标宋简体" w:hAnsi="方正小标宋简体" w:eastAsia="方正小标宋简体" w:cs="方正小标宋简体"/>
          <w:sz w:val="44"/>
          <w:szCs w:val="44"/>
          <w:lang w:eastAsia="zh-CN"/>
        </w:rPr>
        <w:t>采购公告</w:t>
      </w:r>
    </w:p>
    <w:p w14:paraId="16DF326A">
      <w:pPr>
        <w:pStyle w:val="5"/>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南宁中心血站按照采购计划对2024年无线有线双系统会议话筒进行采购，现就该项目邀请具有资质的单位进行响应，采购信息如下：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1</w:t>
      </w:r>
    </w:p>
    <w:p w14:paraId="2E2122E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 xml:space="preserve">项目名称：南宁中心血站2024年无线有线双系统会议话筒采购     </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5"/>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28BEA07D">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5"/>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5"/>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5"/>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5"/>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5"/>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5"/>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5"/>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日</w:t>
      </w: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494DFC65">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961224A">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3221BF4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1" w:name="_GoBack"/>
      <w:bookmarkEnd w:id="1"/>
    </w:p>
    <w:p w14:paraId="19ED7D0B">
      <w:pPr>
        <w:pStyle w:val="7"/>
        <w:ind w:firstLine="560" w:firstLineChars="200"/>
        <w:jc w:val="left"/>
        <w:outlineLvl w:val="0"/>
        <w:rPr>
          <w:sz w:val="28"/>
          <w:szCs w:val="28"/>
        </w:rPr>
      </w:pPr>
      <w:bookmarkStart w:id="0" w:name="_Toc27988011"/>
      <w:r>
        <w:rPr>
          <w:rFonts w:hint="eastAsia" w:ascii="宋体" w:hAnsi="宋体" w:eastAsia="宋体" w:cs="宋体"/>
          <w:sz w:val="28"/>
          <w:szCs w:val="28"/>
        </w:rPr>
        <w:t>附件1</w:t>
      </w:r>
      <w:bookmarkEnd w:id="0"/>
    </w:p>
    <w:tbl>
      <w:tblPr>
        <w:tblStyle w:val="16"/>
        <w:tblpPr w:leftFromText="180" w:rightFromText="180" w:vertAnchor="text" w:horzAnchor="page" w:tblpX="1671" w:tblpY="623"/>
        <w:tblOverlap w:val="never"/>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4"/>
        <w:gridCol w:w="103"/>
        <w:gridCol w:w="836"/>
        <w:gridCol w:w="465"/>
        <w:gridCol w:w="6217"/>
        <w:gridCol w:w="741"/>
      </w:tblGrid>
      <w:tr w14:paraId="31F772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01A65622">
            <w:pPr>
              <w:jc w:val="center"/>
              <w:rPr>
                <w:rFonts w:hint="eastAsia" w:ascii="宋体" w:hAnsi="宋体"/>
                <w:b/>
                <w:szCs w:val="21"/>
              </w:rPr>
            </w:pPr>
            <w:r>
              <w:rPr>
                <w:rFonts w:hint="eastAsia" w:ascii="宋体" w:hAnsi="宋体"/>
                <w:b/>
                <w:szCs w:val="21"/>
              </w:rPr>
              <w:t>项号</w:t>
            </w:r>
          </w:p>
        </w:tc>
        <w:tc>
          <w:tcPr>
            <w:tcW w:w="836" w:type="dxa"/>
            <w:tcBorders>
              <w:top w:val="single" w:color="auto" w:sz="4" w:space="0"/>
              <w:left w:val="single" w:color="auto" w:sz="4" w:space="0"/>
              <w:bottom w:val="single" w:color="auto" w:sz="4" w:space="0"/>
              <w:right w:val="single" w:color="auto" w:sz="4" w:space="0"/>
            </w:tcBorders>
            <w:vAlign w:val="center"/>
          </w:tcPr>
          <w:p w14:paraId="2B008524">
            <w:pPr>
              <w:jc w:val="center"/>
              <w:rPr>
                <w:rFonts w:hint="default" w:ascii="宋体" w:hAnsi="宋体" w:eastAsiaTheme="minorEastAsia"/>
                <w:b/>
                <w:szCs w:val="21"/>
                <w:lang w:val="en-US" w:eastAsia="zh-CN"/>
              </w:rPr>
            </w:pPr>
            <w:r>
              <w:rPr>
                <w:rFonts w:hint="eastAsia" w:ascii="宋体" w:hAnsi="宋体"/>
                <w:b/>
                <w:szCs w:val="21"/>
                <w:lang w:val="en-US" w:eastAsia="zh-CN"/>
              </w:rPr>
              <w:t>货物名称</w:t>
            </w:r>
          </w:p>
        </w:tc>
        <w:tc>
          <w:tcPr>
            <w:tcW w:w="465" w:type="dxa"/>
            <w:tcBorders>
              <w:top w:val="single" w:color="auto" w:sz="4" w:space="0"/>
              <w:left w:val="single" w:color="auto" w:sz="4" w:space="0"/>
              <w:bottom w:val="single" w:color="auto" w:sz="4" w:space="0"/>
              <w:right w:val="single" w:color="auto" w:sz="4" w:space="0"/>
            </w:tcBorders>
            <w:vAlign w:val="center"/>
          </w:tcPr>
          <w:p w14:paraId="5C23C46B">
            <w:pPr>
              <w:jc w:val="center"/>
              <w:rPr>
                <w:rFonts w:ascii="宋体" w:hAnsi="宋体"/>
                <w:b/>
                <w:szCs w:val="21"/>
              </w:rPr>
            </w:pPr>
            <w:r>
              <w:rPr>
                <w:rFonts w:hint="eastAsia" w:ascii="宋体" w:hAnsi="宋体"/>
                <w:b/>
                <w:szCs w:val="21"/>
              </w:rPr>
              <w:t>数量</w:t>
            </w:r>
          </w:p>
        </w:tc>
        <w:tc>
          <w:tcPr>
            <w:tcW w:w="6217" w:type="dxa"/>
            <w:tcBorders>
              <w:top w:val="single" w:color="auto" w:sz="4" w:space="0"/>
              <w:left w:val="single" w:color="auto" w:sz="4" w:space="0"/>
              <w:bottom w:val="single" w:color="auto" w:sz="4" w:space="0"/>
              <w:right w:val="single" w:color="auto" w:sz="4" w:space="0"/>
            </w:tcBorders>
            <w:vAlign w:val="center"/>
          </w:tcPr>
          <w:p w14:paraId="1A968C0F">
            <w:pPr>
              <w:jc w:val="center"/>
              <w:rPr>
                <w:rFonts w:ascii="宋体" w:hAnsi="宋体"/>
                <w:b/>
                <w:szCs w:val="21"/>
              </w:rPr>
            </w:pPr>
            <w:r>
              <w:rPr>
                <w:rFonts w:hint="eastAsia" w:ascii="宋体" w:hAnsi="宋体"/>
                <w:b/>
                <w:szCs w:val="21"/>
              </w:rPr>
              <w:t>采购项目的具体内容和要求</w:t>
            </w:r>
          </w:p>
        </w:tc>
        <w:tc>
          <w:tcPr>
            <w:tcW w:w="741" w:type="dxa"/>
            <w:tcBorders>
              <w:top w:val="single" w:color="auto" w:sz="4" w:space="0"/>
              <w:left w:val="single" w:color="auto" w:sz="4" w:space="0"/>
              <w:bottom w:val="single" w:color="auto" w:sz="4" w:space="0"/>
              <w:right w:val="single" w:color="auto" w:sz="4" w:space="0"/>
            </w:tcBorders>
            <w:vAlign w:val="center"/>
          </w:tcPr>
          <w:p w14:paraId="6DCC6BCA">
            <w:pPr>
              <w:jc w:val="center"/>
              <w:rPr>
                <w:rFonts w:hint="eastAsia" w:ascii="宋体" w:hAnsi="宋体" w:eastAsiaTheme="minorEastAsia"/>
                <w:b/>
                <w:szCs w:val="21"/>
                <w:lang w:eastAsia="zh-CN"/>
              </w:rPr>
            </w:pPr>
            <w:r>
              <w:rPr>
                <w:rFonts w:hint="eastAsia" w:ascii="宋体" w:hAnsi="宋体" w:eastAsia="宋体" w:cs="宋体"/>
                <w:b/>
                <w:kern w:val="0"/>
                <w:lang w:val="en-US" w:eastAsia="zh-CN"/>
              </w:rPr>
              <w:t>分项</w:t>
            </w:r>
            <w:r>
              <w:rPr>
                <w:rFonts w:hint="eastAsia" w:ascii="宋体" w:hAnsi="宋体" w:eastAsia="宋体" w:cs="宋体"/>
                <w:b/>
                <w:kern w:val="0"/>
              </w:rPr>
              <w:t>预算合价</w:t>
            </w:r>
          </w:p>
        </w:tc>
      </w:tr>
      <w:tr w14:paraId="3E95A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3DEC0752">
            <w:pPr>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36" w:type="dxa"/>
            <w:tcBorders>
              <w:top w:val="single" w:color="auto" w:sz="4" w:space="0"/>
              <w:left w:val="single" w:color="auto" w:sz="4" w:space="0"/>
              <w:bottom w:val="single" w:color="auto" w:sz="4" w:space="0"/>
              <w:right w:val="single" w:color="auto" w:sz="4" w:space="0"/>
            </w:tcBorders>
            <w:vAlign w:val="center"/>
          </w:tcPr>
          <w:p w14:paraId="1F6B970D">
            <w:pPr>
              <w:jc w:val="center"/>
              <w:rPr>
                <w:rFonts w:hint="eastAsia" w:cs="宋体" w:asciiTheme="minorEastAsia" w:hAnsiTheme="minorEastAsia"/>
                <w:color w:val="000000"/>
                <w:szCs w:val="21"/>
              </w:rPr>
            </w:pPr>
            <w:r>
              <w:rPr>
                <w:rFonts w:hint="eastAsia" w:ascii="宋体" w:hAnsi="宋体"/>
                <w:szCs w:val="21"/>
              </w:rPr>
              <w:t>无线有线双系统会议主机</w:t>
            </w:r>
            <w:r>
              <w:rPr>
                <w:rFonts w:hint="eastAsia" w:ascii="宋体" w:hAnsi="宋体"/>
                <w:szCs w:val="21"/>
                <w:lang w:val="en-US" w:eastAsia="zh-CN"/>
              </w:rPr>
              <w:t>及</w:t>
            </w:r>
            <w:r>
              <w:rPr>
                <w:rFonts w:hint="eastAsia" w:cs="宋体" w:asciiTheme="minorEastAsia" w:hAnsiTheme="minorEastAsia"/>
                <w:color w:val="000000"/>
                <w:szCs w:val="21"/>
              </w:rPr>
              <w:t>无线会议系统</w:t>
            </w:r>
          </w:p>
          <w:p w14:paraId="209463EE">
            <w:pPr>
              <w:jc w:val="center"/>
              <w:rPr>
                <w:rFonts w:hint="eastAsia" w:ascii="宋体" w:hAnsi="宋体" w:eastAsiaTheme="minorEastAsia"/>
                <w:b/>
                <w:bCs/>
                <w:szCs w:val="21"/>
                <w:lang w:val="en-US" w:eastAsia="zh-CN"/>
              </w:rPr>
            </w:pPr>
            <w:r>
              <w:rPr>
                <w:rFonts w:hint="eastAsia" w:cs="宋体" w:asciiTheme="minorEastAsia" w:hAnsiTheme="minorEastAsia"/>
                <w:color w:val="000000"/>
                <w:szCs w:val="21"/>
              </w:rPr>
              <w:t>电源适配器</w:t>
            </w:r>
          </w:p>
        </w:tc>
        <w:tc>
          <w:tcPr>
            <w:tcW w:w="465" w:type="dxa"/>
            <w:tcBorders>
              <w:top w:val="single" w:color="auto" w:sz="4" w:space="0"/>
              <w:left w:val="single" w:color="auto" w:sz="4" w:space="0"/>
              <w:bottom w:val="single" w:color="auto" w:sz="4" w:space="0"/>
              <w:right w:val="single" w:color="auto" w:sz="4" w:space="0"/>
            </w:tcBorders>
            <w:vAlign w:val="center"/>
          </w:tcPr>
          <w:p w14:paraId="77D74E4A">
            <w:pPr>
              <w:jc w:val="center"/>
              <w:rPr>
                <w:rFonts w:hint="default" w:ascii="宋体" w:hAnsi="宋体" w:eastAsiaTheme="minorEastAsia"/>
                <w:szCs w:val="21"/>
                <w:lang w:val="en-US" w:eastAsia="zh-CN"/>
              </w:rPr>
            </w:pPr>
            <w:r>
              <w:rPr>
                <w:rFonts w:hint="eastAsia" w:cs="宋体" w:asciiTheme="minorEastAsia" w:hAnsiTheme="minorEastAsia"/>
                <w:color w:val="000000"/>
                <w:szCs w:val="21"/>
                <w:lang w:val="en-US" w:eastAsia="zh-CN"/>
              </w:rPr>
              <w:t>1套</w:t>
            </w:r>
          </w:p>
        </w:tc>
        <w:tc>
          <w:tcPr>
            <w:tcW w:w="6217" w:type="dxa"/>
            <w:tcBorders>
              <w:top w:val="single" w:color="auto" w:sz="4" w:space="0"/>
              <w:left w:val="single" w:color="auto" w:sz="4" w:space="0"/>
              <w:bottom w:val="single" w:color="auto" w:sz="4" w:space="0"/>
              <w:right w:val="single" w:color="auto" w:sz="4" w:space="0"/>
            </w:tcBorders>
            <w:vAlign w:val="center"/>
          </w:tcPr>
          <w:p w14:paraId="62A1C5D9">
            <w:pPr>
              <w:spacing w:line="420" w:lineRule="exact"/>
              <w:rPr>
                <w:rFonts w:hint="eastAsia" w:ascii="宋体" w:hAnsi="宋体"/>
                <w:szCs w:val="21"/>
              </w:rPr>
            </w:pPr>
            <w:r>
              <w:rPr>
                <w:rFonts w:hint="eastAsia" w:ascii="宋体" w:hAnsi="宋体"/>
                <w:szCs w:val="21"/>
                <w:lang w:val="en-US" w:eastAsia="zh-CN"/>
              </w:rPr>
              <w:t>一、</w:t>
            </w:r>
            <w:r>
              <w:rPr>
                <w:rFonts w:hint="eastAsia" w:ascii="宋体" w:hAnsi="宋体"/>
                <w:szCs w:val="21"/>
              </w:rPr>
              <w:t>技术特点：</w:t>
            </w:r>
          </w:p>
          <w:p w14:paraId="68AEF18E">
            <w:pPr>
              <w:spacing w:line="420" w:lineRule="exact"/>
              <w:rPr>
                <w:rFonts w:hint="eastAsia" w:ascii="宋体" w:hAnsi="宋体" w:eastAsiaTheme="minorEastAsia"/>
                <w:szCs w:val="21"/>
                <w:lang w:val="en-US" w:eastAsia="zh-CN"/>
              </w:rPr>
            </w:pPr>
            <w:r>
              <w:rPr>
                <w:rFonts w:hint="eastAsia" w:ascii="宋体" w:hAnsi="宋体"/>
                <w:szCs w:val="21"/>
              </w:rPr>
              <w:t>1.</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≥采用4.3寸全视角IPS电容触摸屏，直观显示和方便调节系统的各项参数</w:t>
            </w:r>
            <w:r>
              <w:rPr>
                <w:rFonts w:hint="eastAsia" w:ascii="宋体" w:hAnsi="宋体"/>
                <w:szCs w:val="21"/>
                <w:lang w:eastAsia="zh-CN"/>
              </w:rPr>
              <w:t>。</w:t>
            </w:r>
          </w:p>
          <w:p w14:paraId="2277C52A">
            <w:pPr>
              <w:spacing w:line="420" w:lineRule="exact"/>
              <w:rPr>
                <w:rFonts w:hint="eastAsia" w:ascii="宋体" w:hAnsi="宋体" w:eastAsiaTheme="minorEastAsia"/>
                <w:szCs w:val="21"/>
                <w:lang w:eastAsia="zh-CN"/>
              </w:rPr>
            </w:pPr>
            <w:r>
              <w:rPr>
                <w:rFonts w:hint="eastAsia" w:ascii="宋体" w:hAnsi="宋体"/>
                <w:szCs w:val="21"/>
              </w:rPr>
              <w:t xml:space="preserve">2.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支持USB录音，高保真WAV格式输出</w:t>
            </w:r>
            <w:r>
              <w:rPr>
                <w:rFonts w:hint="eastAsia" w:ascii="宋体" w:hAnsi="宋体"/>
                <w:szCs w:val="21"/>
                <w:lang w:eastAsia="zh-CN"/>
              </w:rPr>
              <w:t>。</w:t>
            </w:r>
          </w:p>
          <w:p w14:paraId="71D8EEFF">
            <w:pPr>
              <w:spacing w:line="420" w:lineRule="exact"/>
              <w:rPr>
                <w:rFonts w:hint="eastAsia" w:ascii="宋体" w:hAnsi="宋体"/>
                <w:szCs w:val="21"/>
              </w:rPr>
            </w:pPr>
            <w:r>
              <w:rPr>
                <w:rFonts w:hint="eastAsia" w:ascii="宋体" w:hAnsi="宋体"/>
                <w:szCs w:val="21"/>
              </w:rPr>
              <w:t>3. 主机具有20组固定的频率通道，可在同一场所使用多套无线系统，也可避免与会场其他无线产品的互相干扰。</w:t>
            </w:r>
          </w:p>
          <w:p w14:paraId="67346628">
            <w:pPr>
              <w:spacing w:line="420" w:lineRule="exact"/>
              <w:rPr>
                <w:rFonts w:hint="eastAsia" w:ascii="宋体" w:hAnsi="宋体"/>
                <w:szCs w:val="21"/>
              </w:rPr>
            </w:pPr>
            <w:r>
              <w:rPr>
                <w:rFonts w:hint="eastAsia" w:ascii="宋体" w:hAnsi="宋体"/>
                <w:szCs w:val="21"/>
              </w:rPr>
              <w:t xml:space="preserve">4.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每套系统可支持200个无线会议单元，同时发言人数可设定为1-6人，最大支持6个主席同时发言。</w:t>
            </w:r>
          </w:p>
          <w:p w14:paraId="583511D5">
            <w:pPr>
              <w:spacing w:line="420" w:lineRule="exact"/>
              <w:rPr>
                <w:rFonts w:hint="eastAsia" w:ascii="宋体" w:hAnsi="宋体" w:eastAsiaTheme="minorEastAsia"/>
                <w:szCs w:val="21"/>
                <w:lang w:eastAsia="zh-CN"/>
              </w:rPr>
            </w:pPr>
            <w:r>
              <w:rPr>
                <w:rFonts w:hint="eastAsia" w:ascii="宋体" w:hAnsi="宋体"/>
                <w:szCs w:val="21"/>
              </w:rPr>
              <w:t xml:space="preserve">5.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Fonts w:hint="eastAsia" w:ascii="宋体" w:hAnsi="宋体"/>
                <w:szCs w:val="21"/>
                <w:lang w:eastAsia="zh-CN"/>
              </w:rPr>
              <w:t>。</w:t>
            </w:r>
          </w:p>
          <w:p w14:paraId="6815C94B">
            <w:pPr>
              <w:spacing w:line="420" w:lineRule="exact"/>
              <w:rPr>
                <w:rFonts w:hint="eastAsia" w:ascii="宋体" w:hAnsi="宋体" w:eastAsiaTheme="minorEastAsia"/>
                <w:szCs w:val="21"/>
                <w:lang w:eastAsia="zh-CN"/>
              </w:rPr>
            </w:pPr>
            <w:r>
              <w:rPr>
                <w:rFonts w:hint="eastAsia" w:ascii="宋体" w:hAnsi="宋体"/>
                <w:szCs w:val="21"/>
              </w:rPr>
              <w:t>6. 具有多种会议模式： FIFO（先进先出模式）、APPLY（申请模式）、FREE（自由模式）、LIMIT（限制模式）</w:t>
            </w:r>
            <w:r>
              <w:rPr>
                <w:rFonts w:hint="eastAsia" w:ascii="宋体" w:hAnsi="宋体"/>
                <w:szCs w:val="21"/>
                <w:lang w:eastAsia="zh-CN"/>
              </w:rPr>
              <w:t>。</w:t>
            </w:r>
          </w:p>
          <w:p w14:paraId="1B812308">
            <w:pPr>
              <w:spacing w:line="420" w:lineRule="exact"/>
              <w:rPr>
                <w:rFonts w:hint="eastAsia" w:ascii="宋体" w:hAnsi="宋体" w:eastAsiaTheme="minorEastAsia"/>
                <w:szCs w:val="21"/>
                <w:lang w:eastAsia="zh-CN"/>
              </w:rPr>
            </w:pPr>
            <w:r>
              <w:rPr>
                <w:rFonts w:hint="eastAsia" w:ascii="宋体" w:hAnsi="宋体"/>
                <w:szCs w:val="21"/>
              </w:rPr>
              <w:t>7. 系统具备会议服务功能，发言单元可申请茶水、纸笔、帮助等服务</w:t>
            </w:r>
            <w:r>
              <w:rPr>
                <w:rFonts w:hint="eastAsia" w:ascii="宋体" w:hAnsi="宋体"/>
                <w:szCs w:val="21"/>
                <w:lang w:eastAsia="zh-CN"/>
              </w:rPr>
              <w:t>。</w:t>
            </w:r>
          </w:p>
          <w:p w14:paraId="0238B2A8">
            <w:pPr>
              <w:spacing w:line="420" w:lineRule="exact"/>
              <w:rPr>
                <w:rFonts w:hint="eastAsia" w:ascii="宋体" w:hAnsi="宋体" w:eastAsiaTheme="minorEastAsia"/>
                <w:szCs w:val="21"/>
                <w:lang w:eastAsia="zh-CN"/>
              </w:rPr>
            </w:pPr>
            <w:r>
              <w:rPr>
                <w:rFonts w:hint="eastAsia" w:ascii="宋体" w:hAnsi="宋体"/>
                <w:szCs w:val="21"/>
              </w:rPr>
              <w:t>8. 采用高性能DSP处理器对音频进行高低音调节、降噪处理，使声音清晰透彻；配合现场调整参数并有效的抑制啸叫</w:t>
            </w:r>
            <w:r>
              <w:rPr>
                <w:rFonts w:hint="eastAsia" w:ascii="宋体" w:hAnsi="宋体"/>
                <w:szCs w:val="21"/>
                <w:lang w:eastAsia="zh-CN"/>
              </w:rPr>
              <w:t>。</w:t>
            </w:r>
          </w:p>
          <w:p w14:paraId="1FE12EDB">
            <w:pPr>
              <w:spacing w:line="420" w:lineRule="exact"/>
              <w:rPr>
                <w:rFonts w:hint="eastAsia" w:ascii="宋体" w:hAnsi="宋体" w:eastAsiaTheme="minorEastAsia"/>
                <w:szCs w:val="21"/>
                <w:lang w:eastAsia="zh-CN"/>
              </w:rPr>
            </w:pPr>
            <w:r>
              <w:rPr>
                <w:rFonts w:hint="eastAsia" w:ascii="宋体" w:hAnsi="宋体"/>
                <w:szCs w:val="21"/>
              </w:rPr>
              <w:t>10. 具有USB接口，可连接电脑对主机进行操作设置</w:t>
            </w:r>
            <w:r>
              <w:rPr>
                <w:rFonts w:hint="eastAsia" w:ascii="宋体" w:hAnsi="宋体"/>
                <w:szCs w:val="21"/>
                <w:lang w:eastAsia="zh-CN"/>
              </w:rPr>
              <w:t>。</w:t>
            </w:r>
          </w:p>
          <w:p w14:paraId="4EE16998">
            <w:pPr>
              <w:spacing w:line="420" w:lineRule="exact"/>
              <w:rPr>
                <w:rFonts w:hint="eastAsia" w:ascii="宋体" w:hAnsi="宋体" w:eastAsiaTheme="minorEastAsia"/>
                <w:szCs w:val="21"/>
                <w:lang w:eastAsia="zh-CN"/>
              </w:rPr>
            </w:pPr>
            <w:r>
              <w:rPr>
                <w:rFonts w:hint="eastAsia" w:ascii="宋体" w:hAnsi="宋体"/>
                <w:szCs w:val="21"/>
              </w:rPr>
              <w:t>11. 具有摄像头232和485通讯接口（6P凤凰插），连接标清或高清摄像头，支持SONY VISCA、PELCO P/D通讯协议</w:t>
            </w:r>
            <w:r>
              <w:rPr>
                <w:rFonts w:hint="eastAsia" w:ascii="宋体" w:hAnsi="宋体"/>
                <w:szCs w:val="21"/>
                <w:lang w:eastAsia="zh-CN"/>
              </w:rPr>
              <w:t>。</w:t>
            </w:r>
          </w:p>
          <w:p w14:paraId="1037CAA2">
            <w:pPr>
              <w:spacing w:line="420" w:lineRule="exact"/>
              <w:rPr>
                <w:rFonts w:hint="eastAsia" w:ascii="宋体" w:hAnsi="宋体"/>
                <w:szCs w:val="21"/>
              </w:rPr>
            </w:pPr>
            <w:r>
              <w:rPr>
                <w:rFonts w:hint="eastAsia" w:ascii="宋体" w:hAnsi="宋体"/>
                <w:szCs w:val="21"/>
              </w:rPr>
              <w:t>12. 具有视频切换232接口（3P凤凰插），可连接高清视频矩阵</w:t>
            </w:r>
          </w:p>
          <w:p w14:paraId="5910FBD8">
            <w:pPr>
              <w:spacing w:line="420" w:lineRule="exact"/>
              <w:rPr>
                <w:rFonts w:hint="eastAsia" w:ascii="宋体" w:hAnsi="宋体" w:eastAsiaTheme="minorEastAsia"/>
                <w:szCs w:val="21"/>
                <w:lang w:eastAsia="zh-CN"/>
              </w:rPr>
            </w:pPr>
            <w:r>
              <w:rPr>
                <w:rFonts w:hint="eastAsia" w:ascii="宋体" w:hAnsi="宋体"/>
                <w:szCs w:val="21"/>
              </w:rPr>
              <w:t>13. 具有4x1 HDMI高清视频切换接口(选配)</w:t>
            </w:r>
            <w:r>
              <w:rPr>
                <w:rFonts w:hint="eastAsia" w:ascii="宋体" w:hAnsi="宋体"/>
                <w:szCs w:val="21"/>
                <w:lang w:eastAsia="zh-CN"/>
              </w:rPr>
              <w:t>。</w:t>
            </w:r>
          </w:p>
          <w:p w14:paraId="0D4EE3C3">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具有中控代码232接口（3P凤凰插），可连接中控系统</w:t>
            </w:r>
            <w:r>
              <w:rPr>
                <w:rFonts w:hint="eastAsia" w:ascii="宋体" w:hAnsi="宋体"/>
                <w:szCs w:val="21"/>
                <w:lang w:eastAsia="zh-CN"/>
              </w:rPr>
              <w:t>。</w:t>
            </w:r>
          </w:p>
          <w:p w14:paraId="68D2A612">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具有1路平衡音频输出接口（3P凤凰插），可连接扩声或录音设备</w:t>
            </w:r>
            <w:r>
              <w:rPr>
                <w:rFonts w:hint="eastAsia" w:ascii="宋体" w:hAnsi="宋体"/>
                <w:szCs w:val="21"/>
                <w:lang w:eastAsia="zh-CN"/>
              </w:rPr>
              <w:t>。</w:t>
            </w:r>
          </w:p>
          <w:p w14:paraId="1274E6E8">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 具有1路非平衡音频输出接口（3P凤凰插），可连接扩声或录音设备</w:t>
            </w:r>
            <w:r>
              <w:rPr>
                <w:rFonts w:hint="eastAsia" w:ascii="宋体" w:hAnsi="宋体"/>
                <w:szCs w:val="21"/>
                <w:lang w:eastAsia="zh-CN"/>
              </w:rPr>
              <w:t>。</w:t>
            </w:r>
          </w:p>
          <w:p w14:paraId="3B3DA663">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 具有1路DANTE音频输出接口，可连接其他DANTE设备(选配)</w:t>
            </w:r>
            <w:r>
              <w:rPr>
                <w:rFonts w:hint="eastAsia" w:ascii="宋体" w:hAnsi="宋体"/>
                <w:szCs w:val="21"/>
                <w:lang w:eastAsia="zh-CN"/>
              </w:rPr>
              <w:t>。</w:t>
            </w:r>
          </w:p>
          <w:p w14:paraId="47EC6345">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 xml:space="preserve">. </w:t>
            </w:r>
            <w:r>
              <w:rPr>
                <w:rFonts w:ascii="微软雅黑" w:hAnsi="微软雅黑" w:eastAsia="微软雅黑" w:cs="微软雅黑"/>
                <w:i w:val="0"/>
                <w:iCs w:val="0"/>
                <w:caps w:val="0"/>
                <w:color w:val="auto"/>
                <w:spacing w:val="0"/>
                <w:sz w:val="20"/>
                <w:szCs w:val="20"/>
                <w:shd w:val="clear" w:fill="FFFFFF"/>
              </w:rPr>
              <w:t>★</w:t>
            </w:r>
            <w:r>
              <w:rPr>
                <w:rFonts w:hint="eastAsia" w:ascii="宋体" w:hAnsi="宋体"/>
                <w:color w:val="auto"/>
                <w:szCs w:val="21"/>
              </w:rPr>
              <w:t xml:space="preserve"> </w:t>
            </w:r>
            <w:r>
              <w:rPr>
                <w:rFonts w:hint="eastAsia" w:ascii="宋体" w:hAnsi="宋体"/>
                <w:szCs w:val="21"/>
              </w:rPr>
              <w:t>具有1路非平衡音频输入接口（2P凤凰插），可输入外部音频信号（如：背景音乐或远程语音信号）</w:t>
            </w:r>
            <w:r>
              <w:rPr>
                <w:rFonts w:hint="eastAsia" w:ascii="宋体" w:hAnsi="宋体"/>
                <w:szCs w:val="21"/>
                <w:lang w:eastAsia="zh-CN"/>
              </w:rPr>
              <w:t>。</w:t>
            </w:r>
          </w:p>
          <w:p w14:paraId="5F20389A">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 具有警报信号输入接口（警报电压接口+1路2P凤凰插警报音频输入口），当公共广播警报系统启动时，可自动暂停会议，并向与会单元发送警报信息</w:t>
            </w:r>
            <w:r>
              <w:rPr>
                <w:rFonts w:hint="eastAsia" w:ascii="宋体" w:hAnsi="宋体"/>
                <w:szCs w:val="21"/>
                <w:lang w:eastAsia="zh-CN"/>
              </w:rPr>
              <w:t>。</w:t>
            </w:r>
          </w:p>
          <w:p w14:paraId="358499FC">
            <w:pPr>
              <w:spacing w:line="420" w:lineRule="exact"/>
              <w:rPr>
                <w:rFonts w:hint="eastAsia" w:ascii="宋体" w:hAnsi="宋体" w:eastAsiaTheme="minorEastAsia"/>
                <w:szCs w:val="21"/>
                <w:lang w:eastAsia="zh-CN"/>
              </w:rPr>
            </w:pPr>
            <w:r>
              <w:rPr>
                <w:rFonts w:hint="eastAsia" w:ascii="宋体" w:hAnsi="宋体"/>
                <w:szCs w:val="21"/>
                <w:lang w:val="en-US" w:eastAsia="zh-CN"/>
              </w:rPr>
              <w:t>20</w:t>
            </w:r>
            <w:r>
              <w:rPr>
                <w:rFonts w:hint="eastAsia" w:ascii="宋体" w:hAnsi="宋体"/>
                <w:szCs w:val="21"/>
              </w:rPr>
              <w:t>. RF有效通信距离为：室内60米，室外100米</w:t>
            </w:r>
            <w:r>
              <w:rPr>
                <w:rFonts w:hint="eastAsia" w:ascii="宋体" w:hAnsi="宋体"/>
                <w:szCs w:val="21"/>
                <w:lang w:eastAsia="zh-CN"/>
              </w:rPr>
              <w:t>。</w:t>
            </w:r>
          </w:p>
          <w:p w14:paraId="7DAF8869">
            <w:pPr>
              <w:spacing w:line="420" w:lineRule="exact"/>
              <w:rPr>
                <w:rFonts w:hint="eastAsia" w:ascii="宋体" w:hAnsi="宋体" w:eastAsiaTheme="minorEastAsia"/>
                <w:szCs w:val="21"/>
                <w:lang w:eastAsia="zh-CN"/>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 可安装于19英寸标准机柜上，易于存放和保管</w:t>
            </w:r>
            <w:r>
              <w:rPr>
                <w:rFonts w:hint="eastAsia" w:ascii="宋体" w:hAnsi="宋体"/>
                <w:szCs w:val="21"/>
                <w:lang w:eastAsia="zh-CN"/>
              </w:rPr>
              <w:t>。</w:t>
            </w:r>
          </w:p>
          <w:p w14:paraId="1EBD4B3E">
            <w:pPr>
              <w:spacing w:line="420" w:lineRule="exact"/>
            </w:pPr>
            <w:r>
              <w:rPr>
                <w:rFonts w:hint="eastAsia" w:ascii="宋体" w:hAnsi="宋体"/>
                <w:szCs w:val="21"/>
                <w:lang w:val="en-US" w:eastAsia="zh-CN"/>
              </w:rPr>
              <w:t>22.其他参数要求：</w:t>
            </w:r>
          </w:p>
          <w:p w14:paraId="4664B52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主机供电 Power supply AC110V-220V/50Hz</w:t>
            </w:r>
          </w:p>
          <w:p w14:paraId="1DA1C0F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 xml:space="preserve">主控机尺寸 </w:t>
            </w:r>
          </w:p>
          <w:p w14:paraId="71B78962">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 xml:space="preserve">音频信号 </w:t>
            </w:r>
          </w:p>
          <w:p w14:paraId="280A2B8E">
            <w:pPr>
              <w:spacing w:line="420" w:lineRule="exact"/>
              <w:rPr>
                <w:rFonts w:hint="eastAsia" w:ascii="宋体" w:hAnsi="宋体"/>
                <w:szCs w:val="21"/>
              </w:rPr>
            </w:pPr>
            <w:r>
              <w:rPr>
                <w:rFonts w:hint="eastAsia" w:ascii="宋体" w:hAnsi="宋体"/>
                <w:szCs w:val="21"/>
              </w:rPr>
              <w:t>传输方式 UHF无线方式（单向）</w:t>
            </w:r>
          </w:p>
          <w:p w14:paraId="3F5CD09B">
            <w:pPr>
              <w:spacing w:line="420" w:lineRule="exact"/>
              <w:rPr>
                <w:rFonts w:hint="eastAsia" w:ascii="宋体" w:hAnsi="宋体"/>
                <w:szCs w:val="21"/>
              </w:rPr>
            </w:pPr>
            <w:r>
              <w:rPr>
                <w:rFonts w:hint="eastAsia" w:ascii="宋体" w:hAnsi="宋体"/>
                <w:szCs w:val="21"/>
              </w:rPr>
              <w:t>信道数</w:t>
            </w:r>
          </w:p>
          <w:p w14:paraId="2C2BC9A1">
            <w:pPr>
              <w:spacing w:line="420" w:lineRule="exact"/>
              <w:rPr>
                <w:rFonts w:hint="eastAsia" w:ascii="宋体" w:hAnsi="宋体"/>
                <w:szCs w:val="21"/>
              </w:rPr>
            </w:pPr>
            <w:r>
              <w:rPr>
                <w:rFonts w:hint="eastAsia" w:ascii="宋体" w:hAnsi="宋体"/>
                <w:szCs w:val="21"/>
              </w:rPr>
              <w:t>传输频段 UHF512-945MHz</w:t>
            </w:r>
          </w:p>
          <w:p w14:paraId="5906EAC1">
            <w:pPr>
              <w:spacing w:line="420" w:lineRule="exact"/>
              <w:rPr>
                <w:rFonts w:hint="eastAsia" w:ascii="宋体" w:hAnsi="宋体"/>
                <w:szCs w:val="21"/>
              </w:rPr>
            </w:pPr>
            <w:r>
              <w:rPr>
                <w:rFonts w:hint="eastAsia" w:ascii="宋体" w:hAnsi="宋体"/>
                <w:szCs w:val="21"/>
              </w:rPr>
              <w:t>解调方式 FM</w:t>
            </w:r>
          </w:p>
          <w:p w14:paraId="3C65A11E">
            <w:pPr>
              <w:spacing w:line="420" w:lineRule="exact"/>
              <w:rPr>
                <w:rFonts w:hint="eastAsia" w:ascii="宋体" w:hAnsi="宋体"/>
                <w:szCs w:val="21"/>
              </w:rPr>
            </w:pPr>
            <w:r>
              <w:rPr>
                <w:rFonts w:hint="eastAsia" w:ascii="宋体" w:hAnsi="宋体"/>
                <w:szCs w:val="21"/>
              </w:rPr>
              <w:t xml:space="preserve">灵敏度 -90dBm </w:t>
            </w:r>
          </w:p>
          <w:p w14:paraId="140DE95B">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控制信号</w:t>
            </w:r>
          </w:p>
          <w:p w14:paraId="248A1099">
            <w:pPr>
              <w:spacing w:line="420" w:lineRule="exact"/>
              <w:rPr>
                <w:rFonts w:hint="eastAsia" w:ascii="宋体" w:hAnsi="宋体"/>
                <w:szCs w:val="21"/>
              </w:rPr>
            </w:pPr>
            <w:r>
              <w:rPr>
                <w:rFonts w:hint="eastAsia" w:ascii="宋体" w:hAnsi="宋体"/>
                <w:szCs w:val="21"/>
              </w:rPr>
              <w:t>传输方式 UHF无线方式（双向）</w:t>
            </w:r>
          </w:p>
          <w:p w14:paraId="4EC0FCBF">
            <w:pPr>
              <w:spacing w:line="420" w:lineRule="exact"/>
              <w:rPr>
                <w:rFonts w:hint="eastAsia" w:ascii="宋体" w:hAnsi="宋体"/>
                <w:szCs w:val="21"/>
              </w:rPr>
            </w:pPr>
            <w:r>
              <w:rPr>
                <w:rFonts w:hint="eastAsia" w:ascii="宋体" w:hAnsi="宋体"/>
                <w:szCs w:val="21"/>
              </w:rPr>
              <w:t>信道数 20</w:t>
            </w:r>
          </w:p>
          <w:p w14:paraId="46B401D1">
            <w:pPr>
              <w:spacing w:line="420" w:lineRule="exact"/>
              <w:rPr>
                <w:rFonts w:hint="eastAsia" w:ascii="宋体" w:hAnsi="宋体"/>
                <w:szCs w:val="21"/>
              </w:rPr>
            </w:pPr>
            <w:r>
              <w:rPr>
                <w:rFonts w:hint="eastAsia" w:ascii="宋体" w:hAnsi="宋体"/>
                <w:szCs w:val="21"/>
              </w:rPr>
              <w:t>传输频段 UHF423-436MHz</w:t>
            </w:r>
          </w:p>
          <w:p w14:paraId="5A71B572">
            <w:pPr>
              <w:spacing w:line="420" w:lineRule="exact"/>
              <w:rPr>
                <w:rFonts w:hint="eastAsia" w:ascii="宋体" w:hAnsi="宋体"/>
                <w:szCs w:val="21"/>
              </w:rPr>
            </w:pPr>
            <w:r>
              <w:rPr>
                <w:rFonts w:hint="eastAsia" w:ascii="宋体" w:hAnsi="宋体"/>
                <w:szCs w:val="21"/>
              </w:rPr>
              <w:t>调制方式 FSK</w:t>
            </w:r>
          </w:p>
          <w:p w14:paraId="3B65078A">
            <w:pPr>
              <w:spacing w:line="420" w:lineRule="exact"/>
              <w:rPr>
                <w:rFonts w:hint="eastAsia" w:ascii="宋体" w:hAnsi="宋体"/>
                <w:szCs w:val="21"/>
              </w:rPr>
            </w:pPr>
            <w:r>
              <w:rPr>
                <w:rFonts w:hint="eastAsia" w:ascii="宋体" w:hAnsi="宋体"/>
                <w:szCs w:val="21"/>
              </w:rPr>
              <w:t>灵敏度 -90dBm</w:t>
            </w:r>
          </w:p>
          <w:p w14:paraId="0F59946D">
            <w:pPr>
              <w:spacing w:line="420" w:lineRule="exact"/>
              <w:rPr>
                <w:rFonts w:hint="eastAsia" w:ascii="宋体" w:hAnsi="宋体"/>
                <w:szCs w:val="21"/>
              </w:rPr>
            </w:pPr>
            <w:r>
              <w:rPr>
                <w:rFonts w:hint="eastAsia" w:ascii="宋体" w:hAnsi="宋体"/>
                <w:szCs w:val="21"/>
              </w:rPr>
              <w:t>辐射功率≦+7dBm</w:t>
            </w:r>
          </w:p>
          <w:p w14:paraId="41BEB9AC">
            <w:pPr>
              <w:spacing w:line="420" w:lineRule="exact"/>
              <w:rPr>
                <w:rFonts w:hint="eastAsia" w:ascii="宋体" w:hAnsi="宋体"/>
                <w:szCs w:val="21"/>
              </w:rPr>
            </w:pPr>
            <w:r>
              <w:rPr>
                <w:rFonts w:hint="eastAsia" w:ascii="宋体" w:hAnsi="宋体"/>
                <w:szCs w:val="21"/>
              </w:rPr>
              <w:t>频率偏差 &lt;0.003</w:t>
            </w:r>
          </w:p>
          <w:p w14:paraId="0FCE11A7">
            <w:pPr>
              <w:spacing w:line="420" w:lineRule="exact"/>
              <w:rPr>
                <w:rFonts w:hint="eastAsia" w:ascii="宋体" w:hAnsi="宋体"/>
                <w:szCs w:val="21"/>
              </w:rPr>
            </w:pPr>
            <w:r>
              <w:rPr>
                <w:rFonts w:hint="eastAsia" w:ascii="宋体" w:hAnsi="宋体"/>
                <w:szCs w:val="21"/>
              </w:rPr>
              <w:t xml:space="preserve">数据速率 110KBPS </w:t>
            </w:r>
          </w:p>
          <w:p w14:paraId="4DCF0A9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 xml:space="preserve">接口Interface </w:t>
            </w:r>
          </w:p>
          <w:p w14:paraId="5CE1D7A4">
            <w:pPr>
              <w:spacing w:line="420" w:lineRule="exact"/>
              <w:rPr>
                <w:rFonts w:hint="eastAsia" w:ascii="宋体" w:hAnsi="宋体"/>
                <w:szCs w:val="21"/>
              </w:rPr>
            </w:pPr>
            <w:r>
              <w:rPr>
                <w:rFonts w:hint="eastAsia" w:ascii="宋体" w:hAnsi="宋体"/>
                <w:szCs w:val="21"/>
              </w:rPr>
              <w:t>录音接口  USB 、音频信号接收接口  BNC x3、数据信号接口  TNC x1、有线话筒单元接口DIN-8 x1, RJ45 x1 (group)、数据扩展接口  4P connector、中控连接口 RS-232（3P connector） x1、视频切换通讯接口 RS-232（3P connector） x1、摄像头控制连接口  6P connector、电脑接口  USB x1、音频输入  2P connector（unbal）  x1、RCA（unbal） x1  、2P connector（unbal）  x1（alarm device）、音频输出  3P connector（bal）  x1、2P connector（unbal）  x1、XLR（bal） x1、6.35mm（unbal）  x1、RCA（unbal） x3</w:t>
            </w:r>
          </w:p>
          <w:p w14:paraId="7EC02145">
            <w:r>
              <w:rPr>
                <w:rFonts w:hint="eastAsia" w:ascii="宋体" w:hAnsi="宋体"/>
                <w:szCs w:val="21"/>
                <w:lang w:val="en-US" w:eastAsia="zh-CN"/>
              </w:rPr>
              <w:t>23.</w:t>
            </w:r>
          </w:p>
          <w:p w14:paraId="08EA094F">
            <w:pPr>
              <w:spacing w:line="420" w:lineRule="exact"/>
              <w:rPr>
                <w:rFonts w:hint="eastAsia" w:ascii="宋体" w:hAnsi="宋体"/>
                <w:szCs w:val="21"/>
              </w:rPr>
            </w:pPr>
            <w:r>
              <w:rPr>
                <w:rFonts w:hint="eastAsia" w:ascii="宋体" w:hAnsi="宋体"/>
                <w:szCs w:val="21"/>
              </w:rPr>
              <w:t>系统具有灵敏度、增益锁定和恢复功能，配合现场调整参数并有效的抑制啸叫，供货时须在项目地进行效果演示；</w:t>
            </w:r>
          </w:p>
          <w:p w14:paraId="01594C4E">
            <w:pPr>
              <w:numPr>
                <w:ilvl w:val="-1"/>
                <w:numId w:val="0"/>
              </w:numPr>
              <w:spacing w:line="420" w:lineRule="exact"/>
              <w:jc w:val="left"/>
            </w:pPr>
            <w:r>
              <w:rPr>
                <w:rFonts w:hint="eastAsia" w:cs="宋体" w:asciiTheme="minorEastAsia" w:hAnsiTheme="minorEastAsia"/>
                <w:color w:val="000000"/>
                <w:szCs w:val="21"/>
                <w:lang w:val="en-US" w:eastAsia="zh-CN"/>
              </w:rPr>
              <w:t>二、</w:t>
            </w:r>
            <w:r>
              <w:rPr>
                <w:rFonts w:hint="eastAsia" w:cs="宋体" w:asciiTheme="minorEastAsia" w:hAnsiTheme="minorEastAsia"/>
                <w:color w:val="000000"/>
                <w:szCs w:val="21"/>
              </w:rPr>
              <w:t>无线会议系统电源适配器</w:t>
            </w:r>
            <w:r>
              <w:rPr>
                <w:rFonts w:hint="eastAsia" w:cs="宋体" w:asciiTheme="minorEastAsia" w:hAnsiTheme="minorEastAsia"/>
                <w:color w:val="000000"/>
                <w:szCs w:val="21"/>
                <w:lang w:eastAsia="zh-CN"/>
              </w:rPr>
              <w:t>。</w:t>
            </w:r>
          </w:p>
          <w:p w14:paraId="30B2CF3A">
            <w:pPr>
              <w:spacing w:line="420" w:lineRule="exact"/>
              <w:rPr>
                <w:rFonts w:hint="eastAsia" w:ascii="宋体" w:hAnsi="宋体"/>
                <w:szCs w:val="21"/>
              </w:rPr>
            </w:pP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可同时充电20支主席或者是代表话筒，每路输出直流6伏，每次充电约3-4小时可充满。</w:t>
            </w:r>
          </w:p>
          <w:p w14:paraId="113BD05C">
            <w:pPr>
              <w:spacing w:line="420" w:lineRule="exact"/>
              <w:rPr>
                <w:rFonts w:hint="eastAsia" w:ascii="宋体" w:hAnsi="宋体" w:eastAsiaTheme="minorEastAsia"/>
                <w:szCs w:val="21"/>
                <w:lang w:eastAsia="zh-CN"/>
              </w:rPr>
            </w:pPr>
            <w:r>
              <w:rPr>
                <w:rFonts w:hint="eastAsia" w:ascii="宋体" w:hAnsi="宋体"/>
                <w:szCs w:val="21"/>
              </w:rPr>
              <w:t>1、单口单控，确保每接口互不干扰，过流保护</w:t>
            </w:r>
            <w:r>
              <w:rPr>
                <w:rFonts w:hint="eastAsia" w:ascii="宋体" w:hAnsi="宋体"/>
                <w:szCs w:val="21"/>
                <w:lang w:eastAsia="zh-CN"/>
              </w:rPr>
              <w:t>。</w:t>
            </w:r>
          </w:p>
          <w:p w14:paraId="4A6A030F">
            <w:pPr>
              <w:spacing w:line="420" w:lineRule="exact"/>
              <w:rPr>
                <w:rFonts w:hint="eastAsia" w:ascii="宋体" w:hAnsi="宋体" w:eastAsiaTheme="minorEastAsia"/>
                <w:szCs w:val="21"/>
                <w:lang w:eastAsia="zh-CN"/>
              </w:rPr>
            </w:pPr>
            <w:r>
              <w:rPr>
                <w:rFonts w:hint="eastAsia" w:ascii="宋体" w:hAnsi="宋体"/>
                <w:szCs w:val="21"/>
              </w:rPr>
              <w:t>2、粗铜线，大电流，充电快，温度低</w:t>
            </w:r>
            <w:r>
              <w:rPr>
                <w:rFonts w:hint="eastAsia" w:ascii="宋体" w:hAnsi="宋体"/>
                <w:szCs w:val="21"/>
                <w:lang w:eastAsia="zh-CN"/>
              </w:rPr>
              <w:t>。</w:t>
            </w:r>
          </w:p>
          <w:p w14:paraId="005D0508">
            <w:pPr>
              <w:spacing w:line="420" w:lineRule="exact"/>
              <w:rPr>
                <w:rFonts w:hint="eastAsia" w:ascii="宋体" w:hAnsi="宋体"/>
                <w:szCs w:val="21"/>
              </w:rPr>
            </w:pPr>
            <w:r>
              <w:rPr>
                <w:rFonts w:hint="eastAsia" w:ascii="宋体" w:hAnsi="宋体"/>
                <w:szCs w:val="21"/>
              </w:rPr>
              <w:t>3、智能芯片，多重智能保护，每个接口加装智能芯片，确保在充电过程中发生数据线短路等意外故障，自动切换电源输出，同时不影响其他端口使用。</w:t>
            </w:r>
          </w:p>
          <w:p w14:paraId="2FEC11F1">
            <w:pPr>
              <w:spacing w:line="420" w:lineRule="exact"/>
              <w:rPr>
                <w:rFonts w:hint="eastAsia" w:ascii="宋体" w:hAnsi="宋体" w:eastAsiaTheme="minorEastAsia"/>
                <w:szCs w:val="21"/>
                <w:lang w:eastAsia="zh-CN"/>
              </w:rPr>
            </w:pPr>
            <w:r>
              <w:rPr>
                <w:rFonts w:hint="eastAsia" w:ascii="宋体" w:hAnsi="宋体"/>
                <w:szCs w:val="21"/>
              </w:rPr>
              <w:t>4、输出USB口：20</w:t>
            </w:r>
            <w:r>
              <w:rPr>
                <w:rFonts w:hint="eastAsia"/>
                <w:lang w:eastAsia="zh-CN"/>
              </w:rPr>
              <w:t>。</w:t>
            </w:r>
          </w:p>
          <w:p w14:paraId="21BB4592">
            <w:pPr>
              <w:spacing w:line="420" w:lineRule="exact"/>
              <w:rPr>
                <w:rFonts w:hint="eastAsia" w:ascii="宋体" w:hAnsi="宋体" w:eastAsiaTheme="minorEastAsia"/>
                <w:szCs w:val="21"/>
                <w:lang w:eastAsia="zh-CN"/>
              </w:rPr>
            </w:pPr>
            <w:r>
              <w:rPr>
                <w:rFonts w:hint="eastAsia" w:ascii="宋体" w:hAnsi="宋体"/>
                <w:szCs w:val="21"/>
              </w:rPr>
              <w:t>5、输出电压：5V</w:t>
            </w:r>
            <w:r>
              <w:rPr>
                <w:rFonts w:hint="eastAsia" w:ascii="宋体" w:hAnsi="宋体"/>
                <w:szCs w:val="21"/>
                <w:lang w:eastAsia="zh-CN"/>
              </w:rPr>
              <w:t>。</w:t>
            </w:r>
          </w:p>
          <w:p w14:paraId="30F36C7F">
            <w:pPr>
              <w:spacing w:line="420" w:lineRule="exact"/>
              <w:rPr>
                <w:rFonts w:hint="eastAsia" w:ascii="宋体" w:hAnsi="宋体" w:eastAsiaTheme="minorEastAsia"/>
                <w:szCs w:val="21"/>
                <w:lang w:eastAsia="zh-CN"/>
              </w:rPr>
            </w:pPr>
            <w:r>
              <w:rPr>
                <w:rFonts w:hint="eastAsia" w:ascii="宋体" w:hAnsi="宋体"/>
                <w:szCs w:val="21"/>
              </w:rPr>
              <w:t>6、输出电流0.1A~2.4A</w:t>
            </w:r>
            <w:r>
              <w:rPr>
                <w:rFonts w:hint="eastAsia" w:ascii="宋体" w:hAnsi="宋体"/>
                <w:szCs w:val="21"/>
                <w:lang w:eastAsia="zh-CN"/>
              </w:rPr>
              <w:t>。</w:t>
            </w:r>
          </w:p>
          <w:p w14:paraId="330C84FF">
            <w:pPr>
              <w:spacing w:line="420" w:lineRule="exact"/>
              <w:rPr>
                <w:rFonts w:hint="eastAsia" w:ascii="宋体" w:hAnsi="宋体"/>
                <w:szCs w:val="21"/>
              </w:rPr>
            </w:pPr>
            <w:r>
              <w:rPr>
                <w:rFonts w:hint="eastAsia" w:ascii="宋体" w:hAnsi="宋体"/>
                <w:szCs w:val="21"/>
              </w:rPr>
              <w:t>7、接口输入：AC220V 50/60hz</w:t>
            </w:r>
            <w:r>
              <w:rPr>
                <w:rFonts w:hint="eastAsia" w:ascii="宋体" w:hAnsi="宋体"/>
                <w:szCs w:val="21"/>
                <w:lang w:eastAsia="zh-CN"/>
              </w:rPr>
              <w:t>。</w:t>
            </w:r>
          </w:p>
        </w:tc>
        <w:tc>
          <w:tcPr>
            <w:tcW w:w="741" w:type="dxa"/>
            <w:tcBorders>
              <w:top w:val="single" w:color="auto" w:sz="4" w:space="0"/>
              <w:left w:val="single" w:color="auto" w:sz="4" w:space="0"/>
              <w:bottom w:val="single" w:color="auto" w:sz="4" w:space="0"/>
              <w:right w:val="single" w:color="auto" w:sz="4" w:space="0"/>
            </w:tcBorders>
            <w:vAlign w:val="center"/>
          </w:tcPr>
          <w:p w14:paraId="75B551AA">
            <w:pPr>
              <w:rPr>
                <w:rFonts w:hint="default" w:ascii="宋体" w:eastAsiaTheme="minorEastAsia"/>
                <w:szCs w:val="21"/>
                <w:lang w:val="en-US" w:eastAsia="zh-CN"/>
              </w:rPr>
            </w:pPr>
            <w:r>
              <w:rPr>
                <w:rFonts w:hint="eastAsia" w:ascii="宋体"/>
                <w:szCs w:val="21"/>
                <w:lang w:val="en-US" w:eastAsia="zh-CN"/>
              </w:rPr>
              <w:t>8350元</w:t>
            </w:r>
          </w:p>
        </w:tc>
      </w:tr>
      <w:tr w14:paraId="4C087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29F7536A">
            <w:pPr>
              <w:jc w:val="center"/>
              <w:rPr>
                <w:rFonts w:hint="eastAsia" w:ascii="宋体" w:hAnsi="宋体"/>
                <w:szCs w:val="21"/>
              </w:rPr>
            </w:pPr>
            <w:r>
              <w:rPr>
                <w:rFonts w:hint="eastAsia" w:ascii="宋体" w:hAnsi="宋体"/>
                <w:szCs w:val="21"/>
              </w:rPr>
              <w:t>2</w:t>
            </w:r>
          </w:p>
        </w:tc>
        <w:tc>
          <w:tcPr>
            <w:tcW w:w="836" w:type="dxa"/>
            <w:tcBorders>
              <w:top w:val="single" w:color="auto" w:sz="4" w:space="0"/>
              <w:left w:val="single" w:color="auto" w:sz="4" w:space="0"/>
              <w:bottom w:val="single" w:color="auto" w:sz="4" w:space="0"/>
              <w:right w:val="single" w:color="auto" w:sz="4" w:space="0"/>
            </w:tcBorders>
            <w:vAlign w:val="center"/>
          </w:tcPr>
          <w:p w14:paraId="60112BE5">
            <w:pPr>
              <w:jc w:val="center"/>
              <w:rPr>
                <w:rFonts w:ascii="宋体" w:hAnsi="宋体"/>
                <w:szCs w:val="21"/>
              </w:rPr>
            </w:pPr>
            <w:r>
              <w:rPr>
                <w:rFonts w:hint="eastAsia" w:ascii="宋体" w:hAnsi="宋体"/>
                <w:szCs w:val="21"/>
              </w:rPr>
              <w:t>无线主席单元话筒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385CF620">
            <w:pPr>
              <w:jc w:val="center"/>
              <w:rPr>
                <w:rFonts w:hint="default" w:ascii="宋体" w:hAnsi="宋体" w:eastAsiaTheme="minorEastAsia"/>
                <w:szCs w:val="21"/>
                <w:lang w:val="en-US" w:eastAsia="zh-CN"/>
              </w:rPr>
            </w:pPr>
            <w:r>
              <w:rPr>
                <w:rFonts w:hint="eastAsia" w:ascii="宋体" w:hAnsi="宋体"/>
                <w:szCs w:val="21"/>
                <w:lang w:val="en-US" w:eastAsia="zh-CN"/>
              </w:rPr>
              <w:t>1支</w:t>
            </w:r>
          </w:p>
        </w:tc>
        <w:tc>
          <w:tcPr>
            <w:tcW w:w="6217" w:type="dxa"/>
            <w:tcBorders>
              <w:top w:val="single" w:color="auto" w:sz="4" w:space="0"/>
              <w:left w:val="single" w:color="auto" w:sz="4" w:space="0"/>
              <w:bottom w:val="single" w:color="auto" w:sz="4" w:space="0"/>
              <w:right w:val="single" w:color="auto" w:sz="4" w:space="0"/>
            </w:tcBorders>
            <w:vAlign w:val="center"/>
          </w:tcPr>
          <w:p w14:paraId="258553F5">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5683B119">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13C95C5D">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53621709">
            <w:pPr>
              <w:spacing w:line="420" w:lineRule="exact"/>
              <w:ind w:firstLine="0" w:firstLineChars="0"/>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6BE26635">
            <w:pPr>
              <w:spacing w:line="420" w:lineRule="exact"/>
              <w:ind w:firstLine="0" w:firstLineChars="0"/>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17A36472">
            <w:pPr>
              <w:spacing w:line="420" w:lineRule="exact"/>
              <w:ind w:firstLine="0" w:firstLineChars="0"/>
              <w:rPr>
                <w:rFonts w:hint="eastAsia" w:ascii="宋体" w:hAnsi="宋体" w:eastAsiaTheme="minorEastAsia"/>
                <w:szCs w:val="21"/>
                <w:lang w:eastAsia="zh-CN"/>
              </w:rPr>
            </w:pPr>
            <w:r>
              <w:rPr>
                <w:rFonts w:hint="eastAsia" w:ascii="宋体" w:hAnsi="宋体"/>
                <w:szCs w:val="21"/>
              </w:rPr>
              <w:t>6.</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4807FB36">
            <w:pPr>
              <w:spacing w:line="420" w:lineRule="exact"/>
              <w:ind w:firstLine="0" w:firstLineChars="0"/>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000DEE30">
            <w:pPr>
              <w:spacing w:line="420" w:lineRule="exact"/>
              <w:ind w:firstLine="0" w:firstLineChars="0"/>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1536E917">
            <w:pPr>
              <w:spacing w:line="420" w:lineRule="exact"/>
              <w:ind w:firstLine="0" w:firstLineChars="0"/>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11CC6508">
            <w:pPr>
              <w:spacing w:line="420" w:lineRule="exact"/>
              <w:ind w:firstLine="0" w:firstLineChars="0"/>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6F5A5A10">
            <w:pPr>
              <w:spacing w:line="420" w:lineRule="exact"/>
              <w:ind w:firstLine="0" w:firstLineChars="0"/>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0CAD3FE8">
            <w:pPr>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02641B82">
            <w:pPr>
              <w:rPr>
                <w:rFonts w:hint="eastAsia" w:ascii="宋体" w:hAnsi="宋体"/>
                <w:szCs w:val="21"/>
                <w:lang w:eastAsia="zh-CN"/>
              </w:rPr>
            </w:pPr>
            <w:r>
              <w:rPr>
                <w:rFonts w:hint="eastAsia" w:ascii="宋体" w:hAnsi="宋体"/>
                <w:szCs w:val="21"/>
              </w:rPr>
              <w:t>14. 主席单元具有批准代表的发言申请功能</w:t>
            </w:r>
            <w:r>
              <w:rPr>
                <w:rFonts w:hint="eastAsia" w:ascii="宋体" w:hAnsi="宋体"/>
                <w:szCs w:val="21"/>
                <w:lang w:eastAsia="zh-CN"/>
              </w:rPr>
              <w:t>。</w:t>
            </w:r>
          </w:p>
          <w:p w14:paraId="45A71FEF">
            <w:pPr>
              <w:spacing w:line="420" w:lineRule="exact"/>
              <w:ind w:firstLine="0" w:firstLineChars="0"/>
              <w:rPr>
                <w:rFonts w:hint="eastAsia" w:ascii="宋体" w:hAnsi="宋体"/>
                <w:szCs w:val="21"/>
              </w:rPr>
            </w:pPr>
            <w:r>
              <w:rPr>
                <w:rFonts w:hint="eastAsia" w:ascii="宋体" w:hAnsi="宋体"/>
                <w:szCs w:val="21"/>
              </w:rPr>
              <w:t>15. 主席单元具有全权控制会议秩序的优先功能</w:t>
            </w:r>
            <w:r>
              <w:rPr>
                <w:rFonts w:hint="eastAsia" w:ascii="宋体" w:hAnsi="宋体"/>
                <w:szCs w:val="21"/>
                <w:lang w:eastAsia="zh-CN"/>
              </w:rPr>
              <w:t>。</w:t>
            </w:r>
            <w:r>
              <w:rPr>
                <w:rFonts w:hint="eastAsia" w:ascii="宋体" w:hAnsi="宋体"/>
                <w:szCs w:val="21"/>
              </w:rPr>
              <w:t xml:space="preserve">    </w:t>
            </w:r>
          </w:p>
          <w:p w14:paraId="227F2B08">
            <w:pPr>
              <w:rPr>
                <w:rFonts w:hint="eastAsia" w:ascii="宋体" w:hAnsi="宋体"/>
                <w:szCs w:val="21"/>
              </w:rPr>
            </w:pPr>
            <w:r>
              <w:rPr>
                <w:rFonts w:hint="eastAsia" w:ascii="宋体" w:hAnsi="宋体"/>
                <w:szCs w:val="21"/>
                <w:lang w:val="en-US" w:eastAsia="zh-CN"/>
              </w:rPr>
              <w:t>16.其他参数要求：</w:t>
            </w:r>
          </w:p>
          <w:p w14:paraId="7257317E">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744F579D">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eastAsia="zh-CN"/>
              </w:rPr>
              <w:t>：</w:t>
            </w:r>
            <w:r>
              <w:rPr>
                <w:rFonts w:hint="eastAsia" w:ascii="宋体" w:hAnsi="宋体"/>
                <w:szCs w:val="21"/>
              </w:rPr>
              <w:t xml:space="preserve"> 待机≦350mW, 讲话状态≦620mW</w:t>
            </w:r>
          </w:p>
          <w:p w14:paraId="31BA53D5">
            <w:pPr>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 -9℃ --  40℃</w:t>
            </w:r>
          </w:p>
          <w:p w14:paraId="065D8AD5">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音频信号Audio channel </w:t>
            </w:r>
          </w:p>
          <w:p w14:paraId="37BA865B">
            <w:pPr>
              <w:spacing w:line="420" w:lineRule="exact"/>
              <w:ind w:firstLine="420" w:firstLineChars="200"/>
              <w:rPr>
                <w:rFonts w:hint="eastAsia" w:ascii="宋体" w:hAnsi="宋体" w:eastAsiaTheme="minorEastAsia"/>
                <w:szCs w:val="21"/>
                <w:lang w:eastAsia="zh-CN"/>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 xml:space="preserve"> UHF无线方式（单向）</w:t>
            </w:r>
            <w:r>
              <w:rPr>
                <w:rFonts w:hint="eastAsia" w:ascii="宋体" w:hAnsi="宋体"/>
                <w:szCs w:val="21"/>
                <w:lang w:val="en-US" w:eastAsia="zh-CN"/>
              </w:rPr>
              <w:t xml:space="preserve"> </w:t>
            </w:r>
          </w:p>
          <w:p w14:paraId="274BF81F">
            <w:pPr>
              <w:spacing w:line="420" w:lineRule="exact"/>
              <w:ind w:firstLine="420" w:firstLineChars="200"/>
              <w:rPr>
                <w:rFonts w:hint="eastAsia" w:ascii="宋体" w:hAnsi="宋体"/>
                <w:szCs w:val="21"/>
              </w:rPr>
            </w:pPr>
            <w:r>
              <w:rPr>
                <w:rFonts w:hint="eastAsia" w:ascii="宋体" w:hAnsi="宋体"/>
                <w:szCs w:val="21"/>
              </w:rPr>
              <w:t>信道数</w:t>
            </w:r>
            <w:r>
              <w:rPr>
                <w:rFonts w:hint="eastAsia" w:ascii="宋体" w:hAnsi="宋体"/>
                <w:szCs w:val="21"/>
                <w:lang w:val="en-US" w:eastAsia="zh-CN"/>
              </w:rPr>
              <w:t xml:space="preserve"> </w:t>
            </w:r>
            <w:r>
              <w:rPr>
                <w:rFonts w:hint="eastAsia" w:ascii="宋体" w:hAnsi="宋体"/>
                <w:szCs w:val="21"/>
              </w:rPr>
              <w:t xml:space="preserve"> 6</w:t>
            </w:r>
          </w:p>
          <w:p w14:paraId="539A3030">
            <w:pPr>
              <w:spacing w:line="420" w:lineRule="exact"/>
              <w:ind w:firstLine="420" w:firstLineChars="200"/>
              <w:rPr>
                <w:rFonts w:hint="eastAsia" w:ascii="宋体" w:hAnsi="宋体"/>
                <w:szCs w:val="21"/>
              </w:rPr>
            </w:pPr>
            <w:r>
              <w:rPr>
                <w:rFonts w:hint="eastAsia" w:ascii="宋体" w:hAnsi="宋体"/>
                <w:szCs w:val="21"/>
              </w:rPr>
              <w:t>传输频段  UHF512-945MHz</w:t>
            </w:r>
          </w:p>
          <w:p w14:paraId="15A737F4">
            <w:pPr>
              <w:spacing w:line="420" w:lineRule="exact"/>
              <w:ind w:firstLine="420" w:firstLineChars="200"/>
              <w:rPr>
                <w:rFonts w:hint="eastAsia" w:ascii="宋体" w:hAnsi="宋体"/>
                <w:szCs w:val="21"/>
              </w:rPr>
            </w:pPr>
            <w:r>
              <w:rPr>
                <w:rFonts w:hint="eastAsia" w:ascii="宋体" w:hAnsi="宋体"/>
                <w:szCs w:val="21"/>
              </w:rPr>
              <w:t>解调方式 FM</w:t>
            </w:r>
          </w:p>
          <w:p w14:paraId="7528EB90">
            <w:pPr>
              <w:spacing w:line="420" w:lineRule="exact"/>
              <w:ind w:firstLine="420" w:firstLineChars="200"/>
              <w:rPr>
                <w:rFonts w:hint="eastAsia" w:ascii="宋体" w:hAnsi="宋体"/>
                <w:szCs w:val="21"/>
              </w:rPr>
            </w:pPr>
            <w:r>
              <w:rPr>
                <w:rFonts w:hint="eastAsia" w:ascii="宋体" w:hAnsi="宋体"/>
                <w:szCs w:val="21"/>
              </w:rPr>
              <w:t>灵敏度 -90dBm</w:t>
            </w:r>
          </w:p>
          <w:p w14:paraId="28E97330">
            <w:pPr>
              <w:spacing w:line="420" w:lineRule="exact"/>
              <w:ind w:firstLine="420" w:firstLineChars="200"/>
              <w:rPr>
                <w:rFonts w:hint="eastAsia" w:ascii="宋体" w:hAnsi="宋体"/>
                <w:szCs w:val="21"/>
              </w:rPr>
            </w:pPr>
            <w:r>
              <w:rPr>
                <w:rFonts w:hint="eastAsia" w:ascii="宋体" w:hAnsi="宋体"/>
                <w:szCs w:val="21"/>
              </w:rPr>
              <w:t>最大调制量 60K</w:t>
            </w:r>
          </w:p>
          <w:p w14:paraId="0470DDA7">
            <w:pPr>
              <w:spacing w:line="420" w:lineRule="exact"/>
              <w:ind w:firstLine="420" w:firstLineChars="200"/>
              <w:rPr>
                <w:rFonts w:hint="eastAsia" w:ascii="宋体" w:hAnsi="宋体"/>
                <w:szCs w:val="21"/>
              </w:rPr>
            </w:pPr>
            <w:r>
              <w:rPr>
                <w:rFonts w:hint="eastAsia" w:ascii="宋体" w:hAnsi="宋体"/>
                <w:szCs w:val="21"/>
              </w:rPr>
              <w:t>辐射功率 ≦+9dBm</w:t>
            </w:r>
          </w:p>
          <w:p w14:paraId="10C3E8D3">
            <w:pPr>
              <w:ind w:firstLine="420" w:firstLineChars="200"/>
              <w:rPr>
                <w:rFonts w:hint="eastAsia" w:ascii="宋体" w:hAnsi="宋体"/>
                <w:szCs w:val="21"/>
              </w:rPr>
            </w:pPr>
            <w:r>
              <w:rPr>
                <w:rFonts w:hint="eastAsia" w:ascii="宋体" w:hAnsi="宋体"/>
                <w:szCs w:val="21"/>
              </w:rPr>
              <w:t>频率偏差 &lt;0.002</w:t>
            </w:r>
          </w:p>
          <w:p w14:paraId="2AC632E1">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0073EF4F">
            <w:pPr>
              <w:spacing w:line="420" w:lineRule="exact"/>
              <w:ind w:firstLine="420" w:firstLineChars="200"/>
              <w:rPr>
                <w:rFonts w:hint="eastAsia" w:ascii="宋体" w:hAnsi="宋体"/>
                <w:szCs w:val="21"/>
              </w:rPr>
            </w:pPr>
            <w:r>
              <w:rPr>
                <w:rFonts w:hint="eastAsia" w:ascii="宋体" w:hAnsi="宋体"/>
                <w:szCs w:val="21"/>
              </w:rPr>
              <w:t>传输方式UHF无线方式（双向）</w:t>
            </w:r>
          </w:p>
          <w:p w14:paraId="54D1990F">
            <w:pPr>
              <w:spacing w:line="420" w:lineRule="exact"/>
              <w:ind w:firstLine="420" w:firstLineChars="200"/>
              <w:rPr>
                <w:rFonts w:hint="eastAsia" w:ascii="宋体" w:hAnsi="宋体"/>
                <w:szCs w:val="21"/>
              </w:rPr>
            </w:pPr>
            <w:r>
              <w:rPr>
                <w:rFonts w:hint="eastAsia" w:ascii="宋体" w:hAnsi="宋体"/>
                <w:szCs w:val="21"/>
              </w:rPr>
              <w:t>信道数 20</w:t>
            </w:r>
          </w:p>
          <w:p w14:paraId="25FB8386">
            <w:pPr>
              <w:spacing w:line="420" w:lineRule="exact"/>
              <w:ind w:firstLine="420" w:firstLineChars="200"/>
              <w:rPr>
                <w:rFonts w:hint="eastAsia" w:ascii="宋体" w:hAnsi="宋体"/>
                <w:szCs w:val="21"/>
              </w:rPr>
            </w:pPr>
            <w:r>
              <w:rPr>
                <w:rFonts w:hint="eastAsia" w:ascii="宋体" w:hAnsi="宋体"/>
                <w:szCs w:val="21"/>
              </w:rPr>
              <w:t>传输频段 UHF423-436MHz</w:t>
            </w:r>
          </w:p>
          <w:p w14:paraId="16D28F61">
            <w:pPr>
              <w:spacing w:line="420" w:lineRule="exact"/>
              <w:ind w:firstLine="420" w:firstLineChars="200"/>
              <w:rPr>
                <w:rFonts w:hint="eastAsia" w:ascii="宋体" w:hAnsi="宋体"/>
                <w:szCs w:val="21"/>
              </w:rPr>
            </w:pPr>
            <w:r>
              <w:rPr>
                <w:rFonts w:hint="eastAsia" w:ascii="宋体" w:hAnsi="宋体"/>
                <w:szCs w:val="21"/>
              </w:rPr>
              <w:t>调制方式 FSK</w:t>
            </w:r>
          </w:p>
          <w:p w14:paraId="4C0263D6">
            <w:pPr>
              <w:spacing w:line="420" w:lineRule="exact"/>
              <w:ind w:firstLine="420" w:firstLineChars="200"/>
              <w:rPr>
                <w:rFonts w:hint="eastAsia" w:ascii="宋体" w:hAnsi="宋体"/>
                <w:szCs w:val="21"/>
              </w:rPr>
            </w:pPr>
            <w:r>
              <w:rPr>
                <w:rFonts w:hint="eastAsia" w:ascii="宋体" w:hAnsi="宋体"/>
                <w:szCs w:val="21"/>
              </w:rPr>
              <w:t>灵敏度 -90dBm</w:t>
            </w:r>
          </w:p>
          <w:p w14:paraId="74392A6D">
            <w:pPr>
              <w:spacing w:line="420" w:lineRule="exact"/>
              <w:ind w:firstLine="420" w:firstLineChars="200"/>
              <w:rPr>
                <w:rFonts w:hint="eastAsia" w:ascii="宋体" w:hAnsi="宋体"/>
                <w:szCs w:val="21"/>
              </w:rPr>
            </w:pPr>
            <w:r>
              <w:rPr>
                <w:rFonts w:hint="eastAsia" w:ascii="宋体" w:hAnsi="宋体"/>
                <w:szCs w:val="21"/>
              </w:rPr>
              <w:t>辐射功率 ≦+7dBm</w:t>
            </w:r>
          </w:p>
          <w:p w14:paraId="77AAF772">
            <w:pPr>
              <w:spacing w:line="420" w:lineRule="exact"/>
              <w:ind w:firstLine="420" w:firstLineChars="200"/>
              <w:rPr>
                <w:rFonts w:hint="eastAsia" w:ascii="宋体" w:hAnsi="宋体"/>
                <w:szCs w:val="21"/>
              </w:rPr>
            </w:pPr>
            <w:r>
              <w:rPr>
                <w:rFonts w:hint="eastAsia" w:ascii="宋体" w:hAnsi="宋体"/>
                <w:szCs w:val="21"/>
              </w:rPr>
              <w:t>频率偏差 &lt;0.003</w:t>
            </w:r>
          </w:p>
          <w:p w14:paraId="2A65FC0F">
            <w:pPr>
              <w:ind w:firstLine="420" w:firstLineChars="200"/>
              <w:rPr>
                <w:rFonts w:hint="eastAsia" w:ascii="宋体" w:hAnsi="宋体"/>
                <w:szCs w:val="21"/>
              </w:rPr>
            </w:pPr>
            <w:r>
              <w:rPr>
                <w:rFonts w:hint="eastAsia" w:ascii="宋体" w:hAnsi="宋体"/>
                <w:szCs w:val="21"/>
              </w:rPr>
              <w:t>数据速率 110KBPS</w:t>
            </w:r>
          </w:p>
        </w:tc>
        <w:tc>
          <w:tcPr>
            <w:tcW w:w="741" w:type="dxa"/>
            <w:tcBorders>
              <w:top w:val="single" w:color="auto" w:sz="4" w:space="0"/>
              <w:left w:val="single" w:color="auto" w:sz="4" w:space="0"/>
              <w:bottom w:val="single" w:color="auto" w:sz="4" w:space="0"/>
              <w:right w:val="single" w:color="auto" w:sz="4" w:space="0"/>
            </w:tcBorders>
            <w:vAlign w:val="center"/>
          </w:tcPr>
          <w:p w14:paraId="2AA8373B">
            <w:pPr>
              <w:rPr>
                <w:rFonts w:hint="default" w:ascii="宋体" w:eastAsiaTheme="minorEastAsia"/>
                <w:szCs w:val="21"/>
                <w:lang w:val="en-US" w:eastAsia="zh-CN"/>
              </w:rPr>
            </w:pPr>
            <w:r>
              <w:rPr>
                <w:rFonts w:hint="eastAsia" w:ascii="宋体"/>
                <w:szCs w:val="21"/>
                <w:lang w:val="en-US" w:eastAsia="zh-CN"/>
              </w:rPr>
              <w:t>2500元</w:t>
            </w:r>
          </w:p>
        </w:tc>
      </w:tr>
      <w:tr w14:paraId="4846AC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7CC6BAC3">
            <w:pPr>
              <w:jc w:val="center"/>
              <w:rPr>
                <w:rFonts w:hint="eastAsia" w:ascii="宋体" w:hAnsi="宋体"/>
                <w:szCs w:val="21"/>
              </w:rPr>
            </w:pPr>
            <w:r>
              <w:rPr>
                <w:rFonts w:hint="eastAsia" w:ascii="宋体" w:hAnsi="宋体"/>
                <w:szCs w:val="21"/>
              </w:rPr>
              <w:t>3</w:t>
            </w:r>
          </w:p>
        </w:tc>
        <w:tc>
          <w:tcPr>
            <w:tcW w:w="836" w:type="dxa"/>
            <w:tcBorders>
              <w:top w:val="single" w:color="auto" w:sz="4" w:space="0"/>
              <w:left w:val="single" w:color="auto" w:sz="4" w:space="0"/>
              <w:bottom w:val="single" w:color="auto" w:sz="4" w:space="0"/>
              <w:right w:val="single" w:color="auto" w:sz="4" w:space="0"/>
            </w:tcBorders>
            <w:vAlign w:val="center"/>
          </w:tcPr>
          <w:p w14:paraId="3845E2C8">
            <w:pPr>
              <w:jc w:val="center"/>
              <w:rPr>
                <w:rFonts w:ascii="宋体" w:hAnsi="宋体"/>
                <w:szCs w:val="21"/>
              </w:rPr>
            </w:pPr>
            <w:r>
              <w:rPr>
                <w:rFonts w:hint="eastAsia" w:ascii="宋体" w:hAnsi="宋体"/>
                <w:szCs w:val="21"/>
              </w:rPr>
              <w:t>无线列席单元话筒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51AB6F8A">
            <w:pPr>
              <w:jc w:val="center"/>
              <w:rPr>
                <w:rFonts w:hint="default" w:ascii="宋体" w:hAnsi="宋体" w:eastAsiaTheme="minorEastAsia"/>
                <w:szCs w:val="21"/>
                <w:lang w:val="en-US" w:eastAsia="zh-CN"/>
              </w:rPr>
            </w:pPr>
            <w:r>
              <w:rPr>
                <w:rFonts w:hint="eastAsia" w:ascii="宋体" w:hAnsi="宋体"/>
                <w:szCs w:val="21"/>
                <w:lang w:val="en-US" w:eastAsia="zh-CN"/>
              </w:rPr>
              <w:t>7支</w:t>
            </w:r>
          </w:p>
        </w:tc>
        <w:tc>
          <w:tcPr>
            <w:tcW w:w="6217" w:type="dxa"/>
            <w:tcBorders>
              <w:top w:val="single" w:color="auto" w:sz="4" w:space="0"/>
              <w:left w:val="single" w:color="auto" w:sz="4" w:space="0"/>
              <w:bottom w:val="single" w:color="auto" w:sz="4" w:space="0"/>
              <w:right w:val="single" w:color="auto" w:sz="4" w:space="0"/>
            </w:tcBorders>
            <w:vAlign w:val="center"/>
          </w:tcPr>
          <w:p w14:paraId="173C63C6">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2D86046E">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2BEB4E1D">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7A64F985">
            <w:pPr>
              <w:spacing w:line="420" w:lineRule="exact"/>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62D1461A">
            <w:pPr>
              <w:spacing w:line="420" w:lineRule="exact"/>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3A9A4BF3">
            <w:pPr>
              <w:spacing w:line="420" w:lineRule="exact"/>
              <w:rPr>
                <w:rFonts w:hint="eastAsia" w:ascii="宋体" w:hAnsi="宋体" w:eastAsiaTheme="minorEastAsia"/>
                <w:szCs w:val="21"/>
                <w:lang w:eastAsia="zh-CN"/>
              </w:rPr>
            </w:pPr>
            <w:r>
              <w:rPr>
                <w:rFonts w:hint="eastAsia" w:ascii="宋体" w:hAnsi="宋体"/>
                <w:szCs w:val="21"/>
              </w:rPr>
              <w:t xml:space="preserve">6.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3B88501F">
            <w:pPr>
              <w:spacing w:line="420" w:lineRule="exact"/>
              <w:rPr>
                <w:rFonts w:hint="eastAsia" w:ascii="宋体" w:hAnsi="宋体"/>
                <w:szCs w:val="21"/>
              </w:rPr>
            </w:pPr>
            <w:r>
              <w:rPr>
                <w:rFonts w:hint="eastAsia" w:ascii="宋体" w:hAnsi="宋体"/>
                <w:szCs w:val="21"/>
              </w:rPr>
              <w:t>7. 话筒带发言计时功能</w:t>
            </w:r>
          </w:p>
          <w:p w14:paraId="79DD5D7A">
            <w:pPr>
              <w:spacing w:line="420" w:lineRule="exact"/>
              <w:rPr>
                <w:rFonts w:hint="eastAsia" w:ascii="宋体" w:hAnsi="宋体"/>
                <w:szCs w:val="21"/>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p>
          <w:p w14:paraId="1A56445A">
            <w:pPr>
              <w:spacing w:line="420" w:lineRule="exact"/>
              <w:rPr>
                <w:rFonts w:hint="eastAsia" w:ascii="宋体" w:hAnsi="宋体"/>
                <w:szCs w:val="21"/>
              </w:rPr>
            </w:pPr>
            <w:r>
              <w:rPr>
                <w:rFonts w:hint="eastAsia" w:ascii="宋体" w:hAnsi="宋体"/>
                <w:szCs w:val="21"/>
              </w:rPr>
              <w:t>9. 发言单元可申请茶水、纸笔、帮助等服务</w:t>
            </w:r>
          </w:p>
          <w:p w14:paraId="1C44F22C">
            <w:pPr>
              <w:spacing w:line="420" w:lineRule="exact"/>
              <w:rPr>
                <w:rFonts w:hint="eastAsia" w:ascii="宋体" w:hAnsi="宋体"/>
                <w:szCs w:val="21"/>
              </w:rPr>
            </w:pPr>
            <w:r>
              <w:rPr>
                <w:rFonts w:hint="eastAsia" w:ascii="宋体" w:hAnsi="宋体"/>
                <w:szCs w:val="21"/>
              </w:rPr>
              <w:t>10. 全新概念的抗电磁干扰电路设计，杜绝手机等电子产品的电磁干扰</w:t>
            </w:r>
          </w:p>
          <w:p w14:paraId="0F494D2F">
            <w:pPr>
              <w:spacing w:line="420" w:lineRule="exact"/>
              <w:rPr>
                <w:rFonts w:hint="eastAsia" w:ascii="宋体" w:hAnsi="宋体"/>
                <w:szCs w:val="21"/>
              </w:rPr>
            </w:pPr>
            <w:r>
              <w:rPr>
                <w:rFonts w:hint="eastAsia" w:ascii="宋体" w:hAnsi="宋体"/>
                <w:szCs w:val="21"/>
              </w:rPr>
              <w:t>11. 单元采用UHF无线技术传输音频及控制信号，F有效通信距离为：室内50米 室外90米</w:t>
            </w:r>
          </w:p>
          <w:p w14:paraId="559E1849">
            <w:pPr>
              <w:spacing w:line="420" w:lineRule="exact"/>
              <w:rPr>
                <w:rFonts w:hint="eastAsia" w:ascii="宋体" w:hAnsi="宋体"/>
                <w:szCs w:val="21"/>
              </w:rPr>
            </w:pPr>
            <w:r>
              <w:rPr>
                <w:rFonts w:hint="eastAsia" w:ascii="宋体" w:hAnsi="宋体"/>
                <w:szCs w:val="21"/>
              </w:rPr>
              <w:t>12. 内置高性能锂电池，自带TYPE-C接口，可以边充电边使用</w:t>
            </w:r>
          </w:p>
          <w:p w14:paraId="1C1AD353">
            <w:pPr>
              <w:spacing w:line="420" w:lineRule="exact"/>
              <w:rPr>
                <w:rFonts w:hint="eastAsia" w:ascii="宋体" w:hAnsi="宋体"/>
                <w:szCs w:val="21"/>
              </w:rPr>
            </w:pPr>
            <w:r>
              <w:rPr>
                <w:rFonts w:hint="eastAsia" w:ascii="宋体" w:hAnsi="宋体"/>
                <w:szCs w:val="21"/>
              </w:rPr>
              <w:t>13. 超低功耗电路设计，连续发言时间不少于8小时，待机时间不少于12小时</w:t>
            </w:r>
          </w:p>
          <w:p w14:paraId="3D451DD9">
            <w:pPr>
              <w:spacing w:line="420" w:lineRule="exact"/>
              <w:rPr>
                <w:rFonts w:hint="eastAsia" w:ascii="宋体" w:hAnsi="宋体"/>
                <w:szCs w:val="21"/>
                <w:lang w:val="en-US" w:eastAsia="zh-CN"/>
              </w:rPr>
            </w:pPr>
            <w:r>
              <w:rPr>
                <w:rFonts w:hint="eastAsia" w:ascii="宋体" w:hAnsi="宋体"/>
                <w:szCs w:val="21"/>
                <w:lang w:val="en-US" w:eastAsia="zh-CN"/>
              </w:rPr>
              <w:t>14其他参数要求</w:t>
            </w:r>
          </w:p>
          <w:p w14:paraId="50DD3247">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6ED3467C">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val="en-US" w:eastAsia="zh-CN"/>
              </w:rPr>
              <w:t xml:space="preserve"> </w:t>
            </w:r>
            <w:r>
              <w:rPr>
                <w:rFonts w:hint="eastAsia" w:ascii="宋体" w:hAnsi="宋体"/>
                <w:szCs w:val="21"/>
              </w:rPr>
              <w:t>待机Standby:≦350mW, 讲话状态≦620mW</w:t>
            </w:r>
          </w:p>
          <w:p w14:paraId="5119BEEB">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工作温度Operating temperature range -9℃ --  40℃</w:t>
            </w:r>
          </w:p>
          <w:p w14:paraId="1199D31C">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 </w:t>
            </w:r>
          </w:p>
          <w:p w14:paraId="7CF910DC">
            <w:pPr>
              <w:spacing w:line="420" w:lineRule="exact"/>
              <w:ind w:firstLine="420" w:firstLineChars="200"/>
              <w:rPr>
                <w:rFonts w:hint="eastAsia" w:ascii="宋体" w:hAnsi="宋体"/>
                <w:szCs w:val="21"/>
              </w:rPr>
            </w:pPr>
            <w:r>
              <w:rPr>
                <w:rFonts w:hint="eastAsia" w:ascii="宋体" w:hAnsi="宋体"/>
                <w:szCs w:val="21"/>
              </w:rPr>
              <w:t>传输方式 UHF无线方式（单向）</w:t>
            </w:r>
          </w:p>
          <w:p w14:paraId="329EE17E">
            <w:pPr>
              <w:spacing w:line="420" w:lineRule="exact"/>
              <w:ind w:firstLine="420" w:firstLineChars="200"/>
              <w:rPr>
                <w:rFonts w:hint="eastAsia" w:ascii="宋体" w:hAnsi="宋体"/>
                <w:szCs w:val="21"/>
              </w:rPr>
            </w:pPr>
            <w:r>
              <w:rPr>
                <w:rFonts w:hint="eastAsia" w:ascii="宋体" w:hAnsi="宋体"/>
                <w:szCs w:val="21"/>
              </w:rPr>
              <w:t>信道数 6</w:t>
            </w:r>
          </w:p>
          <w:p w14:paraId="21C5A682">
            <w:pPr>
              <w:spacing w:line="420" w:lineRule="exact"/>
              <w:ind w:firstLine="420" w:firstLineChars="200"/>
              <w:rPr>
                <w:rFonts w:hint="eastAsia" w:ascii="宋体" w:hAnsi="宋体"/>
                <w:szCs w:val="21"/>
              </w:rPr>
            </w:pPr>
            <w:r>
              <w:rPr>
                <w:rFonts w:hint="eastAsia" w:ascii="宋体" w:hAnsi="宋体"/>
                <w:szCs w:val="21"/>
              </w:rPr>
              <w:t>传输频段  UHF512-945MHz</w:t>
            </w:r>
          </w:p>
          <w:p w14:paraId="06D3FE0F">
            <w:pPr>
              <w:spacing w:line="420" w:lineRule="exact"/>
              <w:ind w:firstLine="420" w:firstLineChars="200"/>
              <w:rPr>
                <w:rFonts w:hint="eastAsia" w:ascii="宋体" w:hAnsi="宋体"/>
                <w:szCs w:val="21"/>
              </w:rPr>
            </w:pPr>
            <w:r>
              <w:rPr>
                <w:rFonts w:hint="eastAsia" w:ascii="宋体" w:hAnsi="宋体"/>
                <w:szCs w:val="21"/>
              </w:rPr>
              <w:t>解调方式 FM</w:t>
            </w:r>
          </w:p>
          <w:p w14:paraId="07C62A12">
            <w:pPr>
              <w:spacing w:line="420" w:lineRule="exact"/>
              <w:ind w:firstLine="420" w:firstLineChars="200"/>
              <w:rPr>
                <w:rFonts w:hint="eastAsia" w:ascii="宋体" w:hAnsi="宋体"/>
                <w:szCs w:val="21"/>
              </w:rPr>
            </w:pPr>
            <w:r>
              <w:rPr>
                <w:rFonts w:hint="eastAsia" w:ascii="宋体" w:hAnsi="宋体"/>
                <w:szCs w:val="21"/>
              </w:rPr>
              <w:t>灵敏度 -90dBm</w:t>
            </w:r>
          </w:p>
          <w:p w14:paraId="59EF6F05">
            <w:pPr>
              <w:spacing w:line="420" w:lineRule="exact"/>
              <w:ind w:firstLine="420" w:firstLineChars="200"/>
              <w:rPr>
                <w:rFonts w:hint="eastAsia" w:ascii="宋体" w:hAnsi="宋体"/>
                <w:szCs w:val="21"/>
              </w:rPr>
            </w:pPr>
            <w:r>
              <w:rPr>
                <w:rFonts w:hint="eastAsia" w:ascii="宋体" w:hAnsi="宋体"/>
                <w:szCs w:val="21"/>
              </w:rPr>
              <w:t>最大调制量 60K</w:t>
            </w:r>
          </w:p>
          <w:p w14:paraId="1DC995B0">
            <w:pPr>
              <w:spacing w:line="420" w:lineRule="exact"/>
              <w:ind w:firstLine="420" w:firstLineChars="200"/>
              <w:rPr>
                <w:rFonts w:hint="eastAsia" w:ascii="宋体" w:hAnsi="宋体"/>
                <w:szCs w:val="21"/>
              </w:rPr>
            </w:pPr>
            <w:r>
              <w:rPr>
                <w:rFonts w:hint="eastAsia" w:ascii="宋体" w:hAnsi="宋体"/>
                <w:szCs w:val="21"/>
              </w:rPr>
              <w:t>辐射功率 ≦+9dBm</w:t>
            </w:r>
          </w:p>
          <w:p w14:paraId="0459D59D">
            <w:pPr>
              <w:ind w:firstLine="420" w:firstLineChars="200"/>
              <w:rPr>
                <w:rFonts w:hint="eastAsia" w:ascii="宋体" w:hAnsi="宋体"/>
                <w:szCs w:val="21"/>
              </w:rPr>
            </w:pPr>
            <w:r>
              <w:rPr>
                <w:rFonts w:hint="eastAsia" w:ascii="宋体" w:hAnsi="宋体"/>
                <w:szCs w:val="21"/>
              </w:rPr>
              <w:t>频率偏差 &lt;0.002</w:t>
            </w:r>
          </w:p>
          <w:p w14:paraId="6DF51624">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4006C457">
            <w:pPr>
              <w:spacing w:line="420" w:lineRule="exact"/>
              <w:ind w:firstLine="420" w:firstLineChars="200"/>
              <w:rPr>
                <w:rFonts w:hint="eastAsia" w:ascii="宋体" w:hAnsi="宋体"/>
                <w:szCs w:val="21"/>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无线方式（双向）</w:t>
            </w:r>
          </w:p>
          <w:p w14:paraId="4786B1C9">
            <w:pPr>
              <w:spacing w:line="420" w:lineRule="exact"/>
              <w:ind w:firstLine="420" w:firstLineChars="200"/>
              <w:rPr>
                <w:rFonts w:hint="eastAsia" w:ascii="宋体" w:hAnsi="宋体"/>
                <w:szCs w:val="21"/>
              </w:rPr>
            </w:pPr>
            <w:r>
              <w:rPr>
                <w:rFonts w:hint="eastAsia" w:ascii="宋体" w:hAnsi="宋体"/>
                <w:szCs w:val="21"/>
              </w:rPr>
              <w:t>信道数 20</w:t>
            </w:r>
          </w:p>
          <w:p w14:paraId="396A1752">
            <w:pPr>
              <w:spacing w:line="420" w:lineRule="exact"/>
              <w:ind w:firstLine="420" w:firstLineChars="200"/>
              <w:rPr>
                <w:rFonts w:hint="eastAsia" w:ascii="宋体" w:hAnsi="宋体"/>
                <w:szCs w:val="21"/>
              </w:rPr>
            </w:pPr>
            <w:r>
              <w:rPr>
                <w:rFonts w:hint="eastAsia" w:ascii="宋体" w:hAnsi="宋体"/>
                <w:szCs w:val="21"/>
              </w:rPr>
              <w:t>传输频段 UHF423-436MHz</w:t>
            </w:r>
          </w:p>
          <w:p w14:paraId="351E0AAE">
            <w:pPr>
              <w:spacing w:line="420" w:lineRule="exact"/>
              <w:ind w:firstLine="420" w:firstLineChars="200"/>
              <w:rPr>
                <w:rFonts w:hint="eastAsia" w:ascii="宋体" w:hAnsi="宋体"/>
                <w:szCs w:val="21"/>
              </w:rPr>
            </w:pPr>
            <w:r>
              <w:rPr>
                <w:rFonts w:hint="eastAsia" w:ascii="宋体" w:hAnsi="宋体"/>
                <w:szCs w:val="21"/>
              </w:rPr>
              <w:t>调制方式 FSK</w:t>
            </w:r>
          </w:p>
          <w:p w14:paraId="47B81610">
            <w:pPr>
              <w:spacing w:line="420" w:lineRule="exact"/>
              <w:ind w:firstLine="420" w:firstLineChars="200"/>
              <w:rPr>
                <w:rFonts w:hint="eastAsia" w:ascii="宋体" w:hAnsi="宋体"/>
                <w:szCs w:val="21"/>
              </w:rPr>
            </w:pPr>
            <w:r>
              <w:rPr>
                <w:rFonts w:hint="eastAsia" w:ascii="宋体" w:hAnsi="宋体"/>
                <w:szCs w:val="21"/>
              </w:rPr>
              <w:t>灵敏度 -90dBm</w:t>
            </w:r>
          </w:p>
          <w:p w14:paraId="21364B78">
            <w:pPr>
              <w:spacing w:line="420" w:lineRule="exact"/>
              <w:ind w:firstLine="420" w:firstLineChars="200"/>
              <w:rPr>
                <w:rFonts w:hint="eastAsia" w:ascii="宋体" w:hAnsi="宋体"/>
                <w:szCs w:val="21"/>
              </w:rPr>
            </w:pPr>
            <w:r>
              <w:rPr>
                <w:rFonts w:hint="eastAsia" w:ascii="宋体" w:hAnsi="宋体"/>
                <w:szCs w:val="21"/>
              </w:rPr>
              <w:t>辐射功率 ≦+7dBm</w:t>
            </w:r>
          </w:p>
          <w:p w14:paraId="6BD12B46">
            <w:pPr>
              <w:spacing w:line="420" w:lineRule="exact"/>
              <w:ind w:firstLine="420" w:firstLineChars="200"/>
              <w:rPr>
                <w:rFonts w:hint="eastAsia" w:ascii="宋体" w:hAnsi="宋体"/>
                <w:szCs w:val="21"/>
              </w:rPr>
            </w:pPr>
            <w:r>
              <w:rPr>
                <w:rFonts w:hint="eastAsia" w:ascii="宋体" w:hAnsi="宋体"/>
                <w:szCs w:val="21"/>
              </w:rPr>
              <w:t>频率偏差 &lt;0.003</w:t>
            </w:r>
          </w:p>
          <w:p w14:paraId="77E2D093">
            <w:pPr>
              <w:ind w:firstLine="420" w:firstLineChars="200"/>
              <w:rPr>
                <w:rFonts w:hint="eastAsia" w:ascii="宋体" w:hAnsi="宋体"/>
                <w:szCs w:val="21"/>
              </w:rPr>
            </w:pPr>
            <w:r>
              <w:rPr>
                <w:rFonts w:hint="eastAsia" w:ascii="宋体" w:hAnsi="宋体"/>
                <w:szCs w:val="21"/>
              </w:rPr>
              <w:t>数据速率 110KBPS</w:t>
            </w:r>
          </w:p>
        </w:tc>
        <w:tc>
          <w:tcPr>
            <w:tcW w:w="741" w:type="dxa"/>
            <w:tcBorders>
              <w:top w:val="single" w:color="auto" w:sz="4" w:space="0"/>
              <w:left w:val="single" w:color="auto" w:sz="4" w:space="0"/>
              <w:bottom w:val="single" w:color="auto" w:sz="4" w:space="0"/>
              <w:right w:val="single" w:color="auto" w:sz="4" w:space="0"/>
            </w:tcBorders>
            <w:vAlign w:val="center"/>
          </w:tcPr>
          <w:p w14:paraId="78058E92">
            <w:pPr>
              <w:rPr>
                <w:rFonts w:hint="default" w:ascii="宋体" w:eastAsiaTheme="minorEastAsia"/>
                <w:szCs w:val="21"/>
                <w:lang w:val="en-US" w:eastAsia="zh-CN"/>
              </w:rPr>
            </w:pPr>
            <w:r>
              <w:rPr>
                <w:rFonts w:hint="eastAsia" w:ascii="宋体"/>
                <w:szCs w:val="21"/>
                <w:lang w:val="en-US" w:eastAsia="zh-CN"/>
              </w:rPr>
              <w:t>17150元</w:t>
            </w:r>
          </w:p>
        </w:tc>
      </w:tr>
      <w:tr w14:paraId="174FF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494" w:type="dxa"/>
            <w:tcBorders>
              <w:top w:val="single" w:color="auto" w:sz="4" w:space="0"/>
              <w:left w:val="single" w:color="auto" w:sz="4" w:space="0"/>
              <w:bottom w:val="single" w:color="auto" w:sz="4" w:space="0"/>
              <w:right w:val="single" w:color="auto" w:sz="4" w:space="0"/>
            </w:tcBorders>
            <w:vAlign w:val="center"/>
          </w:tcPr>
          <w:p w14:paraId="01BB03FC">
            <w:pPr>
              <w:spacing w:line="420" w:lineRule="exact"/>
              <w:rPr>
                <w:rFonts w:hint="eastAsia" w:ascii="宋体" w:hAnsi="宋体" w:eastAsiaTheme="minorEastAsia"/>
                <w:szCs w:val="21"/>
                <w:lang w:val="en-US" w:eastAsia="zh-CN"/>
              </w:rPr>
            </w:pPr>
            <w:r>
              <w:rPr>
                <w:rFonts w:hint="eastAsia" w:ascii="宋体" w:hAnsi="宋体"/>
                <w:szCs w:val="21"/>
                <w:lang w:val="en-US" w:eastAsia="zh-CN"/>
              </w:rPr>
              <w:t>商务条款</w:t>
            </w:r>
          </w:p>
        </w:tc>
        <w:tc>
          <w:tcPr>
            <w:tcW w:w="8362" w:type="dxa"/>
            <w:gridSpan w:val="5"/>
            <w:tcBorders>
              <w:top w:val="single" w:color="auto" w:sz="4" w:space="0"/>
              <w:left w:val="single" w:color="auto" w:sz="4" w:space="0"/>
              <w:bottom w:val="single" w:color="auto" w:sz="4" w:space="0"/>
              <w:right w:val="single" w:color="auto" w:sz="4" w:space="0"/>
            </w:tcBorders>
            <w:vAlign w:val="center"/>
          </w:tcPr>
          <w:p w14:paraId="33BB052E">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5CDF4ABD">
            <w:pPr>
              <w:spacing w:line="420" w:lineRule="exact"/>
              <w:rPr>
                <w:rFonts w:ascii="宋体" w:hAnsi="宋体"/>
                <w:szCs w:val="21"/>
              </w:rPr>
            </w:pPr>
            <w:r>
              <w:rPr>
                <w:rFonts w:hint="eastAsia" w:ascii="宋体" w:hAnsi="宋体"/>
                <w:szCs w:val="21"/>
              </w:rPr>
              <w:t>二、供货时间：合同签订之日起10个工作日供货安装完毕。</w:t>
            </w:r>
          </w:p>
          <w:p w14:paraId="3ED4B5C4">
            <w:pPr>
              <w:spacing w:line="420" w:lineRule="exact"/>
              <w:rPr>
                <w:rFonts w:ascii="宋体" w:hAnsi="宋体"/>
                <w:szCs w:val="21"/>
              </w:rPr>
            </w:pPr>
            <w:r>
              <w:rPr>
                <w:rFonts w:hint="eastAsia" w:ascii="宋体" w:hAnsi="宋体"/>
                <w:szCs w:val="21"/>
              </w:rPr>
              <w:t>三、供货地点：南宁中心血站指定地点。</w:t>
            </w:r>
          </w:p>
          <w:p w14:paraId="711CF789">
            <w:pPr>
              <w:spacing w:line="420" w:lineRule="exact"/>
              <w:rPr>
                <w:rFonts w:hint="eastAsia" w:ascii="宋体" w:hAnsi="宋体"/>
                <w:szCs w:val="21"/>
              </w:rPr>
            </w:pPr>
            <w:r>
              <w:rPr>
                <w:rFonts w:hint="eastAsia" w:ascii="宋体" w:hAnsi="宋体"/>
                <w:szCs w:val="21"/>
              </w:rPr>
              <w:t>四、</w:t>
            </w:r>
            <w:r>
              <w:rPr>
                <w:rFonts w:hint="eastAsia" w:ascii="宋体" w:hAnsi="宋体"/>
                <w:szCs w:val="21"/>
                <w:lang w:val="en-US" w:eastAsia="zh-CN"/>
              </w:rPr>
              <w:t>质保期：整机不少于1年，质量保证期内免费上门维修、更换配件；质量保证期满后提供终身维护，优惠提供零配件进行维修。</w:t>
            </w:r>
          </w:p>
          <w:p w14:paraId="0DEEDA44">
            <w:pPr>
              <w:spacing w:line="420" w:lineRule="exact"/>
              <w:rPr>
                <w:rFonts w:hint="eastAsia" w:ascii="宋体" w:hAnsi="宋体" w:cs="宋体" w:eastAsiaTheme="minorEastAsia"/>
                <w:color w:val="auto"/>
                <w:szCs w:val="21"/>
                <w:highlight w:val="none"/>
                <w:lang w:eastAsia="zh-CN"/>
              </w:rPr>
            </w:pPr>
            <w:r>
              <w:rPr>
                <w:rFonts w:hint="eastAsia" w:ascii="宋体" w:hAnsi="宋体"/>
                <w:szCs w:val="21"/>
                <w:lang w:val="en-US" w:eastAsia="zh-CN"/>
              </w:rPr>
              <w:t>五、</w:t>
            </w:r>
            <w:r>
              <w:rPr>
                <w:rFonts w:hint="eastAsia" w:ascii="宋体" w:hAnsi="宋体" w:cs="宋体"/>
                <w:color w:val="auto"/>
                <w:szCs w:val="21"/>
                <w:highlight w:val="none"/>
              </w:rPr>
              <w:t>售后服务要求</w:t>
            </w:r>
            <w:r>
              <w:rPr>
                <w:rFonts w:hint="eastAsia" w:ascii="宋体" w:hAnsi="宋体" w:cs="宋体"/>
                <w:color w:val="auto"/>
                <w:szCs w:val="21"/>
                <w:highlight w:val="none"/>
                <w:lang w:eastAsia="zh-CN"/>
              </w:rPr>
              <w:t>：</w:t>
            </w:r>
          </w:p>
          <w:p w14:paraId="4C3944C7">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1、按厂家承诺实行“三包”；负责送货到需货方指定地点，负责协助采购单位进行安装场地设计，负责安装、调试，安装应符合国家行业相关标准、规范及规定。</w:t>
            </w:r>
          </w:p>
          <w:p w14:paraId="2B6285AA">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2、负责为采购单位提供的完善的设备、操作培训和维修技术人员的培训，确保采购单位有关人员能独立操作使用设备；培训人数由采购单位确定。</w:t>
            </w:r>
          </w:p>
          <w:p w14:paraId="5297F2D5">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3、故障响应时间：设备在使用过程中发生质量问题，供应商技术人员在接到用户方通知后10分钟内电话响应，半小时内联系派工，</w:t>
            </w:r>
            <w:r>
              <w:rPr>
                <w:rFonts w:hint="eastAsia" w:ascii="宋体" w:hAnsi="宋体"/>
                <w:szCs w:val="21"/>
              </w:rPr>
              <w:t>2 小时内到达采购人指定现场</w:t>
            </w:r>
            <w:r>
              <w:rPr>
                <w:rFonts w:hint="eastAsia" w:ascii="宋体" w:hAnsi="宋体"/>
                <w:szCs w:val="21"/>
                <w:lang w:val="en-US" w:eastAsia="zh-CN"/>
              </w:rPr>
              <w:t>解决处理</w:t>
            </w:r>
            <w:r>
              <w:rPr>
                <w:rFonts w:hint="eastAsia" w:ascii="宋体" w:hAnsi="宋体"/>
                <w:szCs w:val="21"/>
              </w:rPr>
              <w:t>。</w:t>
            </w:r>
          </w:p>
          <w:p w14:paraId="27567A47">
            <w:pPr>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4、供应商应保证提供的是最新机型、最新软件版本、全新未经使用的合格产品。</w:t>
            </w:r>
          </w:p>
          <w:p w14:paraId="6C2982F6">
            <w:pPr>
              <w:spacing w:line="420" w:lineRule="exact"/>
              <w:rPr>
                <w:rFonts w:ascii="宋体" w:hAnsi="宋体"/>
                <w:szCs w:val="21"/>
              </w:rPr>
            </w:pPr>
            <w:r>
              <w:rPr>
                <w:rFonts w:hint="eastAsia" w:ascii="宋体" w:hAnsi="宋体"/>
                <w:szCs w:val="21"/>
                <w:lang w:val="en-US" w:eastAsia="zh-CN"/>
              </w:rPr>
              <w:t>六、</w:t>
            </w:r>
            <w:r>
              <w:rPr>
                <w:rFonts w:hint="eastAsia" w:ascii="宋体" w:hAnsi="宋体"/>
                <w:szCs w:val="21"/>
              </w:rPr>
              <w:t>其他要求：</w:t>
            </w:r>
          </w:p>
          <w:p w14:paraId="27BB26B6">
            <w:pPr>
              <w:spacing w:line="420" w:lineRule="exact"/>
              <w:rPr>
                <w:rFonts w:hint="eastAsia" w:ascii="宋体" w:hAnsi="宋体"/>
                <w:szCs w:val="21"/>
              </w:rPr>
            </w:pPr>
            <w:r>
              <w:rPr>
                <w:rFonts w:hint="eastAsia" w:ascii="宋体" w:hAnsi="宋体"/>
                <w:szCs w:val="21"/>
              </w:rPr>
              <w:t>1、为保证产品的质量及正规销售渠道</w:t>
            </w:r>
            <w:r>
              <w:rPr>
                <w:rFonts w:hint="eastAsia" w:ascii="宋体" w:hAnsi="宋体"/>
                <w:szCs w:val="21"/>
                <w:lang w:eastAsia="zh-CN"/>
              </w:rPr>
              <w:t>，</w:t>
            </w:r>
            <w:r>
              <w:rPr>
                <w:rFonts w:hint="eastAsia" w:ascii="宋体" w:hAnsi="宋体"/>
                <w:szCs w:val="21"/>
              </w:rPr>
              <w:t>供货时须提供生产厂家针对</w:t>
            </w:r>
            <w:r>
              <w:rPr>
                <w:rFonts w:hint="eastAsia" w:ascii="宋体" w:hAnsi="宋体"/>
                <w:szCs w:val="21"/>
                <w:lang w:val="en-US" w:eastAsia="zh-CN"/>
              </w:rPr>
              <w:t>产品</w:t>
            </w:r>
            <w:r>
              <w:rPr>
                <w:rFonts w:hint="eastAsia" w:ascii="宋体" w:hAnsi="宋体"/>
                <w:szCs w:val="21"/>
              </w:rPr>
              <w:t>出具的供货证明(或产地证明) 、售后服务承诺书原件并加盖公章；</w:t>
            </w:r>
          </w:p>
          <w:p w14:paraId="23CE336D">
            <w:pPr>
              <w:spacing w:line="420" w:lineRule="exact"/>
              <w:rPr>
                <w:rFonts w:hint="eastAsia" w:ascii="宋体" w:hAnsi="宋体" w:eastAsiaTheme="minorEastAsia"/>
                <w:szCs w:val="21"/>
                <w:lang w:val="en-US" w:eastAsia="zh-CN"/>
              </w:rPr>
            </w:pPr>
            <w:r>
              <w:rPr>
                <w:rFonts w:hint="eastAsia" w:ascii="宋体" w:hAnsi="宋体"/>
                <w:szCs w:val="21"/>
                <w:lang w:val="en-US" w:eastAsia="zh-CN"/>
              </w:rPr>
              <w:t>2、成交供应商</w:t>
            </w:r>
            <w:r>
              <w:rPr>
                <w:rFonts w:hint="eastAsia" w:ascii="宋体" w:hAnsi="宋体"/>
                <w:szCs w:val="21"/>
              </w:rPr>
              <w:t>供货时须提供</w:t>
            </w:r>
            <w:r>
              <w:rPr>
                <w:rFonts w:hint="eastAsia" w:ascii="宋体" w:hAnsi="宋体"/>
                <w:szCs w:val="21"/>
                <w:lang w:val="en-US" w:eastAsia="zh-CN"/>
              </w:rPr>
              <w:t>主机和话筒</w:t>
            </w:r>
            <w:r>
              <w:rPr>
                <w:rFonts w:hint="eastAsia" w:ascii="宋体" w:hAnsi="宋体"/>
                <w:szCs w:val="21"/>
              </w:rPr>
              <w:t>CNAS或CMA</w:t>
            </w:r>
            <w:r>
              <w:rPr>
                <w:rFonts w:hint="eastAsia" w:ascii="宋体" w:hAnsi="宋体"/>
                <w:szCs w:val="21"/>
                <w:lang w:val="en-US" w:eastAsia="zh-CN"/>
              </w:rPr>
              <w:t>第三方</w:t>
            </w:r>
            <w:r>
              <w:rPr>
                <w:rFonts w:hint="eastAsia" w:ascii="宋体" w:hAnsi="宋体"/>
                <w:szCs w:val="21"/>
              </w:rPr>
              <w:t>检测机构出具的检测报告告复印件并加盖公章，原件备查</w:t>
            </w:r>
            <w:r>
              <w:rPr>
                <w:rFonts w:hint="eastAsia" w:ascii="宋体" w:hAnsi="宋体"/>
                <w:szCs w:val="21"/>
                <w:lang w:eastAsia="zh-CN"/>
              </w:rPr>
              <w:t>，</w:t>
            </w:r>
            <w:r>
              <w:rPr>
                <w:rFonts w:hint="eastAsia" w:ascii="宋体" w:hAnsi="宋体"/>
                <w:szCs w:val="21"/>
                <w:lang w:val="en-US" w:eastAsia="zh-CN"/>
              </w:rPr>
              <w:t>检测报告要求体现以上标</w:t>
            </w:r>
            <w:r>
              <w:rPr>
                <w:rFonts w:ascii="微软雅黑" w:hAnsi="微软雅黑" w:eastAsia="微软雅黑" w:cs="微软雅黑"/>
                <w:i w:val="0"/>
                <w:iCs w:val="0"/>
                <w:caps w:val="0"/>
                <w:color w:val="auto"/>
                <w:spacing w:val="0"/>
                <w:sz w:val="20"/>
                <w:szCs w:val="20"/>
                <w:shd w:val="clear" w:fill="FFFFFF"/>
              </w:rPr>
              <w:t>★</w:t>
            </w:r>
            <w:r>
              <w:rPr>
                <w:rFonts w:hint="eastAsia" w:ascii="微软雅黑" w:hAnsi="微软雅黑" w:eastAsia="微软雅黑" w:cs="微软雅黑"/>
                <w:i w:val="0"/>
                <w:iCs w:val="0"/>
                <w:caps w:val="0"/>
                <w:color w:val="auto"/>
                <w:spacing w:val="0"/>
                <w:sz w:val="20"/>
                <w:szCs w:val="20"/>
                <w:shd w:val="clear" w:fill="FFFFFF"/>
                <w:lang w:val="en-US" w:eastAsia="zh-CN"/>
              </w:rPr>
              <w:t>项</w:t>
            </w:r>
            <w:r>
              <w:rPr>
                <w:rFonts w:hint="eastAsia" w:ascii="宋体" w:hAnsi="宋体"/>
                <w:szCs w:val="21"/>
                <w:lang w:val="en-US" w:eastAsia="zh-CN"/>
              </w:rPr>
              <w:t>技术参数的</w:t>
            </w:r>
            <w:r>
              <w:rPr>
                <w:rFonts w:hint="eastAsia" w:ascii="宋体" w:hAnsi="宋体"/>
                <w:szCs w:val="21"/>
              </w:rPr>
              <w:t>检测性能及技术指标检测内容</w:t>
            </w:r>
            <w:r>
              <w:rPr>
                <w:rFonts w:hint="eastAsia" w:ascii="宋体" w:hAnsi="宋体"/>
                <w:szCs w:val="21"/>
                <w:lang w:eastAsia="zh-CN"/>
              </w:rPr>
              <w:t>，</w:t>
            </w:r>
            <w:r>
              <w:rPr>
                <w:rFonts w:hint="eastAsia" w:ascii="宋体" w:hAnsi="宋体"/>
                <w:szCs w:val="21"/>
                <w:lang w:val="en-US" w:eastAsia="zh-CN"/>
              </w:rPr>
              <w:t>且</w:t>
            </w:r>
            <w:r>
              <w:rPr>
                <w:rFonts w:hint="eastAsia" w:ascii="宋体" w:hAnsi="宋体"/>
                <w:szCs w:val="21"/>
              </w:rPr>
              <w:t>满足或优于</w:t>
            </w:r>
            <w:r>
              <w:rPr>
                <w:rFonts w:hint="eastAsia" w:ascii="宋体" w:hAnsi="宋体"/>
                <w:szCs w:val="21"/>
                <w:lang w:val="en-US" w:eastAsia="zh-CN"/>
              </w:rPr>
              <w:t>本项目采购</w:t>
            </w:r>
            <w:r>
              <w:rPr>
                <w:rFonts w:hint="eastAsia" w:ascii="宋体" w:hAnsi="宋体"/>
                <w:szCs w:val="21"/>
              </w:rPr>
              <w:t>参数要求，否则不予验收</w:t>
            </w:r>
            <w:r>
              <w:rPr>
                <w:rFonts w:hint="eastAsia" w:ascii="宋体" w:hAnsi="宋体"/>
                <w:szCs w:val="21"/>
                <w:lang w:eastAsia="zh-CN"/>
              </w:rPr>
              <w:t>；</w:t>
            </w:r>
          </w:p>
          <w:p w14:paraId="44C34A74">
            <w:pPr>
              <w:spacing w:line="420" w:lineRule="exact"/>
              <w:rPr>
                <w:rFonts w:hint="eastAsia" w:ascii="宋体" w:hAnsi="宋体"/>
                <w:szCs w:val="21"/>
              </w:rPr>
            </w:pPr>
            <w:r>
              <w:rPr>
                <w:rFonts w:hint="eastAsia" w:ascii="宋体" w:hAnsi="宋体"/>
                <w:szCs w:val="21"/>
                <w:lang w:val="en-US" w:eastAsia="zh-CN"/>
              </w:rPr>
              <w:t>3、</w:t>
            </w:r>
            <w:r>
              <w:rPr>
                <w:rFonts w:hint="eastAsia" w:ascii="宋体" w:hAnsi="宋体"/>
                <w:szCs w:val="21"/>
              </w:rPr>
              <w:t>处理问题响应时间：接到采购人处理问题通知后 2 小时内到达采购人指定现场。</w:t>
            </w:r>
          </w:p>
          <w:p w14:paraId="58A930CF">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、报价必须含以下部分，包括：</w:t>
            </w:r>
          </w:p>
          <w:p w14:paraId="71FD4129">
            <w:pPr>
              <w:spacing w:line="420" w:lineRule="exact"/>
              <w:rPr>
                <w:rFonts w:ascii="宋体" w:hAnsi="宋体"/>
                <w:szCs w:val="21"/>
              </w:rPr>
            </w:pPr>
            <w:r>
              <w:rPr>
                <w:rFonts w:hint="eastAsia" w:ascii="宋体" w:hAnsi="宋体"/>
                <w:szCs w:val="21"/>
              </w:rPr>
              <w:t>（1）服务的价格；</w:t>
            </w:r>
          </w:p>
          <w:p w14:paraId="5DF8F731">
            <w:pPr>
              <w:spacing w:line="420" w:lineRule="exact"/>
              <w:rPr>
                <w:rFonts w:ascii="宋体" w:hAnsi="宋体"/>
                <w:szCs w:val="21"/>
              </w:rPr>
            </w:pPr>
            <w:r>
              <w:rPr>
                <w:rFonts w:hint="eastAsia" w:ascii="宋体" w:hAnsi="宋体"/>
                <w:szCs w:val="21"/>
              </w:rPr>
              <w:t>（2）必要的保险费用和各项税金；</w:t>
            </w:r>
          </w:p>
          <w:p w14:paraId="779A53BA">
            <w:pPr>
              <w:spacing w:line="420" w:lineRule="exact"/>
              <w:rPr>
                <w:rFonts w:ascii="宋体" w:hAnsi="宋体"/>
                <w:szCs w:val="21"/>
              </w:rPr>
            </w:pPr>
            <w:r>
              <w:rPr>
                <w:rFonts w:hint="eastAsia" w:ascii="宋体" w:hAnsi="宋体"/>
                <w:szCs w:val="21"/>
              </w:rPr>
              <w:t>（3）其他如培训、交通、差旅、售后服务等费用。</w:t>
            </w:r>
          </w:p>
          <w:p w14:paraId="2DB04460">
            <w:pPr>
              <w:spacing w:line="420" w:lineRule="exact"/>
              <w:rPr>
                <w:rFonts w:hint="eastAsia" w:ascii="宋体" w:hAnsi="宋体"/>
                <w:szCs w:val="21"/>
              </w:rPr>
            </w:pPr>
            <w:r>
              <w:rPr>
                <w:rFonts w:hint="eastAsia" w:ascii="宋体" w:hAnsi="宋体"/>
                <w:szCs w:val="21"/>
                <w:lang w:val="en-US" w:eastAsia="zh-CN"/>
              </w:rPr>
              <w:t>八</w:t>
            </w:r>
            <w:r>
              <w:rPr>
                <w:rFonts w:hint="eastAsia" w:ascii="宋体" w:hAnsi="宋体"/>
                <w:szCs w:val="21"/>
              </w:rPr>
              <w:t>、付款方式：本项目无预付款，成交供应商交付货物安装完成经验收合格后，支付合同款（付款前需提供增值税普通发票）。</w:t>
            </w:r>
          </w:p>
        </w:tc>
      </w:tr>
    </w:tbl>
    <w:p w14:paraId="41982E96">
      <w:pPr>
        <w:pStyle w:val="7"/>
        <w:jc w:val="center"/>
        <w:rPr>
          <w:rFonts w:hint="eastAsia"/>
          <w:b/>
          <w:sz w:val="32"/>
        </w:rPr>
      </w:pPr>
      <w:r>
        <w:rPr>
          <w:rFonts w:hint="eastAsia"/>
          <w:b/>
          <w:sz w:val="32"/>
        </w:rPr>
        <w:t>采购需求一览表</w:t>
      </w:r>
    </w:p>
    <w:p w14:paraId="72DB960F">
      <w:pPr>
        <w:pStyle w:val="2"/>
        <w:numPr>
          <w:ilvl w:val="3"/>
          <w:numId w:val="0"/>
        </w:numPr>
      </w:pPr>
    </w:p>
    <w:p w14:paraId="4ED37D80"/>
    <w:p w14:paraId="2887034E"/>
    <w:p w14:paraId="1895448F"/>
    <w:p w14:paraId="115EDEDB"/>
    <w:p w14:paraId="30DABB19"/>
    <w:p w14:paraId="10300517"/>
    <w:p w14:paraId="596AA898"/>
    <w:p w14:paraId="7BBC2E15"/>
    <w:p w14:paraId="75682668"/>
    <w:p w14:paraId="306C8A8D"/>
    <w:p w14:paraId="1266E0E6"/>
    <w:p w14:paraId="22AEB9DA"/>
    <w:p w14:paraId="6CF2A9E5">
      <w:pPr>
        <w:pStyle w:val="7"/>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南宁中心血站2024年无线有线双系统会议话筒采购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634BBAEC">
      <w:pPr>
        <w:pStyle w:val="14"/>
        <w:spacing w:line="360" w:lineRule="auto"/>
        <w:ind w:firstLineChars="200"/>
        <w:rPr>
          <w:color w:val="auto"/>
        </w:rPr>
      </w:pPr>
      <w:r>
        <w:rPr>
          <w:rFonts w:hint="eastAsia"/>
          <w:color w:val="auto"/>
        </w:rPr>
        <w:t>附：法定代表人身份证明书及委托代理人有效身份证正反面复印件</w:t>
      </w: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4"/>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7"/>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5"/>
      </w:pPr>
    </w:p>
    <w:p w14:paraId="03CE310C">
      <w:pPr>
        <w:pStyle w:val="7"/>
        <w:spacing w:line="500" w:lineRule="exact"/>
        <w:jc w:val="left"/>
        <w:rPr>
          <w:rFonts w:hAnsi="宋体"/>
          <w:b/>
          <w:bCs/>
          <w:sz w:val="30"/>
          <w:szCs w:val="30"/>
        </w:rPr>
      </w:pPr>
    </w:p>
    <w:p w14:paraId="02F4E855">
      <w:pPr>
        <w:pStyle w:val="7"/>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7"/>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南宁中心血站2024年无线有线双系统会议话筒采购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7"/>
        <w:tblpPr w:leftFromText="180" w:rightFromText="180" w:vertAnchor="text" w:horzAnchor="page" w:tblpXSpec="center" w:tblpY="189"/>
        <w:tblOverlap w:val="never"/>
        <w:tblW w:w="51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093"/>
        <w:gridCol w:w="1665"/>
        <w:gridCol w:w="1610"/>
        <w:gridCol w:w="1879"/>
        <w:gridCol w:w="110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pct"/>
            <w:vAlign w:val="center"/>
          </w:tcPr>
          <w:p w14:paraId="67778F2F">
            <w:pPr>
              <w:pStyle w:val="7"/>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30" w:type="pct"/>
            <w:vAlign w:val="center"/>
          </w:tcPr>
          <w:p w14:paraId="24CF3423">
            <w:pPr>
              <w:pStyle w:val="7"/>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99" w:type="pct"/>
            <w:vAlign w:val="center"/>
          </w:tcPr>
          <w:p w14:paraId="2C73D9C2">
            <w:pPr>
              <w:pStyle w:val="7"/>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7"/>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69" w:type="pct"/>
            <w:vAlign w:val="center"/>
          </w:tcPr>
          <w:p w14:paraId="738B7C31">
            <w:pPr>
              <w:pStyle w:val="7"/>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7"/>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015" w:type="pct"/>
            <w:vAlign w:val="center"/>
          </w:tcPr>
          <w:p w14:paraId="335F4380">
            <w:pPr>
              <w:pStyle w:val="7"/>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7"/>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94" w:type="pct"/>
            <w:vAlign w:val="center"/>
          </w:tcPr>
          <w:p w14:paraId="54AA635D">
            <w:pPr>
              <w:pStyle w:val="7"/>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65FF5224">
            <w:pPr>
              <w:pStyle w:val="7"/>
              <w:jc w:val="center"/>
              <w:rPr>
                <w:rFonts w:hint="eastAsia" w:ascii="宋体" w:hAnsi="宋体" w:eastAsia="宋体" w:cs="宋体"/>
                <w:sz w:val="21"/>
                <w:szCs w:val="21"/>
              </w:rPr>
            </w:pPr>
            <w:r>
              <w:rPr>
                <w:rFonts w:hint="eastAsia" w:ascii="宋体" w:hAnsi="宋体" w:eastAsia="宋体" w:cs="宋体"/>
                <w:sz w:val="21"/>
                <w:szCs w:val="21"/>
              </w:rPr>
              <w:t>1</w:t>
            </w:r>
          </w:p>
        </w:tc>
        <w:tc>
          <w:tcPr>
            <w:tcW w:w="1130" w:type="pct"/>
            <w:vAlign w:val="center"/>
          </w:tcPr>
          <w:p w14:paraId="1C5B82C0">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无线有线双系统会议主机</w:t>
            </w:r>
            <w:r>
              <w:rPr>
                <w:rFonts w:hint="eastAsia" w:ascii="宋体" w:hAnsi="宋体" w:cs="宋体" w:eastAsiaTheme="minorEastAsia"/>
                <w:sz w:val="21"/>
                <w:szCs w:val="21"/>
                <w:lang w:val="en-US" w:eastAsia="zh-CN"/>
              </w:rPr>
              <w:t>及</w:t>
            </w:r>
            <w:r>
              <w:rPr>
                <w:rFonts w:hint="eastAsia" w:ascii="宋体" w:hAnsi="宋体" w:cs="宋体" w:eastAsiaTheme="minorEastAsia"/>
                <w:sz w:val="21"/>
                <w:szCs w:val="21"/>
                <w:lang w:eastAsia="zh-CN"/>
              </w:rPr>
              <w:t>电源适配器</w:t>
            </w:r>
          </w:p>
          <w:p w14:paraId="4FB76649">
            <w:pPr>
              <w:spacing w:line="276" w:lineRule="auto"/>
              <w:jc w:val="center"/>
              <w:rPr>
                <w:rFonts w:hint="eastAsia" w:ascii="宋体" w:hAnsi="宋体" w:cs="宋体" w:eastAsiaTheme="minorEastAsia"/>
                <w:sz w:val="21"/>
                <w:szCs w:val="21"/>
                <w:lang w:eastAsia="zh-CN"/>
              </w:rPr>
            </w:pPr>
          </w:p>
        </w:tc>
        <w:tc>
          <w:tcPr>
            <w:tcW w:w="899" w:type="pct"/>
            <w:vAlign w:val="center"/>
          </w:tcPr>
          <w:p w14:paraId="0C7C61A9">
            <w:pPr>
              <w:pStyle w:val="7"/>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1套</w:t>
            </w:r>
          </w:p>
        </w:tc>
        <w:tc>
          <w:tcPr>
            <w:tcW w:w="869" w:type="pct"/>
            <w:vAlign w:val="center"/>
          </w:tcPr>
          <w:p w14:paraId="6C432399">
            <w:pPr>
              <w:pStyle w:val="7"/>
              <w:rPr>
                <w:rFonts w:hint="eastAsia" w:ascii="宋体" w:hAnsi="宋体" w:eastAsia="宋体" w:cs="宋体"/>
                <w:sz w:val="21"/>
                <w:szCs w:val="21"/>
              </w:rPr>
            </w:pPr>
          </w:p>
        </w:tc>
        <w:tc>
          <w:tcPr>
            <w:tcW w:w="1015" w:type="pct"/>
            <w:vAlign w:val="center"/>
          </w:tcPr>
          <w:p w14:paraId="7F7FCC7F">
            <w:pPr>
              <w:pStyle w:val="7"/>
              <w:rPr>
                <w:rFonts w:hint="eastAsia" w:ascii="宋体" w:hAnsi="宋体" w:eastAsia="宋体" w:cs="宋体"/>
                <w:sz w:val="21"/>
                <w:szCs w:val="21"/>
              </w:rPr>
            </w:pPr>
          </w:p>
        </w:tc>
        <w:tc>
          <w:tcPr>
            <w:tcW w:w="594" w:type="pct"/>
            <w:vAlign w:val="center"/>
          </w:tcPr>
          <w:p w14:paraId="7DCD5218">
            <w:pPr>
              <w:pStyle w:val="7"/>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26D88ECC">
            <w:pPr>
              <w:pStyle w:val="7"/>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30"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szCs w:val="21"/>
              </w:rPr>
              <w:t>无线主席单元话筒</w:t>
            </w:r>
          </w:p>
        </w:tc>
        <w:tc>
          <w:tcPr>
            <w:tcW w:w="899" w:type="pct"/>
            <w:vAlign w:val="center"/>
          </w:tcPr>
          <w:p w14:paraId="7D68FDAF">
            <w:pPr>
              <w:pStyle w:val="7"/>
              <w:jc w:val="center"/>
              <w:rPr>
                <w:rFonts w:hint="default" w:hAnsi="宋体" w:eastAsia="宋体" w:cs="宋体"/>
                <w:sz w:val="21"/>
                <w:szCs w:val="21"/>
                <w:lang w:val="en-US" w:eastAsia="zh-CN"/>
              </w:rPr>
            </w:pPr>
            <w:r>
              <w:rPr>
                <w:rFonts w:hint="eastAsia" w:hAnsi="宋体" w:eastAsia="宋体" w:cs="宋体"/>
                <w:sz w:val="21"/>
                <w:szCs w:val="21"/>
                <w:lang w:val="en-US" w:eastAsia="zh-CN"/>
              </w:rPr>
              <w:t>1支</w:t>
            </w:r>
          </w:p>
        </w:tc>
        <w:tc>
          <w:tcPr>
            <w:tcW w:w="869" w:type="pct"/>
            <w:vAlign w:val="center"/>
          </w:tcPr>
          <w:p w14:paraId="0B7EF989">
            <w:pPr>
              <w:pStyle w:val="7"/>
              <w:rPr>
                <w:rFonts w:hint="eastAsia" w:ascii="宋体" w:hAnsi="宋体" w:eastAsia="宋体" w:cs="宋体"/>
                <w:sz w:val="21"/>
                <w:szCs w:val="21"/>
              </w:rPr>
            </w:pPr>
          </w:p>
        </w:tc>
        <w:tc>
          <w:tcPr>
            <w:tcW w:w="1015" w:type="pct"/>
            <w:vAlign w:val="center"/>
          </w:tcPr>
          <w:p w14:paraId="50DFA863">
            <w:pPr>
              <w:pStyle w:val="7"/>
              <w:rPr>
                <w:rFonts w:hint="eastAsia" w:ascii="宋体" w:hAnsi="宋体" w:eastAsia="宋体" w:cs="宋体"/>
                <w:sz w:val="21"/>
                <w:szCs w:val="21"/>
              </w:rPr>
            </w:pPr>
          </w:p>
        </w:tc>
        <w:tc>
          <w:tcPr>
            <w:tcW w:w="594" w:type="pct"/>
            <w:vAlign w:val="center"/>
          </w:tcPr>
          <w:p w14:paraId="4CDA3F44">
            <w:pPr>
              <w:pStyle w:val="7"/>
              <w:rPr>
                <w:rFonts w:hint="eastAsia" w:ascii="宋体" w:hAnsi="宋体" w:eastAsia="宋体" w:cs="宋体"/>
                <w:sz w:val="21"/>
                <w:szCs w:val="21"/>
              </w:rPr>
            </w:pP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218D4979">
            <w:pPr>
              <w:pStyle w:val="7"/>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130" w:type="pct"/>
            <w:vAlign w:val="center"/>
          </w:tcPr>
          <w:p w14:paraId="2E24512D">
            <w:pPr>
              <w:widowControl/>
              <w:spacing w:line="400" w:lineRule="exact"/>
              <w:jc w:val="center"/>
              <w:textAlignment w:val="center"/>
              <w:rPr>
                <w:rFonts w:hint="eastAsia" w:ascii="宋体" w:hAnsi="宋体" w:cs="宋体"/>
                <w:szCs w:val="21"/>
              </w:rPr>
            </w:pPr>
            <w:r>
              <w:rPr>
                <w:rFonts w:hint="eastAsia" w:ascii="宋体" w:hAnsi="宋体" w:cs="宋体"/>
                <w:szCs w:val="21"/>
              </w:rPr>
              <w:t>无线列席单元话筒</w:t>
            </w:r>
          </w:p>
          <w:p w14:paraId="073FA0E1">
            <w:pPr>
              <w:spacing w:line="276" w:lineRule="auto"/>
              <w:jc w:val="center"/>
              <w:rPr>
                <w:rFonts w:hint="eastAsia" w:ascii="宋体" w:hAnsi="宋体" w:cs="宋体" w:eastAsiaTheme="minorEastAsia"/>
                <w:bCs/>
                <w:color w:val="000000"/>
                <w:kern w:val="0"/>
                <w:sz w:val="21"/>
                <w:szCs w:val="21"/>
                <w:lang w:val="en-US" w:eastAsia="zh-CN"/>
              </w:rPr>
            </w:pPr>
          </w:p>
        </w:tc>
        <w:tc>
          <w:tcPr>
            <w:tcW w:w="899" w:type="pct"/>
            <w:vAlign w:val="center"/>
          </w:tcPr>
          <w:p w14:paraId="1F0C3C92">
            <w:pPr>
              <w:pStyle w:val="7"/>
              <w:jc w:val="center"/>
              <w:rPr>
                <w:rFonts w:hint="default" w:hAnsi="宋体" w:eastAsia="宋体" w:cs="宋体"/>
                <w:sz w:val="21"/>
                <w:szCs w:val="21"/>
                <w:lang w:val="en-US" w:eastAsia="zh-CN"/>
              </w:rPr>
            </w:pPr>
            <w:r>
              <w:rPr>
                <w:rFonts w:hint="eastAsia" w:hAnsi="宋体" w:eastAsia="宋体" w:cs="宋体"/>
                <w:sz w:val="21"/>
                <w:szCs w:val="21"/>
                <w:lang w:val="en-US" w:eastAsia="zh-CN"/>
              </w:rPr>
              <w:t>7支</w:t>
            </w:r>
          </w:p>
        </w:tc>
        <w:tc>
          <w:tcPr>
            <w:tcW w:w="869" w:type="pct"/>
            <w:vAlign w:val="center"/>
          </w:tcPr>
          <w:p w14:paraId="0062D000">
            <w:pPr>
              <w:pStyle w:val="7"/>
              <w:rPr>
                <w:rFonts w:hint="eastAsia" w:ascii="宋体" w:hAnsi="宋体" w:eastAsia="宋体" w:cs="宋体"/>
                <w:sz w:val="21"/>
                <w:szCs w:val="21"/>
              </w:rPr>
            </w:pPr>
          </w:p>
        </w:tc>
        <w:tc>
          <w:tcPr>
            <w:tcW w:w="1015" w:type="pct"/>
            <w:vAlign w:val="center"/>
          </w:tcPr>
          <w:p w14:paraId="26E57569">
            <w:pPr>
              <w:pStyle w:val="7"/>
              <w:rPr>
                <w:rFonts w:hint="eastAsia" w:ascii="宋体" w:hAnsi="宋体" w:eastAsia="宋体" w:cs="宋体"/>
                <w:sz w:val="21"/>
                <w:szCs w:val="21"/>
              </w:rPr>
            </w:pPr>
          </w:p>
        </w:tc>
        <w:tc>
          <w:tcPr>
            <w:tcW w:w="594" w:type="pct"/>
            <w:vAlign w:val="center"/>
          </w:tcPr>
          <w:p w14:paraId="4A96B2D5">
            <w:pPr>
              <w:pStyle w:val="7"/>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6"/>
            <w:vAlign w:val="center"/>
          </w:tcPr>
          <w:p w14:paraId="11E2A537">
            <w:pPr>
              <w:pStyle w:val="7"/>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vAlign w:val="center"/>
          </w:tcPr>
          <w:p w14:paraId="7336F9E5">
            <w:pPr>
              <w:pStyle w:val="2"/>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单项</w:t>
            </w:r>
            <w:r>
              <w:rPr>
                <w:rFonts w:hint="eastAsia" w:asciiTheme="minorEastAsia" w:hAnsiTheme="minorEastAsia" w:eastAsiaTheme="minorEastAsia"/>
                <w:b/>
                <w:color w:val="0000FF"/>
                <w:sz w:val="21"/>
                <w:szCs w:val="21"/>
              </w:rPr>
              <w:t>最高限价。</w:t>
            </w:r>
          </w:p>
        </w:tc>
      </w:tr>
    </w:tbl>
    <w:p w14:paraId="45D484CE">
      <w:pPr>
        <w:pStyle w:val="7"/>
        <w:rPr>
          <w:rFonts w:asciiTheme="minorEastAsia" w:hAnsiTheme="minorEastAsia" w:cstheme="minorEastAsia"/>
          <w:szCs w:val="21"/>
        </w:rPr>
      </w:pPr>
    </w:p>
    <w:p w14:paraId="341D934D">
      <w:pPr>
        <w:pStyle w:val="7"/>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7"/>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4"/>
        <w:ind w:left="0" w:leftChars="0" w:firstLine="0" w:firstLineChars="0"/>
        <w:rPr>
          <w:rFonts w:asciiTheme="minorEastAsia" w:hAnsiTheme="minorEastAsia" w:cstheme="minorEastAsia"/>
          <w:szCs w:val="21"/>
        </w:rPr>
      </w:pPr>
    </w:p>
    <w:p w14:paraId="17F7C68B">
      <w:pPr>
        <w:pStyle w:val="7"/>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南宁中心血站2024年无线有线双系统会议话筒采购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7"/>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4"/>
        <w:spacing w:line="20" w:lineRule="exact"/>
        <w:ind w:firstLine="0" w:firstLineChars="0"/>
      </w:pPr>
    </w:p>
    <w:p w14:paraId="1CCF99B3">
      <w:pPr>
        <w:pStyle w:val="14"/>
        <w:spacing w:line="20" w:lineRule="exact"/>
        <w:ind w:firstLine="0" w:firstLineChars="0"/>
      </w:pPr>
    </w:p>
    <w:p w14:paraId="7E8FA178">
      <w:pPr>
        <w:pStyle w:val="14"/>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5"/>
        <w:rPr>
          <w:rFonts w:hint="eastAsia"/>
          <w:color w:val="auto"/>
        </w:rPr>
      </w:pPr>
    </w:p>
    <w:p w14:paraId="6658D501">
      <w:pPr>
        <w:pStyle w:val="5"/>
        <w:rPr>
          <w:rFonts w:hint="eastAsia"/>
          <w:color w:val="auto"/>
        </w:rPr>
      </w:pPr>
    </w:p>
    <w:p w14:paraId="34878DB2">
      <w:pPr>
        <w:pStyle w:val="5"/>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5"/>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5"/>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2"/>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7"/>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7"/>
        <w:jc w:val="center"/>
        <w:outlineLvl w:val="0"/>
        <w:rPr>
          <w:rFonts w:hint="eastAsia" w:hAnsi="宋体"/>
          <w:color w:val="auto"/>
        </w:rPr>
      </w:pPr>
    </w:p>
    <w:p w14:paraId="6A76851E">
      <w:pPr>
        <w:rPr>
          <w:color w:val="auto"/>
        </w:rPr>
      </w:pPr>
    </w:p>
    <w:p w14:paraId="6F140C39">
      <w:pPr>
        <w:rPr>
          <w:color w:val="auto"/>
        </w:rPr>
      </w:pPr>
    </w:p>
    <w:p w14:paraId="470AA34D">
      <w:pPr>
        <w:pStyle w:val="14"/>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723CD6-8672-4BF0-8D21-B50B17FDB5A3}"/>
  </w:font>
  <w:font w:name="Courier New">
    <w:panose1 w:val="02070309020205020404"/>
    <w:charset w:val="01"/>
    <w:family w:val="modern"/>
    <w:pitch w:val="default"/>
    <w:sig w:usb0="E0002EFF" w:usb1="C0007843" w:usb2="00000009" w:usb3="00000000" w:csb0="400001FF" w:csb1="FFFF0000"/>
    <w:embedRegular r:id="rId2" w:fontKey="{EF5F3D5C-ADE6-46FF-84DF-51C778CDC8E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5775372-28BA-4D35-9CB6-A1D7496C701F}"/>
  </w:font>
  <w:font w:name="微软雅黑">
    <w:panose1 w:val="020B0503020204020204"/>
    <w:charset w:val="86"/>
    <w:family w:val="swiss"/>
    <w:pitch w:val="default"/>
    <w:sig w:usb0="80000287" w:usb1="2ACF3C50" w:usb2="00000016" w:usb3="00000000" w:csb0="0004001F" w:csb1="00000000"/>
    <w:embedRegular r:id="rId4" w:fontKey="{3D809F34-D697-414D-BBC2-FE3687C37D65}"/>
  </w:font>
  <w:font w:name="方正小标宋简体">
    <w:panose1 w:val="02000000000000000000"/>
    <w:charset w:val="86"/>
    <w:family w:val="script"/>
    <w:pitch w:val="default"/>
    <w:sig w:usb0="00000001" w:usb1="08000000" w:usb2="00000000" w:usb3="00000000" w:csb0="00040000" w:csb1="00000000"/>
    <w:embedRegular r:id="rId5" w:fontKey="{1DBDFFD2-6A29-4A5A-8604-AA1B0D802BA1}"/>
  </w:font>
  <w:font w:name="仿宋_GB2312">
    <w:panose1 w:val="02010609030101010101"/>
    <w:charset w:val="86"/>
    <w:family w:val="modern"/>
    <w:pitch w:val="default"/>
    <w:sig w:usb0="00000001" w:usb1="080E0000" w:usb2="00000000" w:usb3="00000000" w:csb0="00040000" w:csb1="00000000"/>
    <w:embedRegular r:id="rId6" w:fontKey="{A9331954-E8A8-4D0A-896F-62B82F89C829}"/>
  </w:font>
  <w:font w:name="方正楷体_GB2312">
    <w:panose1 w:val="02000000000000000000"/>
    <w:charset w:val="86"/>
    <w:family w:val="auto"/>
    <w:pitch w:val="default"/>
    <w:sig w:usb0="A00002BF" w:usb1="184F6CFA" w:usb2="00000012" w:usb3="00000000" w:csb0="00040001" w:csb1="00000000"/>
    <w:embedRegular r:id="rId7" w:fontKey="{C915EF4A-E599-4AE9-A95C-52C5EFF7477D}"/>
  </w:font>
  <w:font w:name="仿宋">
    <w:panose1 w:val="02010609060101010101"/>
    <w:charset w:val="86"/>
    <w:family w:val="modern"/>
    <w:pitch w:val="default"/>
    <w:sig w:usb0="800002BF" w:usb1="38CF7CFA" w:usb2="00000016" w:usb3="00000000" w:csb0="00040001" w:csb1="00000000"/>
    <w:embedRegular r:id="rId8" w:fontKey="{D7E09F08-D438-4538-8A38-ED86F714E022}"/>
  </w:font>
  <w:font w:name="Wingdings 2">
    <w:panose1 w:val="05020102010507070707"/>
    <w:charset w:val="02"/>
    <w:family w:val="roman"/>
    <w:pitch w:val="default"/>
    <w:sig w:usb0="00000000" w:usb1="00000000" w:usb2="00000000" w:usb3="00000000" w:csb0="80000000" w:csb1="00000000"/>
    <w:embedRegular r:id="rId9" w:fontKey="{F7BA1D91-7744-4381-8FE0-6C8CD45EF9B0}"/>
  </w:font>
  <w:font w:name="方正公文小标宋">
    <w:panose1 w:val="02000500000000000000"/>
    <w:charset w:val="86"/>
    <w:family w:val="auto"/>
    <w:pitch w:val="default"/>
    <w:sig w:usb0="A00002BF" w:usb1="38CF7CFA" w:usb2="00000016" w:usb3="00000000" w:csb0="00040001" w:csb1="00000000"/>
    <w:embedRegular r:id="rId10" w:fontKey="{7D9364E5-44D0-49AE-A090-459D456B17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3">
    <w:name w:val="heading 6"/>
    <w:basedOn w:val="1"/>
    <w:next w:val="1"/>
    <w:autoRedefine/>
    <w:qFormat/>
    <w:uiPriority w:val="99"/>
    <w:pPr>
      <w:ind w:left="691"/>
      <w:outlineLvl w:val="5"/>
    </w:p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ody Text"/>
    <w:basedOn w:val="1"/>
    <w:next w:val="1"/>
    <w:link w:val="28"/>
    <w:autoRedefine/>
    <w:unhideWhenUsed/>
    <w:qFormat/>
    <w:uiPriority w:val="0"/>
    <w:pPr>
      <w:spacing w:after="120"/>
    </w:pPr>
    <w:rPr>
      <w:rFonts w:ascii="Times New Roman" w:hAnsi="Times New Roman"/>
    </w:rPr>
  </w:style>
  <w:style w:type="paragraph" w:styleId="6">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Plain Text"/>
    <w:basedOn w:val="1"/>
    <w:next w:val="2"/>
    <w:link w:val="26"/>
    <w:autoRedefine/>
    <w:qFormat/>
    <w:uiPriority w:val="0"/>
    <w:rPr>
      <w:rFonts w:ascii="宋体" w:hAnsi="Courier New"/>
      <w:szCs w:val="20"/>
    </w:rPr>
  </w:style>
  <w:style w:type="paragraph" w:styleId="8">
    <w:name w:val="Date"/>
    <w:basedOn w:val="1"/>
    <w:next w:val="1"/>
    <w:autoRedefine/>
    <w:qFormat/>
    <w:uiPriority w:val="99"/>
    <w:pPr>
      <w:ind w:left="100" w:leftChars="2500"/>
    </w:pPr>
    <w:rPr>
      <w:kern w:val="0"/>
      <w:sz w:val="24"/>
    </w:rPr>
  </w:style>
  <w:style w:type="paragraph" w:styleId="9">
    <w:name w:val="Balloon Text"/>
    <w:basedOn w:val="1"/>
    <w:link w:val="27"/>
    <w:autoRedefine/>
    <w:qFormat/>
    <w:uiPriority w:val="0"/>
    <w:rPr>
      <w:sz w:val="18"/>
      <w:szCs w:val="18"/>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0"/>
    <w:autoRedefine/>
    <w:qFormat/>
    <w:uiPriority w:val="0"/>
    <w:pPr>
      <w:spacing w:before="240" w:after="60"/>
      <w:jc w:val="center"/>
      <w:outlineLvl w:val="1"/>
    </w:pPr>
    <w:rPr>
      <w:rFonts w:ascii="Arial" w:hAnsi="Arial" w:eastAsia="微软雅黑"/>
      <w:kern w:val="28"/>
      <w:sz w:val="36"/>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5"/>
    <w:autoRedefine/>
    <w:qFormat/>
    <w:uiPriority w:val="0"/>
    <w:pPr>
      <w:ind w:firstLine="420" w:firstLineChars="100"/>
    </w:pPr>
  </w:style>
  <w:style w:type="paragraph" w:styleId="15">
    <w:name w:val="Body Text First Indent 2"/>
    <w:basedOn w:val="6"/>
    <w:next w:val="1"/>
    <w:autoRedefine/>
    <w:qFormat/>
    <w:uiPriority w:val="0"/>
    <w:pPr>
      <w:spacing w:line="360" w:lineRule="auto"/>
      <w:ind w:firstLine="0"/>
    </w:pPr>
    <w:rPr>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autoRedefine/>
    <w:qFormat/>
    <w:uiPriority w:val="0"/>
    <w:rPr>
      <w:color w:val="0563C1" w:themeColor="hyperlink"/>
      <w:u w:val="single"/>
      <w14:textFill>
        <w14:solidFill>
          <w14:schemeClr w14:val="hlink"/>
        </w14:solidFill>
      </w14:textFill>
    </w:rPr>
  </w:style>
  <w:style w:type="paragraph" w:customStyle="1" w:styleId="20">
    <w:name w:val="表格文字"/>
    <w:basedOn w:val="1"/>
    <w:autoRedefine/>
    <w:qFormat/>
    <w:uiPriority w:val="0"/>
    <w:pPr>
      <w:jc w:val="left"/>
    </w:pPr>
    <w:rPr>
      <w:kern w:val="21"/>
      <w:szCs w:val="21"/>
    </w:rPr>
  </w:style>
  <w:style w:type="paragraph" w:styleId="21">
    <w:name w:val="List Paragraph"/>
    <w:basedOn w:val="1"/>
    <w:autoRedefine/>
    <w:qFormat/>
    <w:uiPriority w:val="34"/>
    <w:pPr>
      <w:ind w:firstLine="420" w:firstLineChars="200"/>
    </w:pPr>
  </w:style>
  <w:style w:type="paragraph" w:customStyle="1" w:styleId="2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眉 Char"/>
    <w:basedOn w:val="18"/>
    <w:link w:val="11"/>
    <w:autoRedefine/>
    <w:qFormat/>
    <w:uiPriority w:val="0"/>
    <w:rPr>
      <w:rFonts w:asciiTheme="minorHAnsi" w:hAnsiTheme="minorHAnsi" w:eastAsiaTheme="minorEastAsia" w:cstheme="minorBidi"/>
      <w:kern w:val="2"/>
      <w:sz w:val="18"/>
      <w:szCs w:val="18"/>
    </w:rPr>
  </w:style>
  <w:style w:type="paragraph" w:customStyle="1" w:styleId="25">
    <w:name w:val="列出段落1"/>
    <w:basedOn w:val="1"/>
    <w:autoRedefine/>
    <w:qFormat/>
    <w:uiPriority w:val="34"/>
    <w:pPr>
      <w:ind w:firstLine="420" w:firstLineChars="200"/>
    </w:pPr>
  </w:style>
  <w:style w:type="character" w:customStyle="1" w:styleId="26">
    <w:name w:val="纯文本 Char"/>
    <w:basedOn w:val="18"/>
    <w:link w:val="7"/>
    <w:autoRedefine/>
    <w:qFormat/>
    <w:uiPriority w:val="0"/>
    <w:rPr>
      <w:rFonts w:ascii="宋体" w:hAnsi="Courier New" w:eastAsiaTheme="minorEastAsia" w:cstheme="minorBidi"/>
      <w:kern w:val="2"/>
      <w:sz w:val="21"/>
    </w:rPr>
  </w:style>
  <w:style w:type="character" w:customStyle="1" w:styleId="27">
    <w:name w:val="批注框文本 Char"/>
    <w:basedOn w:val="18"/>
    <w:link w:val="9"/>
    <w:autoRedefine/>
    <w:qFormat/>
    <w:uiPriority w:val="0"/>
    <w:rPr>
      <w:rFonts w:asciiTheme="minorHAnsi" w:hAnsiTheme="minorHAnsi" w:eastAsiaTheme="minorEastAsia" w:cstheme="minorBidi"/>
      <w:kern w:val="2"/>
      <w:sz w:val="18"/>
      <w:szCs w:val="18"/>
    </w:rPr>
  </w:style>
  <w:style w:type="character" w:customStyle="1" w:styleId="28">
    <w:name w:val="正文文本 Char"/>
    <w:basedOn w:val="18"/>
    <w:link w:val="5"/>
    <w:autoRedefine/>
    <w:qFormat/>
    <w:uiPriority w:val="0"/>
    <w:rPr>
      <w:rFonts w:ascii="Times New Roman" w:hAnsi="Times New Roman"/>
      <w:kern w:val="2"/>
      <w:sz w:val="21"/>
      <w:szCs w:val="24"/>
    </w:rPr>
  </w:style>
  <w:style w:type="paragraph" w:customStyle="1" w:styleId="29">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0">
    <w:name w:val="副标题 Char"/>
    <w:basedOn w:val="18"/>
    <w:link w:val="12"/>
    <w:autoRedefine/>
    <w:qFormat/>
    <w:uiPriority w:val="0"/>
    <w:rPr>
      <w:rFonts w:ascii="Arial" w:hAnsi="Arial" w:eastAsia="微软雅黑"/>
      <w:kern w:val="28"/>
      <w:sz w:val="36"/>
      <w:szCs w:val="24"/>
    </w:rPr>
  </w:style>
  <w:style w:type="paragraph" w:customStyle="1" w:styleId="31">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9798</Words>
  <Characters>10887</Characters>
  <Lines>71</Lines>
  <Paragraphs>20</Paragraphs>
  <TotalTime>0</TotalTime>
  <ScaleCrop>false</ScaleCrop>
  <LinksUpToDate>false</LinksUpToDate>
  <CharactersWithSpaces>12817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2024-09-02T08:33:53Z</cp:lastPrinted>
  <dcterms:modified xsi:type="dcterms:W3CDTF">2024-09-02T08:34:08Z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127536711A934BE2946F08AB5A1B1634_13</vt:lpwstr>
  </property>
</Properties>
</file>