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南宁中心血站采购文件(货物类)</w:t>
      </w:r>
    </w:p>
    <w:p w14:paraId="3C487CCD">
      <w:pPr>
        <w:snapToGrid w:val="0"/>
        <w:spacing w:before="50" w:after="120" w:line="360" w:lineRule="auto"/>
        <w:jc w:val="center"/>
        <w:rPr>
          <w:rFonts w:hint="eastAsia" w:ascii="仿宋_GB2312" w:hAnsi="宋体" w:eastAsia="仿宋_GB2312"/>
          <w:b/>
          <w:bCs/>
          <w:color w:val="auto"/>
          <w:kern w:val="0"/>
          <w:sz w:val="52"/>
          <w:szCs w:val="52"/>
          <w:lang w:val="en-US" w:eastAsia="zh-CN"/>
        </w:rPr>
      </w:pPr>
    </w:p>
    <w:p w14:paraId="3B1F102F">
      <w:pPr>
        <w:snapToGrid w:val="0"/>
        <w:spacing w:before="50" w:after="120" w:line="360" w:lineRule="auto"/>
        <w:jc w:val="center"/>
        <w:rPr>
          <w:rFonts w:hint="eastAsia" w:ascii="仿宋_GB2312" w:hAnsi="宋体" w:eastAsia="仿宋_GB2312"/>
          <w:b/>
          <w:bCs/>
          <w:color w:val="auto"/>
          <w:kern w:val="0"/>
          <w:sz w:val="44"/>
          <w:szCs w:val="44"/>
          <w:lang w:val="en-US" w:eastAsia="zh-CN"/>
        </w:rPr>
      </w:pPr>
      <w:r>
        <w:rPr>
          <w:rFonts w:hint="eastAsia" w:ascii="仿宋_GB2312" w:hAnsi="宋体" w:eastAsia="仿宋_GB2312"/>
          <w:b/>
          <w:bCs/>
          <w:color w:val="auto"/>
          <w:kern w:val="0"/>
          <w:sz w:val="44"/>
          <w:szCs w:val="44"/>
          <w:lang w:val="en-US" w:eastAsia="zh-CN"/>
        </w:rPr>
        <w:t>比选采购文件</w:t>
      </w:r>
    </w:p>
    <w:p w14:paraId="155C0B76">
      <w:pPr>
        <w:spacing w:line="360" w:lineRule="auto"/>
        <w:rPr>
          <w:rFonts w:ascii="宋体" w:hAnsi="宋体"/>
          <w:b/>
          <w:color w:val="auto"/>
          <w:sz w:val="32"/>
          <w:szCs w:val="32"/>
        </w:rPr>
      </w:pPr>
    </w:p>
    <w:p w14:paraId="1CF0B03D">
      <w:pPr>
        <w:spacing w:line="360" w:lineRule="auto"/>
        <w:jc w:val="center"/>
        <w:rPr>
          <w:rFonts w:ascii="宋体" w:hAnsi="宋体"/>
          <w:b/>
          <w:color w:val="auto"/>
          <w:sz w:val="32"/>
          <w:szCs w:val="32"/>
        </w:rPr>
      </w:pPr>
    </w:p>
    <w:p w14:paraId="604FF5B9">
      <w:pPr>
        <w:spacing w:line="360" w:lineRule="auto"/>
        <w:jc w:val="center"/>
        <w:rPr>
          <w:rFonts w:ascii="宋体" w:hAnsi="宋体"/>
          <w:b/>
          <w:color w:val="auto"/>
          <w:sz w:val="32"/>
          <w:szCs w:val="32"/>
        </w:rPr>
      </w:pPr>
    </w:p>
    <w:p w14:paraId="3E8E0AD6">
      <w:pPr>
        <w:pStyle w:val="15"/>
      </w:pPr>
    </w:p>
    <w:p w14:paraId="762F763C">
      <w:pPr>
        <w:spacing w:line="360" w:lineRule="auto"/>
        <w:jc w:val="center"/>
        <w:rPr>
          <w:rFonts w:ascii="宋体" w:hAnsi="宋体"/>
          <w:b/>
          <w:color w:val="auto"/>
          <w:sz w:val="32"/>
          <w:szCs w:val="32"/>
        </w:rPr>
      </w:pPr>
    </w:p>
    <w:p w14:paraId="41BEE39D">
      <w:pPr>
        <w:spacing w:line="600" w:lineRule="exact"/>
        <w:ind w:firstLine="643" w:firstLineChars="200"/>
        <w:jc w:val="left"/>
        <w:rPr>
          <w:rFonts w:hint="eastAsia"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项目名称：南宁中心血站2024年无线有线双系统会议话筒</w:t>
      </w:r>
      <w:r>
        <w:rPr>
          <w:rFonts w:hint="eastAsia" w:ascii="仿宋_GB2312" w:hAnsi="Courier New" w:eastAsia="仿宋_GB2312" w:cs="Courier New"/>
          <w:b/>
          <w:bCs/>
          <w:color w:val="000000"/>
          <w:kern w:val="0"/>
          <w:sz w:val="32"/>
          <w:szCs w:val="32"/>
          <w:lang w:val="en-US" w:eastAsia="zh-CN"/>
        </w:rPr>
        <w:t>采购</w:t>
      </w:r>
    </w:p>
    <w:p w14:paraId="255FED0B">
      <w:pPr>
        <w:spacing w:line="600" w:lineRule="exact"/>
        <w:ind w:firstLine="643" w:firstLineChars="200"/>
        <w:jc w:val="left"/>
        <w:rPr>
          <w:rFonts w:hint="default"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项目编号：NNBCHW20240</w:t>
      </w:r>
      <w:r>
        <w:rPr>
          <w:rFonts w:hint="eastAsia" w:ascii="仿宋_GB2312" w:hAnsi="Courier New" w:eastAsia="仿宋_GB2312" w:cs="Courier New"/>
          <w:b/>
          <w:bCs/>
          <w:color w:val="000000"/>
          <w:kern w:val="0"/>
          <w:sz w:val="32"/>
          <w:szCs w:val="32"/>
          <w:lang w:val="en-US" w:eastAsia="zh-CN"/>
        </w:rPr>
        <w:t>11</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D8FED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3857A597">
      <w:pPr>
        <w:pStyle w:val="15"/>
        <w:rPr>
          <w:rFonts w:hint="eastAsia" w:ascii="仿宋_GB2312" w:hAnsi="Courier New" w:eastAsia="仿宋_GB2312" w:cs="Courier New"/>
          <w:b/>
          <w:bCs/>
          <w:color w:val="000000"/>
          <w:kern w:val="0"/>
          <w:sz w:val="32"/>
          <w:szCs w:val="32"/>
          <w:lang w:val="zh-TW" w:eastAsia="zh-TW"/>
        </w:rPr>
      </w:pPr>
    </w:p>
    <w:p w14:paraId="6886C354">
      <w:pPr>
        <w:pStyle w:val="15"/>
        <w:rPr>
          <w:rFonts w:hint="eastAsia" w:ascii="仿宋_GB2312" w:hAnsi="Courier New" w:eastAsia="仿宋_GB2312" w:cs="Courier New"/>
          <w:b/>
          <w:bCs/>
          <w:color w:val="000000"/>
          <w:kern w:val="0"/>
          <w:sz w:val="32"/>
          <w:szCs w:val="32"/>
          <w:lang w:val="zh-TW" w:eastAsia="zh-TW"/>
        </w:rPr>
      </w:pPr>
    </w:p>
    <w:p w14:paraId="0AC542E0">
      <w:pPr>
        <w:pStyle w:val="15"/>
        <w:rPr>
          <w:rFonts w:hint="eastAsia" w:ascii="仿宋_GB2312" w:hAnsi="Courier New" w:eastAsia="仿宋_GB2312" w:cs="Courier New"/>
          <w:b/>
          <w:bCs/>
          <w:color w:val="000000"/>
          <w:kern w:val="0"/>
          <w:sz w:val="32"/>
          <w:szCs w:val="32"/>
          <w:lang w:val="zh-TW" w:eastAsia="zh-TW"/>
        </w:rPr>
      </w:pPr>
    </w:p>
    <w:p w14:paraId="14AC3D8C">
      <w:pPr>
        <w:spacing w:line="600" w:lineRule="exact"/>
        <w:ind w:firstLine="3213" w:firstLineChars="1000"/>
        <w:jc w:val="both"/>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2024年</w:t>
      </w:r>
      <w:r>
        <w:rPr>
          <w:rFonts w:hint="eastAsia" w:ascii="仿宋_GB2312" w:hAnsi="Courier New" w:eastAsia="仿宋_GB2312" w:cs="Courier New"/>
          <w:b/>
          <w:bCs/>
          <w:color w:val="000000"/>
          <w:kern w:val="0"/>
          <w:sz w:val="32"/>
          <w:szCs w:val="32"/>
          <w:lang w:val="en-US" w:eastAsia="zh-CN"/>
        </w:rPr>
        <w:t>9</w:t>
      </w:r>
      <w:r>
        <w:rPr>
          <w:rFonts w:hint="eastAsia" w:ascii="仿宋_GB2312" w:hAnsi="Courier New" w:eastAsia="仿宋_GB2312" w:cs="Courier New"/>
          <w:b/>
          <w:bCs/>
          <w:color w:val="000000"/>
          <w:kern w:val="0"/>
          <w:sz w:val="32"/>
          <w:szCs w:val="32"/>
          <w:lang w:val="zh-TW" w:eastAsia="zh-TW"/>
        </w:rPr>
        <w:t>月</w:t>
      </w:r>
      <w:r>
        <w:rPr>
          <w:rFonts w:hint="eastAsia" w:ascii="仿宋_GB2312" w:hAnsi="Courier New" w:eastAsia="仿宋_GB2312" w:cs="Courier New"/>
          <w:b/>
          <w:bCs/>
          <w:color w:val="000000"/>
          <w:kern w:val="0"/>
          <w:sz w:val="32"/>
          <w:szCs w:val="32"/>
          <w:lang w:val="en-US" w:eastAsia="zh-CN"/>
        </w:rPr>
        <w:t>6</w:t>
      </w:r>
      <w:r>
        <w:rPr>
          <w:rFonts w:hint="eastAsia" w:ascii="仿宋_GB2312" w:hAnsi="Courier New" w:eastAsia="仿宋_GB2312" w:cs="Courier New"/>
          <w:b/>
          <w:bCs/>
          <w:color w:val="000000"/>
          <w:kern w:val="0"/>
          <w:sz w:val="32"/>
          <w:szCs w:val="32"/>
          <w:lang w:val="zh-TW" w:eastAsia="zh-TW"/>
        </w:rPr>
        <w:t>日</w:t>
      </w:r>
    </w:p>
    <w:p w14:paraId="14CCDB7F">
      <w:pPr>
        <w:pStyle w:val="15"/>
        <w:ind w:left="0" w:leftChars="0" w:firstLine="0" w:firstLineChars="0"/>
        <w:rPr>
          <w:rFonts w:hint="eastAsia" w:ascii="仿宋_GB2312" w:hAnsi="Courier New" w:eastAsia="仿宋_GB2312" w:cs="Courier New"/>
          <w:b/>
          <w:bCs/>
          <w:color w:val="000000"/>
          <w:kern w:val="0"/>
          <w:sz w:val="32"/>
          <w:szCs w:val="32"/>
          <w:lang w:val="zh-TW" w:eastAsia="zh-TW"/>
        </w:rPr>
      </w:pPr>
    </w:p>
    <w:p w14:paraId="0223390D">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仿宋_GB2312" w:hAnsi="仿宋_GB2312" w:eastAsia="仿宋_GB2312" w:cs="仿宋_GB2312"/>
          <w:b/>
          <w:bCs/>
          <w:sz w:val="44"/>
          <w:szCs w:val="44"/>
        </w:rPr>
      </w:pPr>
      <w:r>
        <w:rPr>
          <w:rFonts w:hint="eastAsia" w:ascii="方正小标宋简体" w:hAnsi="方正小标宋简体" w:eastAsia="方正小标宋简体" w:cs="方正小标宋简体"/>
          <w:sz w:val="44"/>
          <w:szCs w:val="44"/>
          <w:lang w:val="en-US" w:eastAsia="zh-CN"/>
        </w:rPr>
        <w:t>南宁中心血站2024年无线有线双系统会议话筒</w:t>
      </w:r>
      <w:r>
        <w:rPr>
          <w:rFonts w:hint="eastAsia" w:ascii="方正小标宋简体" w:hAnsi="方正小标宋简体" w:eastAsia="方正小标宋简体" w:cs="方正小标宋简体"/>
          <w:sz w:val="44"/>
          <w:szCs w:val="44"/>
          <w:lang w:eastAsia="zh-CN"/>
        </w:rPr>
        <w:t>采购公告（</w:t>
      </w:r>
      <w:r>
        <w:rPr>
          <w:rFonts w:hint="eastAsia" w:ascii="方正小标宋简体" w:hAnsi="方正小标宋简体" w:eastAsia="方正小标宋简体" w:cs="方正小标宋简体"/>
          <w:sz w:val="44"/>
          <w:szCs w:val="44"/>
          <w:lang w:val="en-US" w:eastAsia="zh-CN"/>
        </w:rPr>
        <w:t>二次</w:t>
      </w:r>
      <w:r>
        <w:rPr>
          <w:rFonts w:hint="eastAsia" w:ascii="方正小标宋简体" w:hAnsi="方正小标宋简体" w:eastAsia="方正小标宋简体" w:cs="方正小标宋简体"/>
          <w:sz w:val="44"/>
          <w:szCs w:val="44"/>
          <w:lang w:eastAsia="zh-CN"/>
        </w:rPr>
        <w:t>）</w:t>
      </w:r>
    </w:p>
    <w:p w14:paraId="16DF326A">
      <w:pPr>
        <w:pStyle w:val="7"/>
        <w:keepNext w:val="0"/>
        <w:keepLines w:val="0"/>
        <w:pageBreakBefore w:val="0"/>
        <w:widowControl w:val="0"/>
        <w:kinsoku/>
        <w:wordWrap/>
        <w:overflowPunct/>
        <w:topLinePunct w:val="0"/>
        <w:autoSpaceDE/>
        <w:autoSpaceDN/>
        <w:bidi w:val="0"/>
        <w:adjustRightInd/>
        <w:snapToGrid/>
        <w:spacing w:line="640" w:lineRule="exact"/>
        <w:textAlignment w:val="auto"/>
        <w:outlineLvl w:val="0"/>
        <w:rPr>
          <w:rFonts w:ascii="仿宋_GB2312" w:hAnsi="宋体" w:eastAsia="仿宋_GB2312" w:cs="仿宋_GB2312"/>
          <w:spacing w:val="15"/>
          <w:sz w:val="30"/>
          <w:szCs w:val="30"/>
          <w:shd w:val="clear" w:color="auto" w:fill="FFFFFF"/>
        </w:rPr>
      </w:pPr>
    </w:p>
    <w:p w14:paraId="62695003">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南宁中心血站按照采购计划对2024年无线有线双系统会议话筒进行采购，现就该项目邀请具有资质的单位进行响应，采购信息如下：</w:t>
      </w:r>
    </w:p>
    <w:p w14:paraId="59143CC1">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一、</w:t>
      </w:r>
      <w:r>
        <w:rPr>
          <w:rFonts w:hint="eastAsia" w:ascii="黑体" w:hAnsi="黑体" w:eastAsia="黑体" w:cs="黑体"/>
          <w:color w:val="000000"/>
          <w:kern w:val="0"/>
          <w:sz w:val="32"/>
          <w:szCs w:val="32"/>
          <w:lang w:val="zh-TW" w:eastAsia="zh-TW"/>
        </w:rPr>
        <w:t>项目基本情况:</w:t>
      </w:r>
    </w:p>
    <w:p w14:paraId="214C6D5A">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项目编号：NNBCHW202401</w:t>
      </w:r>
      <w:r>
        <w:rPr>
          <w:rFonts w:hint="eastAsia" w:ascii="仿宋_GB2312" w:hAnsi="Courier New" w:eastAsia="仿宋_GB2312" w:cs="Courier New"/>
          <w:color w:val="000000"/>
          <w:kern w:val="0"/>
          <w:sz w:val="32"/>
          <w:szCs w:val="32"/>
          <w:lang w:val="en-US" w:eastAsia="zh-CN"/>
        </w:rPr>
        <w:t>1</w:t>
      </w:r>
    </w:p>
    <w:p w14:paraId="2E2122E1">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 xml:space="preserve">项目名称：南宁中心血站2024年无线有线双系统会议话筒采购     </w:t>
      </w:r>
    </w:p>
    <w:p w14:paraId="46018D64">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项目预算：</w:t>
      </w:r>
      <w:r>
        <w:rPr>
          <w:rFonts w:hint="eastAsia" w:ascii="仿宋_GB2312" w:hAnsi="Courier New" w:eastAsia="仿宋_GB2312" w:cs="Courier New"/>
          <w:color w:val="000000"/>
          <w:kern w:val="0"/>
          <w:sz w:val="32"/>
          <w:szCs w:val="32"/>
          <w:lang w:val="en-US" w:eastAsia="zh-CN"/>
        </w:rPr>
        <w:t>贰万捌仟</w:t>
      </w:r>
      <w:r>
        <w:rPr>
          <w:rFonts w:hint="eastAsia" w:ascii="仿宋_GB2312" w:hAnsi="Courier New" w:eastAsia="仿宋_GB2312" w:cs="Courier New"/>
          <w:color w:val="000000"/>
          <w:kern w:val="0"/>
          <w:sz w:val="32"/>
          <w:szCs w:val="32"/>
          <w:lang w:val="zh-TW" w:eastAsia="zh-TW"/>
        </w:rPr>
        <w:t>元整（¥</w:t>
      </w:r>
      <w:r>
        <w:rPr>
          <w:rFonts w:hint="eastAsia" w:ascii="仿宋_GB2312" w:hAnsi="Courier New" w:eastAsia="仿宋_GB2312" w:cs="Courier New"/>
          <w:color w:val="000000"/>
          <w:kern w:val="0"/>
          <w:sz w:val="32"/>
          <w:szCs w:val="32"/>
          <w:lang w:val="en-US" w:eastAsia="zh-CN"/>
        </w:rPr>
        <w:t>280</w:t>
      </w:r>
      <w:r>
        <w:rPr>
          <w:rFonts w:hint="eastAsia" w:ascii="仿宋_GB2312" w:hAnsi="Courier New" w:eastAsia="仿宋_GB2312" w:cs="Courier New"/>
          <w:color w:val="000000"/>
          <w:kern w:val="0"/>
          <w:sz w:val="32"/>
          <w:szCs w:val="32"/>
          <w:lang w:val="zh-TW" w:eastAsia="zh-TW"/>
        </w:rPr>
        <w:t>00.00）</w:t>
      </w:r>
    </w:p>
    <w:p w14:paraId="20685291">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最高限价：</w:t>
      </w:r>
      <w:r>
        <w:rPr>
          <w:rFonts w:hint="eastAsia" w:ascii="仿宋_GB2312" w:hAnsi="Courier New" w:eastAsia="仿宋_GB2312" w:cs="Courier New"/>
          <w:color w:val="000000"/>
          <w:kern w:val="0"/>
          <w:sz w:val="32"/>
          <w:szCs w:val="32"/>
          <w:lang w:val="en-US" w:eastAsia="zh-CN"/>
        </w:rPr>
        <w:t>贰万捌仟</w:t>
      </w:r>
      <w:r>
        <w:rPr>
          <w:rFonts w:hint="eastAsia" w:ascii="仿宋_GB2312" w:hAnsi="Courier New" w:eastAsia="仿宋_GB2312" w:cs="Courier New"/>
          <w:color w:val="000000"/>
          <w:kern w:val="0"/>
          <w:sz w:val="32"/>
          <w:szCs w:val="32"/>
          <w:lang w:val="zh-TW" w:eastAsia="zh-TW"/>
        </w:rPr>
        <w:t>元整（¥</w:t>
      </w:r>
      <w:r>
        <w:rPr>
          <w:rFonts w:hint="eastAsia" w:ascii="仿宋_GB2312" w:hAnsi="Courier New" w:eastAsia="仿宋_GB2312" w:cs="Courier New"/>
          <w:color w:val="000000"/>
          <w:kern w:val="0"/>
          <w:sz w:val="32"/>
          <w:szCs w:val="32"/>
          <w:lang w:val="en-US" w:eastAsia="zh-CN"/>
        </w:rPr>
        <w:t>280</w:t>
      </w:r>
      <w:r>
        <w:rPr>
          <w:rFonts w:hint="eastAsia" w:ascii="仿宋_GB2312" w:hAnsi="Courier New" w:eastAsia="仿宋_GB2312" w:cs="Courier New"/>
          <w:color w:val="000000"/>
          <w:kern w:val="0"/>
          <w:sz w:val="32"/>
          <w:szCs w:val="32"/>
          <w:lang w:val="zh-TW" w:eastAsia="zh-TW"/>
        </w:rPr>
        <w:t>00.00）</w:t>
      </w:r>
    </w:p>
    <w:p w14:paraId="18DF5513">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项目内容：详见附件1</w:t>
      </w:r>
    </w:p>
    <w:p w14:paraId="73FBE2E4">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评选方式：最低价评选法（根据质量和服务均能满足采购文件实质性响应要求的，按照报价从低到高进行排名，排名第一的（报价最低的原则）供应商确定为成交供应商。）</w:t>
      </w:r>
    </w:p>
    <w:p w14:paraId="5720CA19">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420E71D4">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独立承担民事责任的能力法人、其他组织或自然人</w:t>
      </w:r>
      <w:r>
        <w:rPr>
          <w:rFonts w:hint="eastAsia" w:ascii="仿宋_GB2312" w:hAnsi="Courier New" w:eastAsia="仿宋_GB2312" w:cs="Courier New"/>
          <w:color w:val="000000"/>
          <w:kern w:val="0"/>
          <w:sz w:val="32"/>
          <w:szCs w:val="32"/>
          <w:lang w:val="zh-TW" w:eastAsia="zh-TW"/>
        </w:rPr>
        <w:t>，注册经营范围满足所采购内容的供应商</w:t>
      </w:r>
      <w:r>
        <w:rPr>
          <w:rFonts w:hint="eastAsia" w:ascii="仿宋_GB2312" w:hAnsi="Courier New" w:eastAsia="仿宋_GB2312" w:cs="Courier New"/>
          <w:color w:val="000000"/>
          <w:kern w:val="0"/>
          <w:sz w:val="32"/>
          <w:szCs w:val="32"/>
          <w:lang w:val="zh-TW" w:eastAsia="zh-CN"/>
        </w:rPr>
        <w:t>；</w:t>
      </w:r>
    </w:p>
    <w:p w14:paraId="2E3EA2F2">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4C5C8478">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（三）本项目不接受联合体报价，不允许分包、转包</w:t>
      </w:r>
      <w:r>
        <w:rPr>
          <w:rFonts w:hint="eastAsia" w:ascii="仿宋_GB2312" w:hAnsi="Courier New" w:eastAsia="仿宋_GB2312" w:cs="Courier New"/>
          <w:color w:val="000000"/>
          <w:kern w:val="0"/>
          <w:sz w:val="32"/>
          <w:szCs w:val="32"/>
          <w:lang w:val="zh-TW" w:eastAsia="zh-CN"/>
        </w:rPr>
        <w:t>；</w:t>
      </w:r>
    </w:p>
    <w:p w14:paraId="6395A005">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20CB335F">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（五）未违反本单位投标廉政承诺的供应商。</w:t>
      </w:r>
    </w:p>
    <w:p w14:paraId="4AD83DDA">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三</w:t>
      </w:r>
      <w:r>
        <w:rPr>
          <w:rFonts w:hint="eastAsia" w:ascii="黑体" w:hAnsi="黑体" w:eastAsia="黑体" w:cs="黑体"/>
          <w:color w:val="000000"/>
          <w:kern w:val="0"/>
          <w:sz w:val="32"/>
          <w:szCs w:val="32"/>
          <w:lang w:val="zh-TW" w:eastAsia="zh-TW"/>
        </w:rPr>
        <w:t>、响应文件组成（每项材料须加盖公章）：</w:t>
      </w:r>
    </w:p>
    <w:p w14:paraId="7E4AF7E3">
      <w:pPr>
        <w:pStyle w:val="7"/>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响应人</w:t>
      </w:r>
      <w:r>
        <w:rPr>
          <w:rFonts w:hint="eastAsia" w:ascii="仿宋_GB2312" w:hAnsi="Courier New" w:eastAsia="仿宋_GB2312" w:cs="Courier New"/>
          <w:color w:val="000000"/>
          <w:kern w:val="0"/>
          <w:sz w:val="32"/>
          <w:szCs w:val="32"/>
          <w:lang w:val="zh-TW" w:eastAsia="zh-CN" w:bidi="ar-SA"/>
        </w:rPr>
        <w:t>为法人或者其他组织的提供其营业执照</w:t>
      </w:r>
      <w:r>
        <w:rPr>
          <w:rFonts w:hint="eastAsia" w:ascii="仿宋_GB2312" w:hAnsi="Courier New" w:eastAsia="仿宋_GB2312" w:cs="Courier New"/>
          <w:color w:val="000000"/>
          <w:kern w:val="0"/>
          <w:sz w:val="32"/>
          <w:szCs w:val="32"/>
          <w:lang w:val="en-US" w:eastAsia="zh-CN" w:bidi="ar-SA"/>
        </w:rPr>
        <w:t>正本或副本复印件</w:t>
      </w:r>
      <w:r>
        <w:rPr>
          <w:rFonts w:hint="eastAsia" w:ascii="仿宋_GB2312" w:hAnsi="Courier New" w:eastAsia="仿宋_GB2312" w:cs="Courier New"/>
          <w:color w:val="000000"/>
          <w:kern w:val="0"/>
          <w:sz w:val="32"/>
          <w:szCs w:val="32"/>
          <w:lang w:val="zh-TW" w:eastAsia="zh-CN" w:bidi="ar-SA"/>
        </w:rPr>
        <w:t>（如营业执照或者事业单位法人证书或者执业许可证等），</w:t>
      </w:r>
      <w:r>
        <w:rPr>
          <w:rFonts w:hint="eastAsia" w:ascii="仿宋_GB2312" w:hAnsi="Courier New" w:eastAsia="仿宋_GB2312" w:cs="Courier New"/>
          <w:color w:val="000000"/>
          <w:kern w:val="0"/>
          <w:sz w:val="32"/>
          <w:szCs w:val="32"/>
          <w:lang w:val="en-US" w:eastAsia="zh-CN" w:bidi="ar-SA"/>
        </w:rPr>
        <w:t>响应人</w:t>
      </w:r>
      <w:r>
        <w:rPr>
          <w:rFonts w:hint="eastAsia" w:ascii="仿宋_GB2312" w:hAnsi="Courier New" w:eastAsia="仿宋_GB2312" w:cs="Courier New"/>
          <w:color w:val="000000"/>
          <w:kern w:val="0"/>
          <w:sz w:val="32"/>
          <w:szCs w:val="32"/>
          <w:lang w:val="zh-TW" w:eastAsia="zh-CN" w:bidi="ar-SA"/>
        </w:rPr>
        <w:t>为自然人的提供其身份证复印件）</w:t>
      </w:r>
      <w:r>
        <w:rPr>
          <w:rFonts w:hint="eastAsia" w:ascii="仿宋_GB2312" w:hAnsi="Courier New" w:eastAsia="仿宋_GB2312" w:cs="Courier New"/>
          <w:color w:val="000000"/>
          <w:kern w:val="0"/>
          <w:sz w:val="32"/>
          <w:szCs w:val="32"/>
          <w:lang w:val="zh-TW" w:eastAsia="zh-TW" w:bidi="ar-SA"/>
        </w:rPr>
        <w:t>；</w:t>
      </w:r>
    </w:p>
    <w:p w14:paraId="3FE53A8A">
      <w:pPr>
        <w:pStyle w:val="7"/>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供应商在“信用中国”网站、中国政府采购网的相关违法、失信行为的查询记录；</w:t>
      </w:r>
    </w:p>
    <w:p w14:paraId="031E1A49">
      <w:pPr>
        <w:pStyle w:val="7"/>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法定代表人身份证明书及法定代表人有效身份证正反面复印件（除自然人竞标外必须提供，否则响应文件按无效响应处理）；</w:t>
      </w:r>
    </w:p>
    <w:p w14:paraId="5CE80117">
      <w:pPr>
        <w:pStyle w:val="7"/>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法定代表人授权委托书及委托代理人有效身份证正反面复印件（委托时必须提供，法定代表人授权委托书必须由法定代表人及委托代理人签字，并加盖供应商公章，否则响应文件按无效响应处理，格式详见附件2）</w:t>
      </w:r>
      <w:r>
        <w:rPr>
          <w:rFonts w:hint="eastAsia" w:ascii="仿宋_GB2312" w:hAnsi="Courier New" w:eastAsia="仿宋_GB2312" w:cs="Courier New"/>
          <w:color w:val="000000"/>
          <w:kern w:val="0"/>
          <w:sz w:val="32"/>
          <w:szCs w:val="32"/>
          <w:lang w:val="zh-TW" w:eastAsia="zh-CN" w:bidi="ar-SA"/>
        </w:rPr>
        <w:t>；</w:t>
      </w:r>
    </w:p>
    <w:p w14:paraId="6A1F1361">
      <w:pPr>
        <w:pStyle w:val="7"/>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供应商直接控股、管理关系信息表（格式详见附件3）</w:t>
      </w:r>
      <w:r>
        <w:rPr>
          <w:rFonts w:hint="eastAsia" w:ascii="仿宋_GB2312" w:hAnsi="Courier New" w:eastAsia="仿宋_GB2312" w:cs="Courier New"/>
          <w:color w:val="000000"/>
          <w:kern w:val="0"/>
          <w:sz w:val="32"/>
          <w:szCs w:val="32"/>
          <w:lang w:val="zh-TW" w:eastAsia="zh-CN" w:bidi="ar-SA"/>
        </w:rPr>
        <w:t>；</w:t>
      </w:r>
    </w:p>
    <w:p w14:paraId="1778768E">
      <w:pPr>
        <w:pStyle w:val="7"/>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），报价表中的报价包含提供该项服务所产生的所用费用（包含人工、交通、税费等）且不能超过本项目最高限价，超出最高限价的报价为无效报价，该供应商响应作无效响应处理</w:t>
      </w:r>
      <w:r>
        <w:rPr>
          <w:rFonts w:hint="eastAsia" w:ascii="仿宋_GB2312" w:hAnsi="Courier New" w:eastAsia="仿宋_GB2312" w:cs="Courier New"/>
          <w:color w:val="000000"/>
          <w:kern w:val="0"/>
          <w:sz w:val="36"/>
          <w:szCs w:val="36"/>
          <w:lang w:val="zh-TW" w:eastAsia="zh-TW" w:bidi="ar-SA"/>
        </w:rPr>
        <w:t>；</w:t>
      </w:r>
    </w:p>
    <w:p w14:paraId="565EF03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响应技术资料表（格式详见附件</w:t>
      </w:r>
      <w:r>
        <w:rPr>
          <w:rFonts w:hint="eastAsia" w:ascii="仿宋_GB2312" w:hAnsi="Courier New" w:eastAsia="仿宋_GB2312" w:cs="Courier New"/>
          <w:color w:val="000000"/>
          <w:kern w:val="0"/>
          <w:sz w:val="32"/>
          <w:szCs w:val="32"/>
          <w:lang w:val="en-US" w:eastAsia="zh-CN"/>
        </w:rPr>
        <w:t>5</w:t>
      </w:r>
      <w:r>
        <w:rPr>
          <w:rFonts w:hint="eastAsia" w:ascii="仿宋_GB2312" w:hAnsi="Courier New" w:eastAsia="仿宋_GB2312" w:cs="Courier New"/>
          <w:color w:val="000000"/>
          <w:kern w:val="0"/>
          <w:sz w:val="32"/>
          <w:szCs w:val="32"/>
          <w:lang w:val="zh-TW" w:eastAsia="zh-TW"/>
        </w:rPr>
        <w:t>）；</w:t>
      </w:r>
    </w:p>
    <w:p w14:paraId="492F65E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八</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商务条款响应及偏离情况说明表（格式详见附件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TW"/>
        </w:rPr>
        <w:t>）</w:t>
      </w:r>
    </w:p>
    <w:p w14:paraId="019F269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九</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7</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w:t>
      </w:r>
    </w:p>
    <w:p w14:paraId="28BEA07D">
      <w:pPr>
        <w:pStyle w:val="7"/>
        <w:keepNext w:val="0"/>
        <w:keepLines w:val="0"/>
        <w:pageBreakBefore w:val="0"/>
        <w:widowControl w:val="0"/>
        <w:numPr>
          <w:ilvl w:val="0"/>
          <w:numId w:val="0"/>
        </w:numPr>
        <w:kinsoku/>
        <w:wordWrap/>
        <w:overflowPunct/>
        <w:topLinePunct w:val="0"/>
        <w:autoSpaceDE/>
        <w:autoSpaceDN/>
        <w:bidi w:val="0"/>
        <w:adjustRightInd/>
        <w:spacing w:line="600" w:lineRule="exact"/>
        <w:ind w:firstLine="640" w:firstLineChars="200"/>
        <w:textAlignment w:val="auto"/>
        <w:outlineLvl w:val="0"/>
        <w:rPr>
          <w:rFonts w:hint="eastAsia" w:ascii="黑体" w:hAnsi="黑体" w:eastAsia="黑体" w:cs="黑体"/>
          <w:color w:val="000000"/>
          <w:kern w:val="0"/>
          <w:sz w:val="32"/>
          <w:szCs w:val="32"/>
          <w:lang w:val="en-US" w:eastAsia="zh-CN" w:bidi="ar-SA"/>
        </w:rPr>
      </w:pPr>
      <w:r>
        <w:rPr>
          <w:rFonts w:hint="eastAsia" w:ascii="黑体" w:hAnsi="黑体" w:eastAsia="黑体" w:cs="黑体"/>
          <w:color w:val="000000"/>
          <w:kern w:val="0"/>
          <w:sz w:val="32"/>
          <w:szCs w:val="32"/>
          <w:lang w:val="en-US" w:eastAsia="zh-CN" w:bidi="ar-SA"/>
        </w:rPr>
        <w:t>四、</w:t>
      </w:r>
      <w:r>
        <w:rPr>
          <w:rFonts w:hint="eastAsia" w:ascii="黑体" w:hAnsi="黑体" w:eastAsia="黑体" w:cs="黑体"/>
          <w:color w:val="000000"/>
          <w:kern w:val="0"/>
          <w:sz w:val="32"/>
          <w:szCs w:val="32"/>
          <w:lang w:val="zh-TW" w:eastAsia="zh-TW" w:bidi="ar-SA"/>
        </w:rPr>
        <w:t>资格文件</w:t>
      </w:r>
      <w:r>
        <w:rPr>
          <w:rFonts w:hint="eastAsia" w:ascii="黑体" w:hAnsi="黑体" w:eastAsia="黑体" w:cs="黑体"/>
          <w:color w:val="000000"/>
          <w:kern w:val="0"/>
          <w:sz w:val="32"/>
          <w:szCs w:val="32"/>
          <w:lang w:val="en-US" w:eastAsia="zh-CN" w:bidi="ar-SA"/>
        </w:rPr>
        <w:t>组成</w:t>
      </w:r>
    </w:p>
    <w:p w14:paraId="61AFA913">
      <w:pPr>
        <w:pStyle w:val="7"/>
        <w:keepNext w:val="0"/>
        <w:keepLines w:val="0"/>
        <w:pageBreakBefore w:val="0"/>
        <w:widowControl w:val="0"/>
        <w:numPr>
          <w:ilvl w:val="0"/>
          <w:numId w:val="0"/>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资格文件（一份），根据响应人资格要求，提供证明材料（即响应文件组成中的（一）、（二）、（三）、（四）、（五）），随响应文件一同送达，以备采购人审查响应人是否符合响应资格要求。</w:t>
      </w:r>
    </w:p>
    <w:p w14:paraId="0CD69213">
      <w:pPr>
        <w:pStyle w:val="7"/>
        <w:keepNext w:val="0"/>
        <w:keepLines w:val="0"/>
        <w:pageBreakBefore w:val="0"/>
        <w:widowControl w:val="0"/>
        <w:numPr>
          <w:ilvl w:val="0"/>
          <w:numId w:val="0"/>
        </w:numPr>
        <w:kinsoku/>
        <w:wordWrap/>
        <w:overflowPunct/>
        <w:topLinePunct w:val="0"/>
        <w:autoSpaceDE/>
        <w:autoSpaceDN/>
        <w:bidi w:val="0"/>
        <w:adjustRightInd/>
        <w:spacing w:line="600" w:lineRule="exact"/>
        <w:ind w:firstLine="640" w:firstLineChars="200"/>
        <w:textAlignment w:val="auto"/>
        <w:outlineLvl w:val="0"/>
        <w:rPr>
          <w:rFonts w:hint="eastAsia" w:ascii="黑体" w:hAnsi="黑体" w:eastAsia="黑体" w:cs="黑体"/>
          <w:color w:val="000000"/>
          <w:kern w:val="0"/>
          <w:sz w:val="32"/>
          <w:szCs w:val="32"/>
          <w:lang w:val="zh-TW" w:eastAsia="zh-TW" w:bidi="ar-SA"/>
        </w:rPr>
      </w:pPr>
      <w:r>
        <w:rPr>
          <w:rFonts w:hint="eastAsia" w:ascii="黑体" w:hAnsi="黑体" w:eastAsia="黑体" w:cs="黑体"/>
          <w:color w:val="000000"/>
          <w:kern w:val="0"/>
          <w:sz w:val="32"/>
          <w:szCs w:val="32"/>
          <w:lang w:val="en-US" w:eastAsia="zh-CN" w:bidi="ar-SA"/>
        </w:rPr>
        <w:t>五、</w:t>
      </w:r>
      <w:r>
        <w:rPr>
          <w:rFonts w:hint="eastAsia" w:ascii="黑体" w:hAnsi="黑体" w:eastAsia="黑体" w:cs="黑体"/>
          <w:color w:val="000000"/>
          <w:kern w:val="0"/>
          <w:sz w:val="32"/>
          <w:szCs w:val="32"/>
          <w:lang w:val="zh-TW" w:eastAsia="zh-TW" w:bidi="ar-SA"/>
        </w:rPr>
        <w:t>签订合同</w:t>
      </w:r>
    </w:p>
    <w:p w14:paraId="6AD97D6F">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bidi="ar-SA"/>
        </w:rPr>
        <w:t>采购人与成交供应商应当在</w:t>
      </w:r>
      <w:r>
        <w:rPr>
          <w:rFonts w:hint="eastAsia" w:ascii="仿宋_GB2312" w:hAnsi="Courier New" w:eastAsia="仿宋_GB2312" w:cs="Courier New"/>
          <w:color w:val="000000"/>
          <w:kern w:val="0"/>
          <w:sz w:val="32"/>
          <w:szCs w:val="32"/>
          <w:lang w:val="en-US" w:eastAsia="zh-CN" w:bidi="ar-SA"/>
        </w:rPr>
        <w:t>采购商务条款</w:t>
      </w:r>
      <w:r>
        <w:rPr>
          <w:rFonts w:hint="eastAsia" w:ascii="仿宋_GB2312" w:hAnsi="Courier New" w:eastAsia="仿宋_GB2312" w:cs="Courier New"/>
          <w:color w:val="000000"/>
          <w:kern w:val="0"/>
          <w:sz w:val="32"/>
          <w:szCs w:val="32"/>
          <w:lang w:val="zh-TW" w:eastAsia="zh-TW" w:bidi="ar-SA"/>
        </w:rPr>
        <w:t>规定的时间内，按照</w:t>
      </w:r>
      <w:r>
        <w:rPr>
          <w:rFonts w:hint="eastAsia" w:ascii="仿宋_GB2312" w:hAnsi="Courier New" w:eastAsia="仿宋_GB2312" w:cs="Courier New"/>
          <w:color w:val="000000"/>
          <w:kern w:val="0"/>
          <w:sz w:val="32"/>
          <w:szCs w:val="32"/>
          <w:lang w:val="en-US" w:eastAsia="zh-CN" w:bidi="ar-SA"/>
        </w:rPr>
        <w:t>采购</w:t>
      </w:r>
      <w:r>
        <w:rPr>
          <w:rFonts w:hint="eastAsia" w:ascii="仿宋_GB2312" w:hAnsi="Courier New" w:eastAsia="仿宋_GB2312" w:cs="Courier New"/>
          <w:color w:val="000000"/>
          <w:kern w:val="0"/>
          <w:sz w:val="32"/>
          <w:szCs w:val="32"/>
          <w:lang w:val="zh-TW" w:eastAsia="zh-TW" w:bidi="ar-SA"/>
        </w:rPr>
        <w:t>文件确定的合同文本以及采购标的、货物技术、采购金额、采购数量、技术和货物要求等事项签订采购合同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详见附件</w:t>
      </w:r>
      <w:r>
        <w:rPr>
          <w:rFonts w:hint="eastAsia" w:ascii="仿宋_GB2312" w:hAnsi="Courier New" w:eastAsia="仿宋_GB2312" w:cs="Courier New"/>
          <w:color w:val="000000"/>
          <w:kern w:val="0"/>
          <w:sz w:val="32"/>
          <w:szCs w:val="32"/>
          <w:lang w:val="en-US" w:eastAsia="zh-CN" w:bidi="ar-SA"/>
        </w:rPr>
        <w:t>8</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w:t>
      </w:r>
    </w:p>
    <w:p w14:paraId="5DD63485">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成交供应商拒绝签订采购合同的，采购人可以按照评</w:t>
      </w:r>
      <w:r>
        <w:rPr>
          <w:rFonts w:hint="eastAsia" w:ascii="仿宋_GB2312" w:hAnsi="Courier New" w:eastAsia="仿宋_GB2312" w:cs="Courier New"/>
          <w:color w:val="000000"/>
          <w:kern w:val="0"/>
          <w:sz w:val="32"/>
          <w:szCs w:val="32"/>
          <w:lang w:val="en-US" w:eastAsia="zh-CN" w:bidi="ar-SA"/>
        </w:rPr>
        <w:t>选结果</w:t>
      </w:r>
      <w:r>
        <w:rPr>
          <w:rFonts w:hint="eastAsia" w:ascii="仿宋_GB2312" w:hAnsi="Courier New" w:eastAsia="仿宋_GB2312" w:cs="Courier New"/>
          <w:color w:val="000000"/>
          <w:kern w:val="0"/>
          <w:sz w:val="32"/>
          <w:szCs w:val="32"/>
          <w:lang w:val="zh-TW" w:eastAsia="zh-TW" w:bidi="ar-SA"/>
        </w:rPr>
        <w:t>推荐的成交候选人名单排序，确定下一候选人为成交供应商，也可以重新开展采购活动。拒绝签订采购合同的成交供应商不得参加对该项目重新开展的采购活动。</w:t>
      </w:r>
    </w:p>
    <w:p w14:paraId="4B76B05C">
      <w:pPr>
        <w:pStyle w:val="7"/>
        <w:keepNext w:val="0"/>
        <w:keepLines w:val="0"/>
        <w:pageBreakBefore w:val="0"/>
        <w:widowControl w:val="0"/>
        <w:numPr>
          <w:ilvl w:val="0"/>
          <w:numId w:val="0"/>
        </w:numPr>
        <w:kinsoku/>
        <w:wordWrap/>
        <w:overflowPunct/>
        <w:topLinePunct w:val="0"/>
        <w:autoSpaceDE/>
        <w:autoSpaceDN/>
        <w:bidi w:val="0"/>
        <w:adjustRightInd/>
        <w:spacing w:line="600" w:lineRule="exact"/>
        <w:ind w:firstLine="640" w:firstLineChars="200"/>
        <w:textAlignment w:val="auto"/>
        <w:outlineLvl w:val="0"/>
        <w:rPr>
          <w:rFonts w:hint="eastAsia" w:ascii="黑体" w:hAnsi="黑体" w:eastAsia="黑体" w:cs="黑体"/>
          <w:color w:val="000000"/>
          <w:kern w:val="0"/>
          <w:sz w:val="32"/>
          <w:szCs w:val="32"/>
          <w:lang w:val="zh-TW" w:eastAsia="zh-TW" w:bidi="ar-SA"/>
        </w:rPr>
      </w:pPr>
      <w:r>
        <w:rPr>
          <w:rFonts w:hint="eastAsia" w:ascii="黑体" w:hAnsi="黑体" w:eastAsia="黑体" w:cs="黑体"/>
          <w:color w:val="000000"/>
          <w:kern w:val="0"/>
          <w:sz w:val="32"/>
          <w:szCs w:val="32"/>
          <w:lang w:val="en-US" w:eastAsia="zh-CN" w:bidi="ar-SA"/>
        </w:rPr>
        <w:t>六、</w:t>
      </w:r>
      <w:r>
        <w:rPr>
          <w:rFonts w:hint="eastAsia" w:ascii="黑体" w:hAnsi="黑体" w:eastAsia="黑体" w:cs="黑体"/>
          <w:color w:val="000000"/>
          <w:kern w:val="0"/>
          <w:sz w:val="32"/>
          <w:szCs w:val="32"/>
          <w:lang w:val="zh-TW" w:eastAsia="zh-TW" w:bidi="ar-SA"/>
        </w:rPr>
        <w:t>其他要求：</w:t>
      </w:r>
    </w:p>
    <w:p w14:paraId="67CA0416">
      <w:pPr>
        <w:pStyle w:val="7"/>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en-US"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一</w:t>
      </w: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zh-TW" w:eastAsia="zh-TW" w:bidi="ar-SA"/>
        </w:rPr>
        <w:t>资格文件</w:t>
      </w: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一份</w:t>
      </w:r>
      <w:r>
        <w:rPr>
          <w:rFonts w:hint="eastAsia" w:ascii="方正楷体_GB2312" w:hAnsi="方正楷体_GB2312" w:eastAsia="方正楷体_GB2312" w:cs="方正楷体_GB2312"/>
          <w:color w:val="000000"/>
          <w:kern w:val="0"/>
          <w:sz w:val="32"/>
          <w:szCs w:val="32"/>
          <w:lang w:val="zh-TW" w:eastAsia="zh-CN" w:bidi="ar-SA"/>
        </w:rPr>
        <w:t>）</w:t>
      </w:r>
    </w:p>
    <w:p w14:paraId="1862BAEF">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资格文件外包封封面需留有以下信息：</w:t>
      </w:r>
    </w:p>
    <w:p w14:paraId="65EE0A25">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1.文件类型：资格文件</w:t>
      </w:r>
    </w:p>
    <w:p w14:paraId="1F180DEE">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2.</w:t>
      </w:r>
      <w:r>
        <w:rPr>
          <w:rFonts w:hint="eastAsia" w:ascii="仿宋_GB2312" w:hAnsi="Courier New" w:eastAsia="仿宋_GB2312" w:cs="Courier New"/>
          <w:color w:val="000000"/>
          <w:kern w:val="0"/>
          <w:sz w:val="32"/>
          <w:szCs w:val="32"/>
          <w:lang w:val="zh-TW" w:eastAsia="zh-TW"/>
        </w:rPr>
        <w:t>项目名称</w:t>
      </w:r>
      <w:r>
        <w:rPr>
          <w:rFonts w:hint="eastAsia" w:ascii="仿宋_GB2312" w:hAnsi="Courier New" w:eastAsia="仿宋_GB2312" w:cs="Courier New"/>
          <w:color w:val="000000"/>
          <w:kern w:val="0"/>
          <w:sz w:val="32"/>
          <w:szCs w:val="32"/>
          <w:lang w:val="zh-TW" w:eastAsia="zh-CN"/>
        </w:rPr>
        <w:t>；</w:t>
      </w:r>
    </w:p>
    <w:p w14:paraId="31E3ECD2">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3.</w:t>
      </w:r>
      <w:r>
        <w:rPr>
          <w:rFonts w:hint="eastAsia" w:ascii="仿宋_GB2312" w:hAnsi="Courier New" w:eastAsia="仿宋_GB2312" w:cs="Courier New"/>
          <w:color w:val="000000"/>
          <w:kern w:val="0"/>
          <w:sz w:val="32"/>
          <w:szCs w:val="32"/>
          <w:lang w:val="zh-TW" w:eastAsia="zh-TW"/>
        </w:rPr>
        <w:t>项目编号</w:t>
      </w:r>
      <w:r>
        <w:rPr>
          <w:rFonts w:hint="eastAsia" w:ascii="仿宋_GB2312" w:hAnsi="Courier New" w:eastAsia="仿宋_GB2312" w:cs="Courier New"/>
          <w:color w:val="000000"/>
          <w:kern w:val="0"/>
          <w:sz w:val="32"/>
          <w:szCs w:val="32"/>
          <w:lang w:val="zh-TW" w:eastAsia="zh-CN"/>
        </w:rPr>
        <w:t>；</w:t>
      </w:r>
    </w:p>
    <w:p w14:paraId="58D8AF1B">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4.</w:t>
      </w:r>
      <w:r>
        <w:rPr>
          <w:rFonts w:hint="eastAsia" w:ascii="仿宋_GB2312" w:hAnsi="Courier New" w:eastAsia="仿宋_GB2312" w:cs="Courier New"/>
          <w:color w:val="000000"/>
          <w:kern w:val="0"/>
          <w:sz w:val="32"/>
          <w:szCs w:val="32"/>
          <w:lang w:val="zh-TW" w:eastAsia="zh-TW"/>
        </w:rPr>
        <w:t>响应人</w:t>
      </w:r>
      <w:r>
        <w:rPr>
          <w:rFonts w:hint="eastAsia" w:ascii="仿宋_GB2312" w:hAnsi="Courier New" w:eastAsia="仿宋_GB2312" w:cs="Courier New"/>
          <w:color w:val="000000"/>
          <w:kern w:val="0"/>
          <w:sz w:val="32"/>
          <w:szCs w:val="32"/>
          <w:lang w:val="en-US" w:eastAsia="zh-CN"/>
        </w:rPr>
        <w:t>单位</w:t>
      </w:r>
      <w:r>
        <w:rPr>
          <w:rFonts w:hint="eastAsia" w:ascii="仿宋_GB2312" w:hAnsi="Courier New" w:eastAsia="仿宋_GB2312" w:cs="Courier New"/>
          <w:color w:val="000000"/>
          <w:kern w:val="0"/>
          <w:sz w:val="32"/>
          <w:szCs w:val="32"/>
          <w:lang w:val="zh-TW" w:eastAsia="zh-TW"/>
        </w:rPr>
        <w:t>名称（加盖公章）</w:t>
      </w:r>
      <w:r>
        <w:rPr>
          <w:rFonts w:hint="eastAsia" w:ascii="仿宋_GB2312" w:hAnsi="Courier New" w:eastAsia="仿宋_GB2312" w:cs="Courier New"/>
          <w:color w:val="000000"/>
          <w:kern w:val="0"/>
          <w:sz w:val="32"/>
          <w:szCs w:val="32"/>
          <w:lang w:val="zh-TW" w:eastAsia="zh-CN"/>
        </w:rPr>
        <w:t>；</w:t>
      </w:r>
    </w:p>
    <w:p w14:paraId="1725D8D2">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5.联系人及联系电话；</w:t>
      </w:r>
    </w:p>
    <w:p w14:paraId="31BF8310">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6.响应日期。</w:t>
      </w:r>
    </w:p>
    <w:p w14:paraId="1D2131D1">
      <w:pPr>
        <w:pStyle w:val="7"/>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zh-TW"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二</w:t>
      </w:r>
      <w:r>
        <w:rPr>
          <w:rFonts w:hint="eastAsia" w:ascii="方正楷体_GB2312" w:hAnsi="方正楷体_GB2312" w:eastAsia="方正楷体_GB2312" w:cs="方正楷体_GB2312"/>
          <w:color w:val="000000"/>
          <w:kern w:val="0"/>
          <w:sz w:val="32"/>
          <w:szCs w:val="32"/>
          <w:lang w:val="zh-TW" w:eastAsia="zh-CN" w:bidi="ar-SA"/>
        </w:rPr>
        <w:t>）响应文件（</w:t>
      </w:r>
      <w:r>
        <w:rPr>
          <w:rFonts w:hint="eastAsia" w:ascii="方正楷体_GB2312" w:hAnsi="方正楷体_GB2312" w:eastAsia="方正楷体_GB2312" w:cs="方正楷体_GB2312"/>
          <w:color w:val="000000"/>
          <w:kern w:val="0"/>
          <w:sz w:val="32"/>
          <w:szCs w:val="32"/>
          <w:lang w:val="en-US" w:eastAsia="zh-CN" w:bidi="ar-SA"/>
        </w:rPr>
        <w:t>四</w:t>
      </w:r>
      <w:r>
        <w:rPr>
          <w:rFonts w:hint="eastAsia" w:ascii="方正楷体_GB2312" w:hAnsi="方正楷体_GB2312" w:eastAsia="方正楷体_GB2312" w:cs="方正楷体_GB2312"/>
          <w:color w:val="000000"/>
          <w:kern w:val="0"/>
          <w:sz w:val="32"/>
          <w:szCs w:val="32"/>
          <w:lang w:val="zh-TW" w:eastAsia="zh-CN" w:bidi="ar-SA"/>
        </w:rPr>
        <w:t>份（一正</w:t>
      </w:r>
      <w:r>
        <w:rPr>
          <w:rFonts w:hint="eastAsia" w:ascii="方正楷体_GB2312" w:hAnsi="方正楷体_GB2312" w:eastAsia="方正楷体_GB2312" w:cs="方正楷体_GB2312"/>
          <w:color w:val="000000"/>
          <w:kern w:val="0"/>
          <w:sz w:val="32"/>
          <w:szCs w:val="32"/>
          <w:lang w:val="en-US" w:eastAsia="zh-CN" w:bidi="ar-SA"/>
        </w:rPr>
        <w:t>三</w:t>
      </w:r>
      <w:r>
        <w:rPr>
          <w:rFonts w:hint="eastAsia" w:ascii="方正楷体_GB2312" w:hAnsi="方正楷体_GB2312" w:eastAsia="方正楷体_GB2312" w:cs="方正楷体_GB2312"/>
          <w:color w:val="000000"/>
          <w:kern w:val="0"/>
          <w:sz w:val="32"/>
          <w:szCs w:val="32"/>
          <w:lang w:val="zh-TW" w:eastAsia="zh-CN" w:bidi="ar-SA"/>
        </w:rPr>
        <w:t>副））</w:t>
      </w:r>
    </w:p>
    <w:p w14:paraId="0954C572">
      <w:pPr>
        <w:pStyle w:val="7"/>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响应文件外包封面需留有以下信息：</w:t>
      </w:r>
    </w:p>
    <w:p w14:paraId="76E23DC3">
      <w:pPr>
        <w:pStyle w:val="7"/>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7"/>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7"/>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7"/>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7"/>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48ADD5BA">
      <w:pPr>
        <w:pStyle w:val="7"/>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zh-TW"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三</w:t>
      </w: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包装</w:t>
      </w:r>
      <w:r>
        <w:rPr>
          <w:rFonts w:hint="eastAsia" w:ascii="方正楷体_GB2312" w:hAnsi="方正楷体_GB2312" w:eastAsia="方正楷体_GB2312" w:cs="方正楷体_GB2312"/>
          <w:color w:val="000000"/>
          <w:kern w:val="0"/>
          <w:sz w:val="32"/>
          <w:szCs w:val="32"/>
          <w:lang w:val="zh-TW" w:eastAsia="zh-CN" w:bidi="ar-SA"/>
        </w:rPr>
        <w:t>要求</w:t>
      </w:r>
    </w:p>
    <w:p w14:paraId="287B075D">
      <w:pPr>
        <w:pStyle w:val="7"/>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CN" w:bidi="ar-SA"/>
        </w:rPr>
        <w:t>资格文件与响应文件</w:t>
      </w:r>
      <w:r>
        <w:rPr>
          <w:rFonts w:hint="eastAsia" w:ascii="仿宋_GB2312" w:hAnsi="Courier New" w:eastAsia="仿宋_GB2312" w:cs="Courier New"/>
          <w:color w:val="000000"/>
          <w:kern w:val="0"/>
          <w:sz w:val="32"/>
          <w:szCs w:val="32"/>
          <w:lang w:val="en-US" w:eastAsia="zh-CN" w:bidi="ar-SA"/>
        </w:rPr>
        <w:t>要求单独密封装订。</w:t>
      </w:r>
    </w:p>
    <w:p w14:paraId="66381C03">
      <w:pPr>
        <w:pStyle w:val="7"/>
        <w:keepNext w:val="0"/>
        <w:keepLines w:val="0"/>
        <w:pageBreakBefore w:val="0"/>
        <w:widowControl w:val="0"/>
        <w:numPr>
          <w:ilvl w:val="0"/>
          <w:numId w:val="3"/>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文件提交截止时间：请于202</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9</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11</w:t>
      </w:r>
      <w:r>
        <w:rPr>
          <w:rFonts w:hint="eastAsia" w:ascii="仿宋_GB2312" w:hAnsi="Courier New" w:eastAsia="仿宋_GB2312" w:cs="Courier New"/>
          <w:color w:val="000000"/>
          <w:kern w:val="0"/>
          <w:sz w:val="32"/>
          <w:szCs w:val="32"/>
          <w:lang w:val="zh-TW" w:eastAsia="zh-CN" w:bidi="ar-SA"/>
        </w:rPr>
        <w:t>日17时前以密封形式（封口处必须加盖公司公章）快件投递或直接送达方式送达。</w:t>
      </w:r>
    </w:p>
    <w:p w14:paraId="3B6E0184">
      <w:pPr>
        <w:pStyle w:val="7"/>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zh-TW"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五</w:t>
      </w:r>
      <w:r>
        <w:rPr>
          <w:rFonts w:hint="eastAsia" w:ascii="方正楷体_GB2312" w:hAnsi="方正楷体_GB2312" w:eastAsia="方正楷体_GB2312" w:cs="方正楷体_GB2312"/>
          <w:color w:val="000000"/>
          <w:kern w:val="0"/>
          <w:sz w:val="32"/>
          <w:szCs w:val="32"/>
          <w:lang w:val="zh-TW" w:eastAsia="zh-CN" w:bidi="ar-SA"/>
        </w:rPr>
        <w:t>）文件寄送地址信息：</w:t>
      </w:r>
    </w:p>
    <w:p w14:paraId="4562A2AC">
      <w:pPr>
        <w:pStyle w:val="7"/>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15DC832B">
      <w:pPr>
        <w:pStyle w:val="7"/>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联系人：</w:t>
      </w:r>
      <w:r>
        <w:rPr>
          <w:rFonts w:hint="eastAsia" w:ascii="仿宋_GB2312" w:hAnsi="Courier New" w:eastAsia="仿宋_GB2312" w:cs="Courier New"/>
          <w:color w:val="000000"/>
          <w:kern w:val="0"/>
          <w:sz w:val="32"/>
          <w:szCs w:val="32"/>
          <w:lang w:val="en-US" w:eastAsia="zh-CN" w:bidi="ar-SA"/>
        </w:rPr>
        <w:t>秦海娜</w:t>
      </w:r>
      <w:r>
        <w:rPr>
          <w:rFonts w:hint="eastAsia" w:ascii="仿宋_GB2312" w:hAnsi="Courier New" w:eastAsia="仿宋_GB2312" w:cs="Courier New"/>
          <w:color w:val="000000"/>
          <w:kern w:val="0"/>
          <w:sz w:val="32"/>
          <w:szCs w:val="32"/>
          <w:lang w:val="zh-TW" w:eastAsia="zh-CN" w:bidi="ar-SA"/>
        </w:rPr>
        <w:t xml:space="preserve"> </w:t>
      </w:r>
    </w:p>
    <w:p w14:paraId="10D432A4">
      <w:pPr>
        <w:pStyle w:val="7"/>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联系电话：0771-3210882。</w:t>
      </w:r>
    </w:p>
    <w:p w14:paraId="1D9607E0">
      <w:pPr>
        <w:pStyle w:val="7"/>
        <w:keepNext w:val="0"/>
        <w:keepLines w:val="0"/>
        <w:pageBreakBefore w:val="0"/>
        <w:widowControl w:val="0"/>
        <w:kinsoku/>
        <w:wordWrap/>
        <w:overflowPunct/>
        <w:topLinePunct w:val="0"/>
        <w:autoSpaceDE/>
        <w:autoSpaceDN/>
        <w:bidi w:val="0"/>
        <w:adjustRightInd/>
        <w:spacing w:line="600" w:lineRule="exact"/>
        <w:ind w:firstLine="5580" w:firstLineChars="1800"/>
        <w:textAlignment w:val="auto"/>
        <w:outlineLvl w:val="0"/>
        <w:rPr>
          <w:rFonts w:ascii="仿宋" w:hAnsi="仿宋" w:eastAsia="仿宋" w:cs="仿宋_GB2312"/>
          <w:spacing w:val="15"/>
          <w:sz w:val="28"/>
          <w:szCs w:val="28"/>
          <w:shd w:val="clear" w:color="auto" w:fill="FFFFFF"/>
        </w:rPr>
      </w:pPr>
    </w:p>
    <w:p w14:paraId="67A16378">
      <w:pPr>
        <w:pStyle w:val="7"/>
        <w:keepNext w:val="0"/>
        <w:keepLines w:val="0"/>
        <w:pageBreakBefore w:val="0"/>
        <w:widowControl w:val="0"/>
        <w:kinsoku/>
        <w:wordWrap/>
        <w:overflowPunct/>
        <w:topLinePunct w:val="0"/>
        <w:autoSpaceDE/>
        <w:autoSpaceDN/>
        <w:bidi w:val="0"/>
        <w:adjustRightInd/>
        <w:spacing w:line="600" w:lineRule="exact"/>
        <w:ind w:firstLine="5580" w:firstLineChars="1800"/>
        <w:textAlignment w:val="auto"/>
        <w:outlineLvl w:val="0"/>
        <w:rPr>
          <w:rFonts w:ascii="仿宋" w:hAnsi="仿宋" w:eastAsia="仿宋" w:cs="仿宋_GB2312"/>
          <w:spacing w:val="15"/>
          <w:sz w:val="28"/>
          <w:szCs w:val="28"/>
          <w:shd w:val="clear" w:color="auto" w:fill="FFFFFF"/>
        </w:rPr>
      </w:pPr>
    </w:p>
    <w:p w14:paraId="43724208">
      <w:pPr>
        <w:pStyle w:val="7"/>
        <w:keepNext w:val="0"/>
        <w:keepLines w:val="0"/>
        <w:pageBreakBefore w:val="0"/>
        <w:widowControl w:val="0"/>
        <w:kinsoku/>
        <w:wordWrap/>
        <w:overflowPunct/>
        <w:topLinePunct w:val="0"/>
        <w:autoSpaceDE/>
        <w:autoSpaceDN/>
        <w:bidi w:val="0"/>
        <w:adjustRightInd/>
        <w:spacing w:line="600" w:lineRule="exact"/>
        <w:ind w:firstLine="5580" w:firstLineChars="1800"/>
        <w:textAlignment w:val="auto"/>
        <w:outlineLvl w:val="0"/>
        <w:rPr>
          <w:rFonts w:ascii="仿宋" w:hAnsi="仿宋" w:eastAsia="仿宋" w:cs="仿宋_GB2312"/>
          <w:spacing w:val="15"/>
          <w:sz w:val="28"/>
          <w:szCs w:val="28"/>
          <w:shd w:val="clear" w:color="auto" w:fill="FFFFFF"/>
        </w:rPr>
      </w:pPr>
    </w:p>
    <w:p w14:paraId="782D6370">
      <w:pPr>
        <w:pStyle w:val="7"/>
        <w:keepNext w:val="0"/>
        <w:keepLines w:val="0"/>
        <w:pageBreakBefore w:val="0"/>
        <w:widowControl w:val="0"/>
        <w:kinsoku/>
        <w:wordWrap/>
        <w:overflowPunct/>
        <w:topLinePunct w:val="0"/>
        <w:autoSpaceDE/>
        <w:autoSpaceDN/>
        <w:bidi w:val="0"/>
        <w:adjustRightInd/>
        <w:spacing w:line="60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CN" w:bidi="ar-SA"/>
        </w:rPr>
        <w:t>南宁中心血站</w:t>
      </w:r>
    </w:p>
    <w:p w14:paraId="060147ED">
      <w:pPr>
        <w:pStyle w:val="7"/>
        <w:keepNext w:val="0"/>
        <w:keepLines w:val="0"/>
        <w:pageBreakBefore w:val="0"/>
        <w:widowControl w:val="0"/>
        <w:kinsoku/>
        <w:wordWrap/>
        <w:overflowPunct/>
        <w:topLinePunct w:val="0"/>
        <w:autoSpaceDE/>
        <w:autoSpaceDN/>
        <w:bidi w:val="0"/>
        <w:adjustRightInd/>
        <w:spacing w:line="60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CN" w:bidi="ar-SA"/>
        </w:rPr>
        <w:t>202</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9</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CN" w:bidi="ar-SA"/>
        </w:rPr>
        <w:t>日</w:t>
      </w:r>
    </w:p>
    <w:p w14:paraId="5C772AE0">
      <w:pPr>
        <w:keepNext w:val="0"/>
        <w:keepLines w:val="0"/>
        <w:pageBreakBefore w:val="0"/>
        <w:widowControl w:val="0"/>
        <w:kinsoku/>
        <w:wordWrap/>
        <w:overflowPunct/>
        <w:topLinePunct w:val="0"/>
        <w:autoSpaceDE/>
        <w:autoSpaceDN/>
        <w:bidi w:val="0"/>
        <w:adjustRightInd/>
        <w:snapToGrid w:val="0"/>
        <w:spacing w:line="600" w:lineRule="exact"/>
        <w:textAlignment w:val="auto"/>
        <w:rPr>
          <w:rFonts w:hint="eastAsia" w:ascii="仿宋_GB2312" w:hAnsi="Courier New" w:eastAsia="仿宋_GB2312" w:cs="Courier New"/>
          <w:color w:val="000000"/>
          <w:kern w:val="0"/>
          <w:sz w:val="32"/>
          <w:szCs w:val="32"/>
          <w:lang w:val="zh-TW" w:eastAsia="zh-CN" w:bidi="ar-SA"/>
        </w:rPr>
      </w:pPr>
    </w:p>
    <w:p w14:paraId="52E25219">
      <w:pPr>
        <w:keepNext w:val="0"/>
        <w:keepLines w:val="0"/>
        <w:pageBreakBefore w:val="0"/>
        <w:widowControl w:val="0"/>
        <w:kinsoku/>
        <w:wordWrap/>
        <w:overflowPunct/>
        <w:topLinePunct w:val="0"/>
        <w:autoSpaceDE/>
        <w:autoSpaceDN/>
        <w:bidi w:val="0"/>
        <w:adjustRightInd/>
        <w:snapToGrid w:val="0"/>
        <w:spacing w:line="600" w:lineRule="exact"/>
        <w:textAlignment w:val="auto"/>
        <w:rPr>
          <w:rFonts w:hint="eastAsia" w:ascii="仿宋_GB2312" w:hAnsi="Courier New" w:eastAsia="仿宋_GB2312" w:cs="Courier New"/>
          <w:color w:val="000000"/>
          <w:kern w:val="0"/>
          <w:sz w:val="32"/>
          <w:szCs w:val="32"/>
          <w:lang w:val="zh-TW" w:eastAsia="zh-CN" w:bidi="ar-SA"/>
        </w:rPr>
      </w:pPr>
    </w:p>
    <w:p w14:paraId="46B39EC8">
      <w:pPr>
        <w:pStyle w:val="2"/>
        <w:rPr>
          <w:rFonts w:hint="eastAsia"/>
          <w:lang w:val="zh-TW" w:eastAsia="zh-CN"/>
        </w:rPr>
      </w:pPr>
    </w:p>
    <w:p w14:paraId="0E9CB424">
      <w:pPr>
        <w:keepNext w:val="0"/>
        <w:keepLines w:val="0"/>
        <w:pageBreakBefore w:val="0"/>
        <w:widowControl w:val="0"/>
        <w:kinsoku/>
        <w:wordWrap/>
        <w:overflowPunct/>
        <w:topLinePunct w:val="0"/>
        <w:autoSpaceDE/>
        <w:autoSpaceDN/>
        <w:bidi w:val="0"/>
        <w:adjustRightInd/>
        <w:snapToGrid w:val="0"/>
        <w:spacing w:line="600" w:lineRule="exac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附件详见南宁中心血站官方网站公告栏</w:t>
      </w:r>
    </w:p>
    <w:p w14:paraId="3221BF49">
      <w:pPr>
        <w:keepNext w:val="0"/>
        <w:keepLines w:val="0"/>
        <w:pageBreakBefore w:val="0"/>
        <w:widowControl w:val="0"/>
        <w:kinsoku/>
        <w:wordWrap/>
        <w:overflowPunct/>
        <w:topLinePunct w:val="0"/>
        <w:autoSpaceDE/>
        <w:autoSpaceDN/>
        <w:bidi w:val="0"/>
        <w:adjustRightInd/>
        <w:snapToGrid w:val="0"/>
        <w:spacing w:line="600" w:lineRule="exac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网址：</w:t>
      </w:r>
      <w:r>
        <w:rPr>
          <w:rFonts w:hint="eastAsia" w:ascii="仿宋_GB2312" w:hAnsi="Courier New" w:eastAsia="仿宋_GB2312" w:cs="Courier New"/>
          <w:color w:val="000000"/>
          <w:kern w:val="0"/>
          <w:sz w:val="32"/>
          <w:szCs w:val="32"/>
          <w:lang w:val="zh-TW" w:eastAsia="zh-CN" w:bidi="ar-SA"/>
        </w:rPr>
        <w:fldChar w:fldCharType="begin"/>
      </w:r>
      <w:r>
        <w:rPr>
          <w:rFonts w:hint="eastAsia" w:ascii="仿宋_GB2312" w:hAnsi="Courier New" w:eastAsia="仿宋_GB2312" w:cs="Courier New"/>
          <w:color w:val="000000"/>
          <w:kern w:val="0"/>
          <w:sz w:val="32"/>
          <w:szCs w:val="32"/>
          <w:lang w:val="zh-TW" w:eastAsia="zh-CN" w:bidi="ar-SA"/>
        </w:rPr>
        <w:instrText xml:space="preserve"> HYPERLINK "http://www.nnbb.com.cn/" </w:instrText>
      </w:r>
      <w:r>
        <w:rPr>
          <w:rFonts w:hint="eastAsia" w:ascii="仿宋_GB2312" w:hAnsi="Courier New" w:eastAsia="仿宋_GB2312" w:cs="Courier New"/>
          <w:color w:val="000000"/>
          <w:kern w:val="0"/>
          <w:sz w:val="32"/>
          <w:szCs w:val="32"/>
          <w:lang w:val="zh-TW" w:eastAsia="zh-CN" w:bidi="ar-SA"/>
        </w:rPr>
        <w:fldChar w:fldCharType="separate"/>
      </w:r>
      <w:r>
        <w:rPr>
          <w:rFonts w:hint="eastAsia" w:ascii="仿宋_GB2312" w:hAnsi="Courier New" w:eastAsia="仿宋_GB2312" w:cs="Courier New"/>
          <w:color w:val="000000"/>
          <w:kern w:val="0"/>
          <w:sz w:val="32"/>
          <w:szCs w:val="32"/>
          <w:lang w:val="zh-TW" w:eastAsia="zh-CN" w:bidi="ar-SA"/>
        </w:rPr>
        <w:t>http://www.nnbb.com.cn/</w:t>
      </w:r>
      <w:r>
        <w:rPr>
          <w:rFonts w:hint="eastAsia" w:ascii="仿宋_GB2312" w:hAnsi="Courier New" w:eastAsia="仿宋_GB2312" w:cs="Courier New"/>
          <w:color w:val="000000"/>
          <w:kern w:val="0"/>
          <w:sz w:val="32"/>
          <w:szCs w:val="32"/>
          <w:lang w:val="zh-TW" w:eastAsia="zh-CN" w:bidi="ar-SA"/>
        </w:rPr>
        <w:fldChar w:fldCharType="end"/>
      </w:r>
    </w:p>
    <w:p w14:paraId="120B5853">
      <w:pPr>
        <w:ind w:firstLine="560" w:firstLineChars="200"/>
        <w:jc w:val="left"/>
        <w:rPr>
          <w:rFonts w:hint="eastAsia" w:ascii="宋体" w:hAnsi="宋体" w:eastAsia="宋体"/>
          <w:b/>
          <w:bCs/>
          <w:sz w:val="32"/>
          <w:szCs w:val="32"/>
        </w:rPr>
      </w:pPr>
      <w:bookmarkStart w:id="0" w:name="_Toc27988011"/>
      <w:r>
        <w:rPr>
          <w:rFonts w:hint="eastAsia" w:ascii="宋体" w:hAnsi="宋体" w:eastAsia="宋体" w:cs="宋体"/>
          <w:sz w:val="28"/>
          <w:szCs w:val="28"/>
        </w:rPr>
        <w:t>附件1</w:t>
      </w:r>
      <w:bookmarkEnd w:id="0"/>
      <w:r>
        <w:rPr>
          <w:rFonts w:hint="eastAsia" w:hAnsi="宋体" w:eastAsia="宋体" w:cs="宋体"/>
          <w:sz w:val="28"/>
          <w:szCs w:val="28"/>
          <w:lang w:val="en-US" w:eastAsia="zh-CN"/>
        </w:rPr>
        <w:t xml:space="preserve">              </w:t>
      </w:r>
      <w:r>
        <w:rPr>
          <w:rFonts w:hint="eastAsia" w:ascii="宋体" w:hAnsi="宋体" w:eastAsia="宋体"/>
          <w:b/>
          <w:bCs/>
          <w:sz w:val="32"/>
          <w:szCs w:val="32"/>
        </w:rPr>
        <w:t>采购需求一览表</w:t>
      </w:r>
    </w:p>
    <w:p w14:paraId="2CA2B9F7">
      <w:pPr>
        <w:pStyle w:val="4"/>
        <w:numPr>
          <w:ilvl w:val="0"/>
          <w:numId w:val="0"/>
        </w:numPr>
        <w:ind w:left="0" w:firstLine="0"/>
        <w:rPr>
          <w:rFonts w:hint="eastAsia" w:hAnsi="宋体" w:cs="宋体"/>
          <w:b/>
          <w:sz w:val="36"/>
        </w:rPr>
      </w:pPr>
      <w:r>
        <w:rPr>
          <w:rFonts w:hint="eastAsia" w:ascii="宋体" w:hAnsi="宋体" w:eastAsia="宋体" w:cs="宋体"/>
          <w:b/>
          <w:bCs/>
          <w:kern w:val="2"/>
          <w:sz w:val="21"/>
          <w:szCs w:val="21"/>
        </w:rPr>
        <w:t>说明：本采购需求一览表中</w:t>
      </w:r>
      <w:r>
        <w:rPr>
          <w:rFonts w:hint="eastAsia" w:ascii="宋体" w:hAnsi="宋体" w:eastAsia="宋体" w:cs="宋体"/>
          <w:b/>
          <w:bCs/>
          <w:kern w:val="2"/>
          <w:sz w:val="21"/>
          <w:szCs w:val="21"/>
          <w:lang w:val="en-US" w:eastAsia="zh-CN"/>
        </w:rPr>
        <w:t>各参数要求需要全部满足，不允许</w:t>
      </w:r>
      <w:r>
        <w:rPr>
          <w:rFonts w:hint="eastAsia" w:ascii="宋体" w:hAnsi="宋体" w:eastAsia="宋体" w:cs="宋体"/>
          <w:b/>
          <w:bCs/>
          <w:kern w:val="2"/>
          <w:sz w:val="21"/>
          <w:szCs w:val="21"/>
        </w:rPr>
        <w:t>负偏离</w:t>
      </w:r>
      <w:r>
        <w:rPr>
          <w:rFonts w:hint="eastAsia" w:ascii="宋体" w:hAnsi="宋体" w:eastAsia="宋体" w:cs="宋体"/>
          <w:b/>
          <w:bCs/>
          <w:kern w:val="2"/>
          <w:sz w:val="21"/>
          <w:szCs w:val="21"/>
          <w:lang w:eastAsia="zh-CN"/>
        </w:rPr>
        <w:t>，</w:t>
      </w:r>
      <w:r>
        <w:rPr>
          <w:rFonts w:hint="eastAsia" w:ascii="宋体" w:hAnsi="宋体" w:eastAsia="宋体" w:cs="宋体"/>
          <w:b/>
          <w:bCs/>
          <w:kern w:val="2"/>
          <w:sz w:val="21"/>
          <w:szCs w:val="21"/>
          <w:lang w:val="en-US" w:eastAsia="zh-CN"/>
        </w:rPr>
        <w:t>负偏离</w:t>
      </w:r>
      <w:r>
        <w:rPr>
          <w:rFonts w:hint="eastAsia" w:ascii="宋体" w:hAnsi="宋体" w:eastAsia="宋体" w:cs="宋体"/>
          <w:b/>
          <w:bCs/>
          <w:kern w:val="2"/>
          <w:sz w:val="21"/>
          <w:szCs w:val="21"/>
        </w:rPr>
        <w:t>视为无效响应。</w:t>
      </w:r>
    </w:p>
    <w:tbl>
      <w:tblPr>
        <w:tblStyle w:val="17"/>
        <w:tblpPr w:leftFromText="180" w:rightFromText="180" w:vertAnchor="text" w:horzAnchor="page" w:tblpX="1671" w:tblpY="623"/>
        <w:tblOverlap w:val="never"/>
        <w:tblW w:w="8856"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494"/>
        <w:gridCol w:w="103"/>
        <w:gridCol w:w="836"/>
        <w:gridCol w:w="465"/>
        <w:gridCol w:w="6217"/>
        <w:gridCol w:w="741"/>
      </w:tblGrid>
      <w:tr w14:paraId="31F7721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trPr>
        <w:tc>
          <w:tcPr>
            <w:tcW w:w="597" w:type="dxa"/>
            <w:gridSpan w:val="2"/>
            <w:tcBorders>
              <w:top w:val="single" w:color="auto" w:sz="4" w:space="0"/>
              <w:left w:val="single" w:color="auto" w:sz="4" w:space="0"/>
              <w:bottom w:val="single" w:color="auto" w:sz="4" w:space="0"/>
              <w:right w:val="single" w:color="auto" w:sz="4" w:space="0"/>
            </w:tcBorders>
            <w:vAlign w:val="center"/>
          </w:tcPr>
          <w:p w14:paraId="01A65622">
            <w:pPr>
              <w:jc w:val="center"/>
              <w:rPr>
                <w:rFonts w:hint="eastAsia" w:ascii="宋体" w:hAnsi="宋体"/>
                <w:b/>
                <w:szCs w:val="21"/>
              </w:rPr>
            </w:pPr>
            <w:r>
              <w:rPr>
                <w:rFonts w:hint="eastAsia" w:ascii="宋体" w:hAnsi="宋体"/>
                <w:b/>
                <w:szCs w:val="21"/>
              </w:rPr>
              <w:t>项号</w:t>
            </w:r>
          </w:p>
        </w:tc>
        <w:tc>
          <w:tcPr>
            <w:tcW w:w="836" w:type="dxa"/>
            <w:tcBorders>
              <w:top w:val="single" w:color="auto" w:sz="4" w:space="0"/>
              <w:left w:val="single" w:color="auto" w:sz="4" w:space="0"/>
              <w:bottom w:val="single" w:color="auto" w:sz="4" w:space="0"/>
              <w:right w:val="single" w:color="auto" w:sz="4" w:space="0"/>
            </w:tcBorders>
            <w:vAlign w:val="center"/>
          </w:tcPr>
          <w:p w14:paraId="2B008524">
            <w:pPr>
              <w:jc w:val="center"/>
              <w:rPr>
                <w:rFonts w:hint="default" w:ascii="宋体" w:hAnsi="宋体" w:eastAsiaTheme="minorEastAsia"/>
                <w:b/>
                <w:szCs w:val="21"/>
                <w:lang w:val="en-US" w:eastAsia="zh-CN"/>
              </w:rPr>
            </w:pPr>
            <w:r>
              <w:rPr>
                <w:rFonts w:hint="eastAsia" w:ascii="宋体" w:hAnsi="宋体"/>
                <w:b/>
                <w:szCs w:val="21"/>
                <w:lang w:val="en-US" w:eastAsia="zh-CN"/>
              </w:rPr>
              <w:t>货物名称</w:t>
            </w:r>
          </w:p>
        </w:tc>
        <w:tc>
          <w:tcPr>
            <w:tcW w:w="465" w:type="dxa"/>
            <w:tcBorders>
              <w:top w:val="single" w:color="auto" w:sz="4" w:space="0"/>
              <w:left w:val="single" w:color="auto" w:sz="4" w:space="0"/>
              <w:bottom w:val="single" w:color="auto" w:sz="4" w:space="0"/>
              <w:right w:val="single" w:color="auto" w:sz="4" w:space="0"/>
            </w:tcBorders>
            <w:vAlign w:val="center"/>
          </w:tcPr>
          <w:p w14:paraId="5C23C46B">
            <w:pPr>
              <w:jc w:val="center"/>
              <w:rPr>
                <w:rFonts w:ascii="宋体" w:hAnsi="宋体"/>
                <w:b/>
                <w:szCs w:val="21"/>
              </w:rPr>
            </w:pPr>
            <w:r>
              <w:rPr>
                <w:rFonts w:hint="eastAsia" w:ascii="宋体" w:hAnsi="宋体"/>
                <w:b/>
                <w:szCs w:val="21"/>
              </w:rPr>
              <w:t>数量</w:t>
            </w:r>
          </w:p>
        </w:tc>
        <w:tc>
          <w:tcPr>
            <w:tcW w:w="6217" w:type="dxa"/>
            <w:tcBorders>
              <w:top w:val="single" w:color="auto" w:sz="4" w:space="0"/>
              <w:left w:val="single" w:color="auto" w:sz="4" w:space="0"/>
              <w:bottom w:val="single" w:color="auto" w:sz="4" w:space="0"/>
              <w:right w:val="single" w:color="auto" w:sz="4" w:space="0"/>
            </w:tcBorders>
            <w:vAlign w:val="center"/>
          </w:tcPr>
          <w:p w14:paraId="1A968C0F">
            <w:pPr>
              <w:jc w:val="center"/>
              <w:rPr>
                <w:rFonts w:ascii="宋体" w:hAnsi="宋体"/>
                <w:b/>
                <w:szCs w:val="21"/>
              </w:rPr>
            </w:pPr>
            <w:r>
              <w:rPr>
                <w:rFonts w:hint="eastAsia" w:ascii="宋体" w:hAnsi="宋体" w:eastAsia="宋体" w:cs="宋体"/>
                <w:b/>
                <w:kern w:val="0"/>
              </w:rPr>
              <w:t>技术参数要求</w:t>
            </w:r>
          </w:p>
        </w:tc>
        <w:tc>
          <w:tcPr>
            <w:tcW w:w="741" w:type="dxa"/>
            <w:tcBorders>
              <w:top w:val="single" w:color="auto" w:sz="4" w:space="0"/>
              <w:left w:val="single" w:color="auto" w:sz="4" w:space="0"/>
              <w:bottom w:val="single" w:color="auto" w:sz="4" w:space="0"/>
              <w:right w:val="single" w:color="auto" w:sz="4" w:space="0"/>
            </w:tcBorders>
            <w:vAlign w:val="center"/>
          </w:tcPr>
          <w:p w14:paraId="6DCC6BCA">
            <w:pPr>
              <w:jc w:val="center"/>
              <w:rPr>
                <w:rFonts w:hint="eastAsia" w:ascii="宋体" w:hAnsi="宋体" w:eastAsiaTheme="minorEastAsia"/>
                <w:b/>
                <w:szCs w:val="21"/>
                <w:lang w:eastAsia="zh-CN"/>
              </w:rPr>
            </w:pPr>
            <w:r>
              <w:rPr>
                <w:rFonts w:hint="eastAsia" w:ascii="宋体" w:hAnsi="宋体" w:eastAsia="宋体" w:cs="宋体"/>
                <w:b/>
                <w:kern w:val="0"/>
                <w:lang w:val="en-US" w:eastAsia="zh-CN"/>
              </w:rPr>
              <w:t>分项</w:t>
            </w:r>
            <w:r>
              <w:rPr>
                <w:rFonts w:hint="eastAsia" w:ascii="宋体" w:hAnsi="宋体" w:eastAsia="宋体" w:cs="宋体"/>
                <w:b/>
                <w:kern w:val="0"/>
              </w:rPr>
              <w:t>预算合价</w:t>
            </w:r>
          </w:p>
        </w:tc>
      </w:tr>
      <w:tr w14:paraId="3E95A99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6" w:hRule="atLeast"/>
        </w:trPr>
        <w:tc>
          <w:tcPr>
            <w:tcW w:w="597" w:type="dxa"/>
            <w:gridSpan w:val="2"/>
            <w:tcBorders>
              <w:top w:val="single" w:color="auto" w:sz="4" w:space="0"/>
              <w:left w:val="single" w:color="auto" w:sz="4" w:space="0"/>
              <w:bottom w:val="single" w:color="auto" w:sz="4" w:space="0"/>
              <w:right w:val="single" w:color="auto" w:sz="4" w:space="0"/>
            </w:tcBorders>
            <w:vAlign w:val="center"/>
          </w:tcPr>
          <w:p w14:paraId="3DEC0752">
            <w:pPr>
              <w:jc w:val="center"/>
              <w:rPr>
                <w:rFonts w:hint="eastAsia" w:ascii="宋体" w:hAnsi="宋体" w:eastAsiaTheme="minorEastAsia"/>
                <w:szCs w:val="21"/>
                <w:lang w:val="en-US" w:eastAsia="zh-CN"/>
              </w:rPr>
            </w:pPr>
            <w:r>
              <w:rPr>
                <w:rFonts w:hint="eastAsia" w:ascii="宋体" w:hAnsi="宋体"/>
                <w:szCs w:val="21"/>
                <w:lang w:val="en-US" w:eastAsia="zh-CN"/>
              </w:rPr>
              <w:t>1</w:t>
            </w:r>
          </w:p>
        </w:tc>
        <w:tc>
          <w:tcPr>
            <w:tcW w:w="836" w:type="dxa"/>
            <w:tcBorders>
              <w:top w:val="single" w:color="auto" w:sz="4" w:space="0"/>
              <w:left w:val="single" w:color="auto" w:sz="4" w:space="0"/>
              <w:bottom w:val="single" w:color="auto" w:sz="4" w:space="0"/>
              <w:right w:val="single" w:color="auto" w:sz="4" w:space="0"/>
            </w:tcBorders>
            <w:vAlign w:val="center"/>
          </w:tcPr>
          <w:p w14:paraId="1F6B970D">
            <w:pPr>
              <w:jc w:val="center"/>
              <w:rPr>
                <w:rFonts w:hint="eastAsia" w:cs="宋体" w:asciiTheme="minorEastAsia" w:hAnsiTheme="minorEastAsia"/>
                <w:color w:val="000000"/>
                <w:szCs w:val="21"/>
              </w:rPr>
            </w:pPr>
            <w:r>
              <w:rPr>
                <w:rFonts w:hint="eastAsia" w:ascii="宋体" w:hAnsi="宋体"/>
                <w:szCs w:val="21"/>
              </w:rPr>
              <w:t>无线有线双系统会议主机</w:t>
            </w:r>
            <w:r>
              <w:rPr>
                <w:rFonts w:hint="eastAsia" w:ascii="宋体" w:hAnsi="宋体"/>
                <w:szCs w:val="21"/>
                <w:lang w:val="en-US" w:eastAsia="zh-CN"/>
              </w:rPr>
              <w:t>及</w:t>
            </w:r>
            <w:r>
              <w:rPr>
                <w:rFonts w:hint="eastAsia" w:cs="宋体" w:asciiTheme="minorEastAsia" w:hAnsiTheme="minorEastAsia"/>
                <w:color w:val="000000"/>
                <w:szCs w:val="21"/>
              </w:rPr>
              <w:t>无线会议系统</w:t>
            </w:r>
          </w:p>
          <w:p w14:paraId="209463EE">
            <w:pPr>
              <w:jc w:val="center"/>
              <w:rPr>
                <w:rFonts w:hint="eastAsia" w:ascii="宋体" w:hAnsi="宋体" w:eastAsiaTheme="minorEastAsia"/>
                <w:b/>
                <w:bCs/>
                <w:szCs w:val="21"/>
                <w:lang w:val="en-US" w:eastAsia="zh-CN"/>
              </w:rPr>
            </w:pPr>
            <w:r>
              <w:rPr>
                <w:rFonts w:hint="eastAsia" w:cs="宋体" w:asciiTheme="minorEastAsia" w:hAnsiTheme="minorEastAsia"/>
                <w:color w:val="000000"/>
                <w:szCs w:val="21"/>
              </w:rPr>
              <w:t>电源适配器</w:t>
            </w:r>
          </w:p>
        </w:tc>
        <w:tc>
          <w:tcPr>
            <w:tcW w:w="465" w:type="dxa"/>
            <w:tcBorders>
              <w:top w:val="single" w:color="auto" w:sz="4" w:space="0"/>
              <w:left w:val="single" w:color="auto" w:sz="4" w:space="0"/>
              <w:bottom w:val="single" w:color="auto" w:sz="4" w:space="0"/>
              <w:right w:val="single" w:color="auto" w:sz="4" w:space="0"/>
            </w:tcBorders>
            <w:vAlign w:val="center"/>
          </w:tcPr>
          <w:p w14:paraId="77D74E4A">
            <w:pPr>
              <w:jc w:val="center"/>
              <w:rPr>
                <w:rFonts w:hint="default" w:ascii="宋体" w:hAnsi="宋体" w:eastAsiaTheme="minorEastAsia"/>
                <w:szCs w:val="21"/>
                <w:lang w:val="en-US" w:eastAsia="zh-CN"/>
              </w:rPr>
            </w:pPr>
            <w:r>
              <w:rPr>
                <w:rFonts w:hint="eastAsia" w:cs="宋体" w:asciiTheme="minorEastAsia" w:hAnsiTheme="minorEastAsia"/>
                <w:color w:val="000000"/>
                <w:szCs w:val="21"/>
                <w:lang w:val="en-US" w:eastAsia="zh-CN"/>
              </w:rPr>
              <w:t>1套</w:t>
            </w:r>
          </w:p>
        </w:tc>
        <w:tc>
          <w:tcPr>
            <w:tcW w:w="6217" w:type="dxa"/>
            <w:tcBorders>
              <w:top w:val="single" w:color="auto" w:sz="4" w:space="0"/>
              <w:left w:val="single" w:color="auto" w:sz="4" w:space="0"/>
              <w:bottom w:val="single" w:color="auto" w:sz="4" w:space="0"/>
              <w:right w:val="single" w:color="auto" w:sz="4" w:space="0"/>
            </w:tcBorders>
            <w:vAlign w:val="center"/>
          </w:tcPr>
          <w:p w14:paraId="62A1C5D9">
            <w:pPr>
              <w:spacing w:line="420" w:lineRule="exact"/>
              <w:rPr>
                <w:rFonts w:hint="eastAsia" w:ascii="宋体" w:hAnsi="宋体"/>
                <w:szCs w:val="21"/>
              </w:rPr>
            </w:pPr>
            <w:r>
              <w:rPr>
                <w:rFonts w:hint="eastAsia" w:ascii="宋体" w:hAnsi="宋体"/>
                <w:szCs w:val="21"/>
                <w:lang w:val="en-US" w:eastAsia="zh-CN"/>
              </w:rPr>
              <w:t>一、</w:t>
            </w:r>
            <w:r>
              <w:rPr>
                <w:rFonts w:hint="eastAsia" w:ascii="宋体" w:hAnsi="宋体"/>
                <w:szCs w:val="21"/>
              </w:rPr>
              <w:t>技术特点：</w:t>
            </w:r>
          </w:p>
          <w:p w14:paraId="68AEF18E">
            <w:pPr>
              <w:spacing w:line="420" w:lineRule="exact"/>
              <w:rPr>
                <w:rFonts w:hint="eastAsia" w:ascii="宋体" w:hAnsi="宋体" w:eastAsiaTheme="minorEastAsia"/>
                <w:szCs w:val="21"/>
                <w:lang w:val="en-US" w:eastAsia="zh-CN"/>
              </w:rPr>
            </w:pPr>
            <w:r>
              <w:rPr>
                <w:rFonts w:hint="eastAsia" w:ascii="宋体" w:hAnsi="宋体"/>
                <w:szCs w:val="21"/>
              </w:rPr>
              <w:t>1.</w:t>
            </w:r>
            <w:r>
              <w:rPr>
                <w:rFonts w:ascii="微软雅黑" w:hAnsi="微软雅黑" w:eastAsia="微软雅黑" w:cs="微软雅黑"/>
                <w:i w:val="0"/>
                <w:iCs w:val="0"/>
                <w:caps w:val="0"/>
                <w:color w:val="000000"/>
                <w:spacing w:val="0"/>
                <w:sz w:val="20"/>
                <w:szCs w:val="20"/>
                <w:shd w:val="clear" w:fill="FFFFFF"/>
              </w:rPr>
              <w:t>★</w:t>
            </w:r>
            <w:r>
              <w:rPr>
                <w:rFonts w:hint="eastAsia" w:ascii="宋体" w:hAnsi="宋体"/>
                <w:szCs w:val="21"/>
              </w:rPr>
              <w:t xml:space="preserve"> ≥采用4.3寸全视角IPS电容触摸屏，直观显示和方便调节系统的各项参数</w:t>
            </w:r>
            <w:r>
              <w:rPr>
                <w:rFonts w:hint="eastAsia" w:ascii="宋体" w:hAnsi="宋体"/>
                <w:szCs w:val="21"/>
                <w:lang w:eastAsia="zh-CN"/>
              </w:rPr>
              <w:t>。</w:t>
            </w:r>
          </w:p>
          <w:p w14:paraId="2277C52A">
            <w:pPr>
              <w:spacing w:line="420" w:lineRule="exact"/>
              <w:rPr>
                <w:rFonts w:hint="eastAsia" w:ascii="宋体" w:hAnsi="宋体" w:eastAsiaTheme="minorEastAsia"/>
                <w:szCs w:val="21"/>
                <w:lang w:eastAsia="zh-CN"/>
              </w:rPr>
            </w:pPr>
            <w:r>
              <w:rPr>
                <w:rFonts w:hint="eastAsia" w:ascii="宋体" w:hAnsi="宋体"/>
                <w:szCs w:val="21"/>
              </w:rPr>
              <w:t xml:space="preserve">2. </w:t>
            </w:r>
            <w:r>
              <w:rPr>
                <w:rFonts w:ascii="微软雅黑" w:hAnsi="微软雅黑" w:eastAsia="微软雅黑" w:cs="微软雅黑"/>
                <w:i w:val="0"/>
                <w:iCs w:val="0"/>
                <w:caps w:val="0"/>
                <w:color w:val="000000"/>
                <w:spacing w:val="0"/>
                <w:sz w:val="20"/>
                <w:szCs w:val="20"/>
                <w:shd w:val="clear" w:fill="FFFFFF"/>
              </w:rPr>
              <w:t>★</w:t>
            </w:r>
            <w:r>
              <w:rPr>
                <w:rFonts w:hint="eastAsia" w:ascii="宋体" w:hAnsi="宋体"/>
                <w:szCs w:val="21"/>
              </w:rPr>
              <w:t>支持USB录音，高保真WAV格式输出</w:t>
            </w:r>
            <w:r>
              <w:rPr>
                <w:rFonts w:hint="eastAsia" w:ascii="宋体" w:hAnsi="宋体"/>
                <w:szCs w:val="21"/>
                <w:lang w:eastAsia="zh-CN"/>
              </w:rPr>
              <w:t>。</w:t>
            </w:r>
          </w:p>
          <w:p w14:paraId="71D8EEFF">
            <w:pPr>
              <w:spacing w:line="420" w:lineRule="exact"/>
              <w:rPr>
                <w:rFonts w:hint="eastAsia" w:ascii="宋体" w:hAnsi="宋体"/>
                <w:szCs w:val="21"/>
              </w:rPr>
            </w:pPr>
            <w:r>
              <w:rPr>
                <w:rFonts w:hint="eastAsia" w:ascii="宋体" w:hAnsi="宋体"/>
                <w:szCs w:val="21"/>
              </w:rPr>
              <w:t>3. 主机具有20组固定的频率通道，可在同一场所使用多套无线系统，也可避免与会场其他无线产品的互相干扰。</w:t>
            </w:r>
          </w:p>
          <w:p w14:paraId="67346628">
            <w:pPr>
              <w:spacing w:line="420" w:lineRule="exact"/>
              <w:rPr>
                <w:rFonts w:hint="eastAsia" w:ascii="宋体" w:hAnsi="宋体"/>
                <w:szCs w:val="21"/>
              </w:rPr>
            </w:pPr>
            <w:r>
              <w:rPr>
                <w:rFonts w:hint="eastAsia" w:ascii="宋体" w:hAnsi="宋体"/>
                <w:szCs w:val="21"/>
              </w:rPr>
              <w:t xml:space="preserve">4. </w:t>
            </w:r>
            <w:r>
              <w:rPr>
                <w:rFonts w:ascii="微软雅黑" w:hAnsi="微软雅黑" w:eastAsia="微软雅黑" w:cs="微软雅黑"/>
                <w:i w:val="0"/>
                <w:iCs w:val="0"/>
                <w:caps w:val="0"/>
                <w:color w:val="000000"/>
                <w:spacing w:val="0"/>
                <w:sz w:val="20"/>
                <w:szCs w:val="20"/>
                <w:shd w:val="clear" w:fill="FFFFFF"/>
              </w:rPr>
              <w:t>★</w:t>
            </w:r>
            <w:r>
              <w:rPr>
                <w:rFonts w:hint="eastAsia" w:ascii="宋体" w:hAnsi="宋体"/>
                <w:szCs w:val="21"/>
              </w:rPr>
              <w:t>每套系统可支持200个无线会议单元，同时发言人数可设定为1-6人，最大支持6个主席同时发言。</w:t>
            </w:r>
          </w:p>
          <w:p w14:paraId="583511D5">
            <w:pPr>
              <w:spacing w:line="420" w:lineRule="exact"/>
              <w:rPr>
                <w:rFonts w:hint="eastAsia" w:ascii="宋体" w:hAnsi="宋体" w:eastAsiaTheme="minorEastAsia"/>
                <w:szCs w:val="21"/>
                <w:lang w:eastAsia="zh-CN"/>
              </w:rPr>
            </w:pPr>
            <w:r>
              <w:rPr>
                <w:rFonts w:hint="eastAsia" w:ascii="宋体" w:hAnsi="宋体"/>
                <w:szCs w:val="21"/>
              </w:rPr>
              <w:t xml:space="preserve">5. </w:t>
            </w:r>
            <w:r>
              <w:rPr>
                <w:rFonts w:ascii="微软雅黑" w:hAnsi="微软雅黑" w:eastAsia="微软雅黑" w:cs="微软雅黑"/>
                <w:i w:val="0"/>
                <w:iCs w:val="0"/>
                <w:caps w:val="0"/>
                <w:color w:val="000000"/>
                <w:spacing w:val="0"/>
                <w:sz w:val="20"/>
                <w:szCs w:val="20"/>
                <w:shd w:val="clear" w:fill="FFFFFF"/>
              </w:rPr>
              <w:t>★</w:t>
            </w:r>
            <w:r>
              <w:rPr>
                <w:rFonts w:hint="eastAsia" w:ascii="宋体" w:hAnsi="宋体"/>
                <w:szCs w:val="21"/>
              </w:rPr>
              <w:t>兼容有线会议单元同时使用，支持话筒单元热插拔，具有1组共2路RJ45的话筒单元接口，采用闭环以太网链接模式，支持有线网线话筒单元的双边供电，支持20个网线接口的单元。另外具有1路8芯话筒单元接口，支持30个8芯接口的单元</w:t>
            </w:r>
            <w:r>
              <w:rPr>
                <w:rFonts w:hint="eastAsia" w:ascii="宋体" w:hAnsi="宋体"/>
                <w:szCs w:val="21"/>
                <w:lang w:eastAsia="zh-CN"/>
              </w:rPr>
              <w:t>。</w:t>
            </w:r>
          </w:p>
          <w:p w14:paraId="6815C94B">
            <w:pPr>
              <w:spacing w:line="420" w:lineRule="exact"/>
              <w:rPr>
                <w:rFonts w:hint="eastAsia" w:ascii="宋体" w:hAnsi="宋体" w:eastAsiaTheme="minorEastAsia"/>
                <w:szCs w:val="21"/>
                <w:lang w:eastAsia="zh-CN"/>
              </w:rPr>
            </w:pPr>
            <w:r>
              <w:rPr>
                <w:rFonts w:hint="eastAsia" w:ascii="宋体" w:hAnsi="宋体"/>
                <w:szCs w:val="21"/>
              </w:rPr>
              <w:t>6. 具有多种会议模式： FIFO（先进先出模式）、APPLY（申请模式）、FREE（自由模式）、LIMIT（限制模式）</w:t>
            </w:r>
            <w:r>
              <w:rPr>
                <w:rFonts w:hint="eastAsia" w:ascii="宋体" w:hAnsi="宋体"/>
                <w:szCs w:val="21"/>
                <w:lang w:eastAsia="zh-CN"/>
              </w:rPr>
              <w:t>。</w:t>
            </w:r>
          </w:p>
          <w:p w14:paraId="1B812308">
            <w:pPr>
              <w:spacing w:line="420" w:lineRule="exact"/>
              <w:rPr>
                <w:rFonts w:hint="eastAsia" w:ascii="宋体" w:hAnsi="宋体" w:eastAsiaTheme="minorEastAsia"/>
                <w:szCs w:val="21"/>
                <w:lang w:eastAsia="zh-CN"/>
              </w:rPr>
            </w:pPr>
            <w:r>
              <w:rPr>
                <w:rFonts w:hint="eastAsia" w:ascii="宋体" w:hAnsi="宋体"/>
                <w:szCs w:val="21"/>
              </w:rPr>
              <w:t>7. 系统具备会议服务功能，发言单元可申请茶水、纸笔、帮助等服务</w:t>
            </w:r>
            <w:r>
              <w:rPr>
                <w:rFonts w:hint="eastAsia" w:ascii="宋体" w:hAnsi="宋体"/>
                <w:szCs w:val="21"/>
                <w:lang w:eastAsia="zh-CN"/>
              </w:rPr>
              <w:t>。</w:t>
            </w:r>
          </w:p>
          <w:p w14:paraId="0238B2A8">
            <w:pPr>
              <w:spacing w:line="420" w:lineRule="exact"/>
              <w:rPr>
                <w:rFonts w:hint="eastAsia" w:ascii="宋体" w:hAnsi="宋体" w:eastAsiaTheme="minorEastAsia"/>
                <w:szCs w:val="21"/>
                <w:lang w:eastAsia="zh-CN"/>
              </w:rPr>
            </w:pPr>
            <w:r>
              <w:rPr>
                <w:rFonts w:hint="eastAsia" w:ascii="宋体" w:hAnsi="宋体"/>
                <w:szCs w:val="21"/>
              </w:rPr>
              <w:t>8. 采用高性能DSP处理器对音频进行高低音调节、降噪处理，使声音清晰透彻；配合现场调整参数并有效的抑制啸叫</w:t>
            </w:r>
            <w:r>
              <w:rPr>
                <w:rFonts w:hint="eastAsia" w:ascii="宋体" w:hAnsi="宋体"/>
                <w:szCs w:val="21"/>
                <w:lang w:eastAsia="zh-CN"/>
              </w:rPr>
              <w:t>。</w:t>
            </w:r>
          </w:p>
          <w:p w14:paraId="1FE12EDB">
            <w:pPr>
              <w:spacing w:line="420" w:lineRule="exact"/>
              <w:rPr>
                <w:rFonts w:hint="eastAsia" w:ascii="宋体" w:hAnsi="宋体" w:eastAsiaTheme="minorEastAsia"/>
                <w:szCs w:val="21"/>
                <w:lang w:eastAsia="zh-CN"/>
              </w:rPr>
            </w:pPr>
            <w:r>
              <w:rPr>
                <w:rFonts w:hint="eastAsia" w:ascii="宋体" w:hAnsi="宋体"/>
                <w:szCs w:val="21"/>
              </w:rPr>
              <w:t>10. 具有USB接口，可连接电脑对主机进行操作设置</w:t>
            </w:r>
            <w:r>
              <w:rPr>
                <w:rFonts w:hint="eastAsia" w:ascii="宋体" w:hAnsi="宋体"/>
                <w:szCs w:val="21"/>
                <w:lang w:eastAsia="zh-CN"/>
              </w:rPr>
              <w:t>。</w:t>
            </w:r>
          </w:p>
          <w:p w14:paraId="4EE16998">
            <w:pPr>
              <w:spacing w:line="420" w:lineRule="exact"/>
              <w:rPr>
                <w:rFonts w:hint="eastAsia" w:ascii="宋体" w:hAnsi="宋体" w:eastAsiaTheme="minorEastAsia"/>
                <w:szCs w:val="21"/>
                <w:lang w:eastAsia="zh-CN"/>
              </w:rPr>
            </w:pPr>
            <w:r>
              <w:rPr>
                <w:rFonts w:hint="eastAsia" w:ascii="宋体" w:hAnsi="宋体"/>
                <w:szCs w:val="21"/>
              </w:rPr>
              <w:t>11. 具有摄像头232和485通讯接口（6P凤凰插），连接标清或高清摄像头，支持SONY VISCA、PELCO P/D通讯协议</w:t>
            </w:r>
            <w:r>
              <w:rPr>
                <w:rFonts w:hint="eastAsia" w:ascii="宋体" w:hAnsi="宋体"/>
                <w:szCs w:val="21"/>
                <w:lang w:eastAsia="zh-CN"/>
              </w:rPr>
              <w:t>。</w:t>
            </w:r>
          </w:p>
          <w:p w14:paraId="1037CAA2">
            <w:pPr>
              <w:spacing w:line="420" w:lineRule="exact"/>
              <w:rPr>
                <w:rFonts w:hint="eastAsia" w:ascii="宋体" w:hAnsi="宋体"/>
                <w:szCs w:val="21"/>
              </w:rPr>
            </w:pPr>
            <w:r>
              <w:rPr>
                <w:rFonts w:hint="eastAsia" w:ascii="宋体" w:hAnsi="宋体"/>
                <w:szCs w:val="21"/>
              </w:rPr>
              <w:t>12. 具有视频切换232接口（3P凤凰插），可连接高清视频矩阵</w:t>
            </w:r>
          </w:p>
          <w:p w14:paraId="5910FBD8">
            <w:pPr>
              <w:spacing w:line="420" w:lineRule="exact"/>
              <w:rPr>
                <w:rFonts w:hint="eastAsia" w:ascii="宋体" w:hAnsi="宋体" w:eastAsiaTheme="minorEastAsia"/>
                <w:szCs w:val="21"/>
                <w:lang w:eastAsia="zh-CN"/>
              </w:rPr>
            </w:pPr>
            <w:r>
              <w:rPr>
                <w:rFonts w:hint="eastAsia" w:ascii="宋体" w:hAnsi="宋体"/>
                <w:szCs w:val="21"/>
              </w:rPr>
              <w:t>13. 具有4x1 HDMI高清视频切换接口(选配)</w:t>
            </w:r>
            <w:r>
              <w:rPr>
                <w:rFonts w:hint="eastAsia" w:ascii="宋体" w:hAnsi="宋体"/>
                <w:szCs w:val="21"/>
                <w:lang w:eastAsia="zh-CN"/>
              </w:rPr>
              <w:t>。</w:t>
            </w:r>
          </w:p>
          <w:p w14:paraId="0D4EE3C3">
            <w:pPr>
              <w:spacing w:line="420" w:lineRule="exact"/>
              <w:rPr>
                <w:rFonts w:hint="eastAsia" w:ascii="宋体" w:hAnsi="宋体" w:eastAsiaTheme="minorEastAsia"/>
                <w:szCs w:val="21"/>
                <w:lang w:eastAsia="zh-CN"/>
              </w:rPr>
            </w:pPr>
            <w:r>
              <w:rPr>
                <w:rFonts w:hint="eastAsia" w:ascii="宋体" w:hAnsi="宋体"/>
                <w:szCs w:val="21"/>
              </w:rPr>
              <w:t>1</w:t>
            </w:r>
            <w:r>
              <w:rPr>
                <w:rFonts w:hint="eastAsia" w:ascii="宋体" w:hAnsi="宋体"/>
                <w:szCs w:val="21"/>
                <w:lang w:val="en-US" w:eastAsia="zh-CN"/>
              </w:rPr>
              <w:t>4</w:t>
            </w:r>
            <w:r>
              <w:rPr>
                <w:rFonts w:hint="eastAsia" w:ascii="宋体" w:hAnsi="宋体"/>
                <w:szCs w:val="21"/>
              </w:rPr>
              <w:t>. 具有中控代码232接口（3P凤凰插），可连接中控系统</w:t>
            </w:r>
            <w:r>
              <w:rPr>
                <w:rFonts w:hint="eastAsia" w:ascii="宋体" w:hAnsi="宋体"/>
                <w:szCs w:val="21"/>
                <w:lang w:eastAsia="zh-CN"/>
              </w:rPr>
              <w:t>。</w:t>
            </w:r>
          </w:p>
          <w:p w14:paraId="68D2A612">
            <w:pPr>
              <w:spacing w:line="420" w:lineRule="exact"/>
              <w:rPr>
                <w:rFonts w:hint="eastAsia" w:ascii="宋体" w:hAnsi="宋体" w:eastAsiaTheme="minorEastAsia"/>
                <w:szCs w:val="21"/>
                <w:lang w:eastAsia="zh-CN"/>
              </w:rPr>
            </w:pPr>
            <w:r>
              <w:rPr>
                <w:rFonts w:hint="eastAsia" w:ascii="宋体" w:hAnsi="宋体"/>
                <w:szCs w:val="21"/>
              </w:rPr>
              <w:t>1</w:t>
            </w:r>
            <w:r>
              <w:rPr>
                <w:rFonts w:hint="eastAsia" w:ascii="宋体" w:hAnsi="宋体"/>
                <w:szCs w:val="21"/>
                <w:lang w:val="en-US" w:eastAsia="zh-CN"/>
              </w:rPr>
              <w:t>5</w:t>
            </w:r>
            <w:r>
              <w:rPr>
                <w:rFonts w:hint="eastAsia" w:ascii="宋体" w:hAnsi="宋体"/>
                <w:szCs w:val="21"/>
              </w:rPr>
              <w:t>. 具有1路平衡音频输出接口（3P凤凰插），可连接扩声或录音设备</w:t>
            </w:r>
            <w:r>
              <w:rPr>
                <w:rFonts w:hint="eastAsia" w:ascii="宋体" w:hAnsi="宋体"/>
                <w:szCs w:val="21"/>
                <w:lang w:eastAsia="zh-CN"/>
              </w:rPr>
              <w:t>。</w:t>
            </w:r>
          </w:p>
          <w:p w14:paraId="1274E6E8">
            <w:pPr>
              <w:spacing w:line="420" w:lineRule="exact"/>
              <w:rPr>
                <w:rFonts w:hint="eastAsia" w:ascii="宋体" w:hAnsi="宋体" w:eastAsiaTheme="minorEastAsia"/>
                <w:szCs w:val="21"/>
                <w:lang w:eastAsia="zh-CN"/>
              </w:rPr>
            </w:pPr>
            <w:r>
              <w:rPr>
                <w:rFonts w:hint="eastAsia" w:ascii="宋体" w:hAnsi="宋体"/>
                <w:szCs w:val="21"/>
              </w:rPr>
              <w:t>1</w:t>
            </w:r>
            <w:r>
              <w:rPr>
                <w:rFonts w:hint="eastAsia" w:ascii="宋体" w:hAnsi="宋体"/>
                <w:szCs w:val="21"/>
                <w:lang w:val="en-US" w:eastAsia="zh-CN"/>
              </w:rPr>
              <w:t>6</w:t>
            </w:r>
            <w:r>
              <w:rPr>
                <w:rFonts w:hint="eastAsia" w:ascii="宋体" w:hAnsi="宋体"/>
                <w:szCs w:val="21"/>
              </w:rPr>
              <w:t>. 具有1路非平衡音频输出接口（3P凤凰插），可连接扩声或录音设备</w:t>
            </w:r>
            <w:r>
              <w:rPr>
                <w:rFonts w:hint="eastAsia" w:ascii="宋体" w:hAnsi="宋体"/>
                <w:szCs w:val="21"/>
                <w:lang w:eastAsia="zh-CN"/>
              </w:rPr>
              <w:t>。</w:t>
            </w:r>
          </w:p>
          <w:p w14:paraId="3B3DA663">
            <w:pPr>
              <w:spacing w:line="420" w:lineRule="exact"/>
              <w:rPr>
                <w:rFonts w:hint="eastAsia" w:ascii="宋体" w:hAnsi="宋体" w:eastAsiaTheme="minorEastAsia"/>
                <w:szCs w:val="21"/>
                <w:lang w:eastAsia="zh-CN"/>
              </w:rPr>
            </w:pPr>
            <w:r>
              <w:rPr>
                <w:rFonts w:hint="eastAsia" w:ascii="宋体" w:hAnsi="宋体"/>
                <w:szCs w:val="21"/>
              </w:rPr>
              <w:t>1</w:t>
            </w:r>
            <w:r>
              <w:rPr>
                <w:rFonts w:hint="eastAsia" w:ascii="宋体" w:hAnsi="宋体"/>
                <w:szCs w:val="21"/>
                <w:lang w:val="en-US" w:eastAsia="zh-CN"/>
              </w:rPr>
              <w:t>7</w:t>
            </w:r>
            <w:r>
              <w:rPr>
                <w:rFonts w:hint="eastAsia" w:ascii="宋体" w:hAnsi="宋体"/>
                <w:szCs w:val="21"/>
              </w:rPr>
              <w:t>. 具有1路DANTE音频输出接口，可连接其他DANTE设备(选配)</w:t>
            </w:r>
            <w:r>
              <w:rPr>
                <w:rFonts w:hint="eastAsia" w:ascii="宋体" w:hAnsi="宋体"/>
                <w:szCs w:val="21"/>
                <w:lang w:eastAsia="zh-CN"/>
              </w:rPr>
              <w:t>。</w:t>
            </w:r>
          </w:p>
          <w:p w14:paraId="47EC6345">
            <w:pPr>
              <w:spacing w:line="420" w:lineRule="exact"/>
              <w:rPr>
                <w:rFonts w:hint="eastAsia" w:ascii="宋体" w:hAnsi="宋体" w:eastAsiaTheme="minorEastAsia"/>
                <w:szCs w:val="21"/>
                <w:lang w:eastAsia="zh-CN"/>
              </w:rPr>
            </w:pPr>
            <w:r>
              <w:rPr>
                <w:rFonts w:hint="eastAsia" w:ascii="宋体" w:hAnsi="宋体"/>
                <w:szCs w:val="21"/>
              </w:rPr>
              <w:t>1</w:t>
            </w:r>
            <w:r>
              <w:rPr>
                <w:rFonts w:hint="eastAsia" w:ascii="宋体" w:hAnsi="宋体"/>
                <w:szCs w:val="21"/>
                <w:lang w:val="en-US" w:eastAsia="zh-CN"/>
              </w:rPr>
              <w:t>8</w:t>
            </w:r>
            <w:r>
              <w:rPr>
                <w:rFonts w:hint="eastAsia" w:ascii="宋体" w:hAnsi="宋体"/>
                <w:szCs w:val="21"/>
              </w:rPr>
              <w:t xml:space="preserve">. </w:t>
            </w:r>
            <w:r>
              <w:rPr>
                <w:rFonts w:ascii="微软雅黑" w:hAnsi="微软雅黑" w:eastAsia="微软雅黑" w:cs="微软雅黑"/>
                <w:i w:val="0"/>
                <w:iCs w:val="0"/>
                <w:caps w:val="0"/>
                <w:color w:val="auto"/>
                <w:spacing w:val="0"/>
                <w:sz w:val="20"/>
                <w:szCs w:val="20"/>
                <w:shd w:val="clear" w:fill="FFFFFF"/>
              </w:rPr>
              <w:t>★</w:t>
            </w:r>
            <w:r>
              <w:rPr>
                <w:rFonts w:hint="eastAsia" w:ascii="宋体" w:hAnsi="宋体"/>
                <w:color w:val="auto"/>
                <w:szCs w:val="21"/>
              </w:rPr>
              <w:t xml:space="preserve"> </w:t>
            </w:r>
            <w:r>
              <w:rPr>
                <w:rFonts w:hint="eastAsia" w:ascii="宋体" w:hAnsi="宋体"/>
                <w:szCs w:val="21"/>
              </w:rPr>
              <w:t>具有1路非平衡音频输入接口（2P凤凰插），可输入外部音频信号（如：背景音乐或远程语音信号）</w:t>
            </w:r>
            <w:r>
              <w:rPr>
                <w:rFonts w:hint="eastAsia" w:ascii="宋体" w:hAnsi="宋体"/>
                <w:szCs w:val="21"/>
                <w:lang w:eastAsia="zh-CN"/>
              </w:rPr>
              <w:t>。</w:t>
            </w:r>
          </w:p>
          <w:p w14:paraId="5F20389A">
            <w:pPr>
              <w:spacing w:line="420" w:lineRule="exact"/>
              <w:rPr>
                <w:rFonts w:hint="eastAsia" w:ascii="宋体" w:hAnsi="宋体" w:eastAsiaTheme="minorEastAsia"/>
                <w:szCs w:val="21"/>
                <w:lang w:eastAsia="zh-CN"/>
              </w:rPr>
            </w:pPr>
            <w:r>
              <w:rPr>
                <w:rFonts w:hint="eastAsia" w:ascii="宋体" w:hAnsi="宋体"/>
                <w:szCs w:val="21"/>
              </w:rPr>
              <w:t>1</w:t>
            </w:r>
            <w:r>
              <w:rPr>
                <w:rFonts w:hint="eastAsia" w:ascii="宋体" w:hAnsi="宋体"/>
                <w:szCs w:val="21"/>
                <w:lang w:val="en-US" w:eastAsia="zh-CN"/>
              </w:rPr>
              <w:t>9</w:t>
            </w:r>
            <w:r>
              <w:rPr>
                <w:rFonts w:hint="eastAsia" w:ascii="宋体" w:hAnsi="宋体"/>
                <w:szCs w:val="21"/>
              </w:rPr>
              <w:t>. 具有警报信号输入接口（警报电压接口+1路2P凤凰插警报音频输入口），当公共广播警报系统启动时，可自动暂停会议，并向与会单元发送警报信息</w:t>
            </w:r>
            <w:r>
              <w:rPr>
                <w:rFonts w:hint="eastAsia" w:ascii="宋体" w:hAnsi="宋体"/>
                <w:szCs w:val="21"/>
                <w:lang w:eastAsia="zh-CN"/>
              </w:rPr>
              <w:t>。</w:t>
            </w:r>
          </w:p>
          <w:p w14:paraId="358499FC">
            <w:pPr>
              <w:spacing w:line="420" w:lineRule="exact"/>
              <w:rPr>
                <w:rFonts w:hint="eastAsia" w:ascii="宋体" w:hAnsi="宋体" w:eastAsiaTheme="minorEastAsia"/>
                <w:szCs w:val="21"/>
                <w:lang w:eastAsia="zh-CN"/>
              </w:rPr>
            </w:pPr>
            <w:r>
              <w:rPr>
                <w:rFonts w:hint="eastAsia" w:ascii="宋体" w:hAnsi="宋体"/>
                <w:szCs w:val="21"/>
                <w:lang w:val="en-US" w:eastAsia="zh-CN"/>
              </w:rPr>
              <w:t>20</w:t>
            </w:r>
            <w:r>
              <w:rPr>
                <w:rFonts w:hint="eastAsia" w:ascii="宋体" w:hAnsi="宋体"/>
                <w:szCs w:val="21"/>
              </w:rPr>
              <w:t>. RF有效通信距离为：室内60米，室外100米</w:t>
            </w:r>
            <w:r>
              <w:rPr>
                <w:rFonts w:hint="eastAsia" w:ascii="宋体" w:hAnsi="宋体"/>
                <w:szCs w:val="21"/>
                <w:lang w:eastAsia="zh-CN"/>
              </w:rPr>
              <w:t>。</w:t>
            </w:r>
          </w:p>
          <w:p w14:paraId="7DAF8869">
            <w:pPr>
              <w:spacing w:line="420" w:lineRule="exact"/>
              <w:rPr>
                <w:rFonts w:hint="eastAsia" w:ascii="宋体" w:hAnsi="宋体" w:eastAsiaTheme="minorEastAsia"/>
                <w:szCs w:val="21"/>
                <w:lang w:eastAsia="zh-CN"/>
              </w:rPr>
            </w:pPr>
            <w:r>
              <w:rPr>
                <w:rFonts w:hint="eastAsia" w:ascii="宋体" w:hAnsi="宋体"/>
                <w:szCs w:val="21"/>
              </w:rPr>
              <w:t>2</w:t>
            </w:r>
            <w:r>
              <w:rPr>
                <w:rFonts w:hint="eastAsia" w:ascii="宋体" w:hAnsi="宋体"/>
                <w:szCs w:val="21"/>
                <w:lang w:val="en-US" w:eastAsia="zh-CN"/>
              </w:rPr>
              <w:t>1</w:t>
            </w:r>
            <w:r>
              <w:rPr>
                <w:rFonts w:hint="eastAsia" w:ascii="宋体" w:hAnsi="宋体"/>
                <w:szCs w:val="21"/>
              </w:rPr>
              <w:t>. 可安装于19英寸标准机柜上，易于存放和保管</w:t>
            </w:r>
            <w:r>
              <w:rPr>
                <w:rFonts w:hint="eastAsia" w:ascii="宋体" w:hAnsi="宋体"/>
                <w:szCs w:val="21"/>
                <w:lang w:eastAsia="zh-CN"/>
              </w:rPr>
              <w:t>。</w:t>
            </w:r>
          </w:p>
          <w:p w14:paraId="1EBD4B3E">
            <w:pPr>
              <w:spacing w:line="420" w:lineRule="exact"/>
            </w:pPr>
            <w:r>
              <w:rPr>
                <w:rFonts w:hint="eastAsia" w:ascii="宋体" w:hAnsi="宋体"/>
                <w:szCs w:val="21"/>
                <w:lang w:val="en-US" w:eastAsia="zh-CN"/>
              </w:rPr>
              <w:t>22.其他参数要求：</w:t>
            </w:r>
          </w:p>
          <w:p w14:paraId="4664B52E">
            <w:pPr>
              <w:spacing w:line="420" w:lineRule="exact"/>
              <w:rPr>
                <w:rFonts w:hint="eastAsia" w:ascii="宋体" w:hAnsi="宋体"/>
                <w:szCs w:val="21"/>
              </w:rPr>
            </w:pPr>
            <w:r>
              <w:rPr>
                <w:rFonts w:hint="eastAsia" w:ascii="宋体" w:hAnsi="宋体"/>
                <w:szCs w:val="21"/>
                <w:lang w:eastAsia="zh-CN"/>
              </w:rPr>
              <w:t>（</w:t>
            </w:r>
            <w:r>
              <w:rPr>
                <w:rFonts w:hint="eastAsia" w:ascii="宋体" w:hAnsi="宋体"/>
                <w:szCs w:val="21"/>
                <w:lang w:val="en-US" w:eastAsia="zh-CN"/>
              </w:rPr>
              <w:t>1</w:t>
            </w:r>
            <w:r>
              <w:rPr>
                <w:rFonts w:hint="eastAsia" w:ascii="宋体" w:hAnsi="宋体"/>
                <w:szCs w:val="21"/>
                <w:lang w:eastAsia="zh-CN"/>
              </w:rPr>
              <w:t>）</w:t>
            </w:r>
            <w:r>
              <w:rPr>
                <w:rFonts w:hint="eastAsia" w:ascii="宋体" w:hAnsi="宋体"/>
                <w:szCs w:val="21"/>
              </w:rPr>
              <w:t>主机供电 Power supply AC110V-220V/50Hz</w:t>
            </w:r>
          </w:p>
          <w:p w14:paraId="1DA1C0F7">
            <w:pPr>
              <w:spacing w:line="420" w:lineRule="exact"/>
              <w:rPr>
                <w:rFonts w:hint="eastAsia" w:ascii="宋体" w:hAnsi="宋体"/>
                <w:szCs w:val="21"/>
              </w:rPr>
            </w:pPr>
            <w:r>
              <w:rPr>
                <w:rFonts w:hint="eastAsia" w:ascii="宋体" w:hAnsi="宋体"/>
                <w:szCs w:val="21"/>
                <w:lang w:eastAsia="zh-CN"/>
              </w:rPr>
              <w:t>（</w:t>
            </w:r>
            <w:r>
              <w:rPr>
                <w:rFonts w:hint="eastAsia" w:ascii="宋体" w:hAnsi="宋体"/>
                <w:szCs w:val="21"/>
                <w:lang w:val="en-US" w:eastAsia="zh-CN"/>
              </w:rPr>
              <w:t>2</w:t>
            </w:r>
            <w:r>
              <w:rPr>
                <w:rFonts w:hint="eastAsia" w:ascii="宋体" w:hAnsi="宋体"/>
                <w:szCs w:val="21"/>
                <w:lang w:eastAsia="zh-CN"/>
              </w:rPr>
              <w:t>）</w:t>
            </w:r>
            <w:r>
              <w:rPr>
                <w:rFonts w:hint="eastAsia" w:ascii="宋体" w:hAnsi="宋体"/>
                <w:szCs w:val="21"/>
              </w:rPr>
              <w:t xml:space="preserve">主控机尺寸 </w:t>
            </w:r>
          </w:p>
          <w:p w14:paraId="71B78962">
            <w:pPr>
              <w:spacing w:line="420" w:lineRule="exact"/>
              <w:rPr>
                <w:rFonts w:hint="eastAsia" w:ascii="宋体" w:hAnsi="宋体"/>
                <w:szCs w:val="21"/>
              </w:rPr>
            </w:pPr>
            <w:r>
              <w:rPr>
                <w:rFonts w:hint="eastAsia" w:ascii="宋体" w:hAnsi="宋体"/>
                <w:szCs w:val="21"/>
                <w:lang w:eastAsia="zh-CN"/>
              </w:rPr>
              <w:t>（</w:t>
            </w:r>
            <w:r>
              <w:rPr>
                <w:rFonts w:hint="eastAsia" w:ascii="宋体" w:hAnsi="宋体"/>
                <w:szCs w:val="21"/>
                <w:lang w:val="en-US" w:eastAsia="zh-CN"/>
              </w:rPr>
              <w:t>3</w:t>
            </w:r>
            <w:r>
              <w:rPr>
                <w:rFonts w:hint="eastAsia" w:ascii="宋体" w:hAnsi="宋体"/>
                <w:szCs w:val="21"/>
                <w:lang w:eastAsia="zh-CN"/>
              </w:rPr>
              <w:t>）</w:t>
            </w:r>
            <w:r>
              <w:rPr>
                <w:rFonts w:hint="eastAsia" w:ascii="宋体" w:hAnsi="宋体"/>
                <w:szCs w:val="21"/>
              </w:rPr>
              <w:t xml:space="preserve">音频信号 </w:t>
            </w:r>
          </w:p>
          <w:p w14:paraId="280A2B8E">
            <w:pPr>
              <w:spacing w:line="420" w:lineRule="exact"/>
              <w:rPr>
                <w:rFonts w:hint="eastAsia" w:ascii="宋体" w:hAnsi="宋体"/>
                <w:szCs w:val="21"/>
              </w:rPr>
            </w:pPr>
            <w:r>
              <w:rPr>
                <w:rFonts w:hint="eastAsia" w:ascii="宋体" w:hAnsi="宋体"/>
                <w:szCs w:val="21"/>
              </w:rPr>
              <w:t>传输方式 UHF无线方式（单向）</w:t>
            </w:r>
          </w:p>
          <w:p w14:paraId="3F5CD09B">
            <w:pPr>
              <w:spacing w:line="420" w:lineRule="exact"/>
              <w:rPr>
                <w:rFonts w:hint="eastAsia" w:ascii="宋体" w:hAnsi="宋体"/>
                <w:szCs w:val="21"/>
              </w:rPr>
            </w:pPr>
            <w:r>
              <w:rPr>
                <w:rFonts w:hint="eastAsia" w:ascii="宋体" w:hAnsi="宋体"/>
                <w:szCs w:val="21"/>
              </w:rPr>
              <w:t>信道数</w:t>
            </w:r>
          </w:p>
          <w:p w14:paraId="2C2BC9A1">
            <w:pPr>
              <w:spacing w:line="420" w:lineRule="exact"/>
              <w:rPr>
                <w:rFonts w:hint="eastAsia" w:ascii="宋体" w:hAnsi="宋体"/>
                <w:szCs w:val="21"/>
              </w:rPr>
            </w:pPr>
            <w:r>
              <w:rPr>
                <w:rFonts w:hint="eastAsia" w:ascii="宋体" w:hAnsi="宋体"/>
                <w:szCs w:val="21"/>
              </w:rPr>
              <w:t>传输频段 UHF512-945MHz</w:t>
            </w:r>
          </w:p>
          <w:p w14:paraId="5906EAC1">
            <w:pPr>
              <w:spacing w:line="420" w:lineRule="exact"/>
              <w:rPr>
                <w:rFonts w:hint="eastAsia" w:ascii="宋体" w:hAnsi="宋体"/>
                <w:szCs w:val="21"/>
              </w:rPr>
            </w:pPr>
            <w:r>
              <w:rPr>
                <w:rFonts w:hint="eastAsia" w:ascii="宋体" w:hAnsi="宋体"/>
                <w:szCs w:val="21"/>
              </w:rPr>
              <w:t>解调方式 FM</w:t>
            </w:r>
          </w:p>
          <w:p w14:paraId="3C65A11E">
            <w:pPr>
              <w:spacing w:line="420" w:lineRule="exact"/>
              <w:rPr>
                <w:rFonts w:hint="eastAsia" w:ascii="宋体" w:hAnsi="宋体"/>
                <w:szCs w:val="21"/>
              </w:rPr>
            </w:pPr>
            <w:r>
              <w:rPr>
                <w:rFonts w:hint="eastAsia" w:ascii="宋体" w:hAnsi="宋体"/>
                <w:szCs w:val="21"/>
              </w:rPr>
              <w:t xml:space="preserve">灵敏度 -90dBm </w:t>
            </w:r>
          </w:p>
          <w:p w14:paraId="140DE95B">
            <w:pPr>
              <w:spacing w:line="420" w:lineRule="exact"/>
              <w:rPr>
                <w:rFonts w:hint="eastAsia" w:ascii="宋体" w:hAnsi="宋体"/>
                <w:szCs w:val="21"/>
              </w:rPr>
            </w:pPr>
            <w:r>
              <w:rPr>
                <w:rFonts w:hint="eastAsia" w:ascii="宋体" w:hAnsi="宋体"/>
                <w:szCs w:val="21"/>
                <w:lang w:eastAsia="zh-CN"/>
              </w:rPr>
              <w:t>（</w:t>
            </w:r>
            <w:r>
              <w:rPr>
                <w:rFonts w:hint="eastAsia" w:ascii="宋体" w:hAnsi="宋体"/>
                <w:szCs w:val="21"/>
                <w:lang w:val="en-US" w:eastAsia="zh-CN"/>
              </w:rPr>
              <w:t>4</w:t>
            </w:r>
            <w:r>
              <w:rPr>
                <w:rFonts w:hint="eastAsia" w:ascii="宋体" w:hAnsi="宋体"/>
                <w:szCs w:val="21"/>
                <w:lang w:eastAsia="zh-CN"/>
              </w:rPr>
              <w:t>）</w:t>
            </w:r>
            <w:r>
              <w:rPr>
                <w:rFonts w:hint="eastAsia" w:ascii="宋体" w:hAnsi="宋体"/>
                <w:szCs w:val="21"/>
              </w:rPr>
              <w:t>控制信号</w:t>
            </w:r>
          </w:p>
          <w:p w14:paraId="248A1099">
            <w:pPr>
              <w:spacing w:line="420" w:lineRule="exact"/>
              <w:rPr>
                <w:rFonts w:hint="eastAsia" w:ascii="宋体" w:hAnsi="宋体"/>
                <w:szCs w:val="21"/>
              </w:rPr>
            </w:pPr>
            <w:r>
              <w:rPr>
                <w:rFonts w:hint="eastAsia" w:ascii="宋体" w:hAnsi="宋体"/>
                <w:szCs w:val="21"/>
              </w:rPr>
              <w:t>传输方式 UHF无线方式（双向）</w:t>
            </w:r>
          </w:p>
          <w:p w14:paraId="4EC0FCBF">
            <w:pPr>
              <w:spacing w:line="420" w:lineRule="exact"/>
              <w:rPr>
                <w:rFonts w:hint="eastAsia" w:ascii="宋体" w:hAnsi="宋体"/>
                <w:szCs w:val="21"/>
              </w:rPr>
            </w:pPr>
            <w:r>
              <w:rPr>
                <w:rFonts w:hint="eastAsia" w:ascii="宋体" w:hAnsi="宋体"/>
                <w:szCs w:val="21"/>
              </w:rPr>
              <w:t>信道数 20</w:t>
            </w:r>
          </w:p>
          <w:p w14:paraId="46B401D1">
            <w:pPr>
              <w:spacing w:line="420" w:lineRule="exact"/>
              <w:rPr>
                <w:rFonts w:hint="eastAsia" w:ascii="宋体" w:hAnsi="宋体"/>
                <w:szCs w:val="21"/>
              </w:rPr>
            </w:pPr>
            <w:r>
              <w:rPr>
                <w:rFonts w:hint="eastAsia" w:ascii="宋体" w:hAnsi="宋体"/>
                <w:szCs w:val="21"/>
              </w:rPr>
              <w:t>传输频段 UHF423-436MHz</w:t>
            </w:r>
          </w:p>
          <w:p w14:paraId="5A71B572">
            <w:pPr>
              <w:spacing w:line="420" w:lineRule="exact"/>
              <w:rPr>
                <w:rFonts w:hint="eastAsia" w:ascii="宋体" w:hAnsi="宋体"/>
                <w:szCs w:val="21"/>
              </w:rPr>
            </w:pPr>
            <w:r>
              <w:rPr>
                <w:rFonts w:hint="eastAsia" w:ascii="宋体" w:hAnsi="宋体"/>
                <w:szCs w:val="21"/>
              </w:rPr>
              <w:t>调制方式 FSK</w:t>
            </w:r>
          </w:p>
          <w:p w14:paraId="3B65078A">
            <w:pPr>
              <w:spacing w:line="420" w:lineRule="exact"/>
              <w:rPr>
                <w:rFonts w:hint="eastAsia" w:ascii="宋体" w:hAnsi="宋体"/>
                <w:szCs w:val="21"/>
              </w:rPr>
            </w:pPr>
            <w:r>
              <w:rPr>
                <w:rFonts w:hint="eastAsia" w:ascii="宋体" w:hAnsi="宋体"/>
                <w:szCs w:val="21"/>
              </w:rPr>
              <w:t>灵敏度 -90dBm</w:t>
            </w:r>
          </w:p>
          <w:p w14:paraId="0F59946D">
            <w:pPr>
              <w:spacing w:line="420" w:lineRule="exact"/>
              <w:rPr>
                <w:rFonts w:hint="eastAsia" w:ascii="宋体" w:hAnsi="宋体"/>
                <w:szCs w:val="21"/>
              </w:rPr>
            </w:pPr>
            <w:r>
              <w:rPr>
                <w:rFonts w:hint="eastAsia" w:ascii="宋体" w:hAnsi="宋体"/>
                <w:szCs w:val="21"/>
              </w:rPr>
              <w:t>辐射功率≦+7dBm</w:t>
            </w:r>
          </w:p>
          <w:p w14:paraId="41BEB9AC">
            <w:pPr>
              <w:spacing w:line="420" w:lineRule="exact"/>
              <w:rPr>
                <w:rFonts w:hint="eastAsia" w:ascii="宋体" w:hAnsi="宋体"/>
                <w:szCs w:val="21"/>
              </w:rPr>
            </w:pPr>
            <w:r>
              <w:rPr>
                <w:rFonts w:hint="eastAsia" w:ascii="宋体" w:hAnsi="宋体"/>
                <w:szCs w:val="21"/>
              </w:rPr>
              <w:t>频率偏差 &lt;0.003</w:t>
            </w:r>
          </w:p>
          <w:p w14:paraId="0FCE11A7">
            <w:pPr>
              <w:spacing w:line="420" w:lineRule="exact"/>
              <w:rPr>
                <w:rFonts w:hint="eastAsia" w:ascii="宋体" w:hAnsi="宋体"/>
                <w:szCs w:val="21"/>
              </w:rPr>
            </w:pPr>
            <w:r>
              <w:rPr>
                <w:rFonts w:hint="eastAsia" w:ascii="宋体" w:hAnsi="宋体"/>
                <w:szCs w:val="21"/>
              </w:rPr>
              <w:t xml:space="preserve">数据速率 110KBPS </w:t>
            </w:r>
          </w:p>
          <w:p w14:paraId="4DCF0A9E">
            <w:pPr>
              <w:spacing w:line="420" w:lineRule="exact"/>
              <w:rPr>
                <w:rFonts w:hint="eastAsia" w:ascii="宋体" w:hAnsi="宋体"/>
                <w:szCs w:val="21"/>
              </w:rPr>
            </w:pPr>
            <w:r>
              <w:rPr>
                <w:rFonts w:hint="eastAsia" w:ascii="宋体" w:hAnsi="宋体"/>
                <w:szCs w:val="21"/>
                <w:lang w:eastAsia="zh-CN"/>
              </w:rPr>
              <w:t>（</w:t>
            </w:r>
            <w:r>
              <w:rPr>
                <w:rFonts w:hint="eastAsia" w:ascii="宋体" w:hAnsi="宋体"/>
                <w:szCs w:val="21"/>
                <w:lang w:val="en-US" w:eastAsia="zh-CN"/>
              </w:rPr>
              <w:t>5</w:t>
            </w:r>
            <w:r>
              <w:rPr>
                <w:rFonts w:hint="eastAsia" w:ascii="宋体" w:hAnsi="宋体"/>
                <w:szCs w:val="21"/>
                <w:lang w:eastAsia="zh-CN"/>
              </w:rPr>
              <w:t>）</w:t>
            </w:r>
            <w:r>
              <w:rPr>
                <w:rFonts w:hint="eastAsia" w:ascii="宋体" w:hAnsi="宋体"/>
                <w:szCs w:val="21"/>
              </w:rPr>
              <w:t xml:space="preserve">接口Interface </w:t>
            </w:r>
          </w:p>
          <w:p w14:paraId="5CE1D7A4">
            <w:pPr>
              <w:spacing w:line="420" w:lineRule="exact"/>
              <w:rPr>
                <w:rFonts w:hint="eastAsia" w:ascii="宋体" w:hAnsi="宋体"/>
                <w:szCs w:val="21"/>
              </w:rPr>
            </w:pPr>
            <w:r>
              <w:rPr>
                <w:rFonts w:hint="eastAsia" w:ascii="宋体" w:hAnsi="宋体"/>
                <w:szCs w:val="21"/>
              </w:rPr>
              <w:t>录音接口  USB 、音频信号接收接口  BNC x3、数据信号接口  TNC x1、有线话筒单元接口DIN-8 x1, RJ45 x1 (group)、数据扩展接口  4P connector、中控连接口 RS-232（3P connector） x1、视频切换通讯接口 RS-232（3P connector） x1、摄像头控制连接口  6P connector、电脑接口  USB x1、音频输入  2P connector（unbal）  x1、RCA（unbal） x1  、2P connector（unbal）  x1（alarm device）、音频输出  3P connector（bal）  x1、2P connector（unbal）  x1、XLR（bal） x1、6.35mm（unbal）  x1、RCA（unbal） x3</w:t>
            </w:r>
          </w:p>
          <w:p w14:paraId="7EC02145">
            <w:r>
              <w:rPr>
                <w:rFonts w:hint="eastAsia" w:ascii="宋体" w:hAnsi="宋体"/>
                <w:szCs w:val="21"/>
                <w:lang w:val="en-US" w:eastAsia="zh-CN"/>
              </w:rPr>
              <w:t>23.</w:t>
            </w:r>
          </w:p>
          <w:p w14:paraId="08EA094F">
            <w:pPr>
              <w:spacing w:line="420" w:lineRule="exact"/>
              <w:rPr>
                <w:rFonts w:hint="eastAsia" w:ascii="宋体" w:hAnsi="宋体"/>
                <w:szCs w:val="21"/>
              </w:rPr>
            </w:pPr>
            <w:r>
              <w:rPr>
                <w:rFonts w:hint="eastAsia" w:ascii="宋体" w:hAnsi="宋体"/>
                <w:szCs w:val="21"/>
              </w:rPr>
              <w:t>系统具有灵敏度、增益锁定和恢复功能，配合现场调整参数并有效的抑制啸叫，供货时须在项目地进行效果演示；</w:t>
            </w:r>
          </w:p>
          <w:p w14:paraId="01594C4E">
            <w:pPr>
              <w:numPr>
                <w:ilvl w:val="-1"/>
                <w:numId w:val="0"/>
              </w:numPr>
              <w:spacing w:line="420" w:lineRule="exact"/>
              <w:jc w:val="left"/>
            </w:pPr>
            <w:r>
              <w:rPr>
                <w:rFonts w:hint="eastAsia" w:cs="宋体" w:asciiTheme="minorEastAsia" w:hAnsiTheme="minorEastAsia"/>
                <w:color w:val="000000"/>
                <w:szCs w:val="21"/>
                <w:lang w:val="en-US" w:eastAsia="zh-CN"/>
              </w:rPr>
              <w:t>二、</w:t>
            </w:r>
            <w:r>
              <w:rPr>
                <w:rFonts w:hint="eastAsia" w:cs="宋体" w:asciiTheme="minorEastAsia" w:hAnsiTheme="minorEastAsia"/>
                <w:color w:val="000000"/>
                <w:szCs w:val="21"/>
              </w:rPr>
              <w:t>无线会议系统电源适配器</w:t>
            </w:r>
            <w:r>
              <w:rPr>
                <w:rFonts w:hint="eastAsia" w:cs="宋体" w:asciiTheme="minorEastAsia" w:hAnsiTheme="minorEastAsia"/>
                <w:color w:val="000000"/>
                <w:szCs w:val="21"/>
                <w:lang w:eastAsia="zh-CN"/>
              </w:rPr>
              <w:t>。</w:t>
            </w:r>
          </w:p>
          <w:p w14:paraId="30B2CF3A">
            <w:pPr>
              <w:spacing w:line="420" w:lineRule="exact"/>
              <w:rPr>
                <w:rFonts w:hint="eastAsia" w:ascii="宋体" w:hAnsi="宋体"/>
                <w:szCs w:val="21"/>
              </w:rPr>
            </w:pPr>
            <w:r>
              <w:rPr>
                <w:rFonts w:ascii="微软雅黑" w:hAnsi="微软雅黑" w:eastAsia="微软雅黑" w:cs="微软雅黑"/>
                <w:i w:val="0"/>
                <w:iCs w:val="0"/>
                <w:caps w:val="0"/>
                <w:color w:val="000000"/>
                <w:spacing w:val="0"/>
                <w:sz w:val="20"/>
                <w:szCs w:val="20"/>
                <w:shd w:val="clear" w:fill="FFFFFF"/>
              </w:rPr>
              <w:t>★</w:t>
            </w:r>
            <w:r>
              <w:rPr>
                <w:rFonts w:hint="eastAsia" w:ascii="宋体" w:hAnsi="宋体"/>
                <w:szCs w:val="21"/>
              </w:rPr>
              <w:t>可同时充电20支主席或者是代表话筒，每路输出直流6伏，每次充电约3-4小时可充满。</w:t>
            </w:r>
          </w:p>
          <w:p w14:paraId="113BD05C">
            <w:pPr>
              <w:spacing w:line="420" w:lineRule="exact"/>
              <w:rPr>
                <w:rFonts w:hint="eastAsia" w:ascii="宋体" w:hAnsi="宋体" w:eastAsiaTheme="minorEastAsia"/>
                <w:szCs w:val="21"/>
                <w:lang w:eastAsia="zh-CN"/>
              </w:rPr>
            </w:pPr>
            <w:r>
              <w:rPr>
                <w:rFonts w:hint="eastAsia" w:ascii="宋体" w:hAnsi="宋体"/>
                <w:szCs w:val="21"/>
              </w:rPr>
              <w:t>1、单口单控，确保每接口互不干扰，过流保护</w:t>
            </w:r>
            <w:r>
              <w:rPr>
                <w:rFonts w:hint="eastAsia" w:ascii="宋体" w:hAnsi="宋体"/>
                <w:szCs w:val="21"/>
                <w:lang w:eastAsia="zh-CN"/>
              </w:rPr>
              <w:t>。</w:t>
            </w:r>
          </w:p>
          <w:p w14:paraId="4A6A030F">
            <w:pPr>
              <w:spacing w:line="420" w:lineRule="exact"/>
              <w:rPr>
                <w:rFonts w:hint="eastAsia" w:ascii="宋体" w:hAnsi="宋体" w:eastAsiaTheme="minorEastAsia"/>
                <w:szCs w:val="21"/>
                <w:lang w:eastAsia="zh-CN"/>
              </w:rPr>
            </w:pPr>
            <w:r>
              <w:rPr>
                <w:rFonts w:hint="eastAsia" w:ascii="宋体" w:hAnsi="宋体"/>
                <w:szCs w:val="21"/>
              </w:rPr>
              <w:t>2、粗铜线，大电流，充电快，温度低</w:t>
            </w:r>
            <w:r>
              <w:rPr>
                <w:rFonts w:hint="eastAsia" w:ascii="宋体" w:hAnsi="宋体"/>
                <w:szCs w:val="21"/>
                <w:lang w:eastAsia="zh-CN"/>
              </w:rPr>
              <w:t>。</w:t>
            </w:r>
          </w:p>
          <w:p w14:paraId="005D0508">
            <w:pPr>
              <w:spacing w:line="420" w:lineRule="exact"/>
              <w:rPr>
                <w:rFonts w:hint="eastAsia" w:ascii="宋体" w:hAnsi="宋体"/>
                <w:szCs w:val="21"/>
              </w:rPr>
            </w:pPr>
            <w:r>
              <w:rPr>
                <w:rFonts w:hint="eastAsia" w:ascii="宋体" w:hAnsi="宋体"/>
                <w:szCs w:val="21"/>
              </w:rPr>
              <w:t>3、智能芯片，多重智能保护，每个接口加装智能芯片，确保在充电过程中发生数据线短路等意外故障，自动切换电源输出，同时不影响其他端口使用。</w:t>
            </w:r>
          </w:p>
          <w:p w14:paraId="2FEC11F1">
            <w:pPr>
              <w:spacing w:line="420" w:lineRule="exact"/>
              <w:rPr>
                <w:rFonts w:hint="eastAsia" w:ascii="宋体" w:hAnsi="宋体" w:eastAsiaTheme="minorEastAsia"/>
                <w:szCs w:val="21"/>
                <w:lang w:eastAsia="zh-CN"/>
              </w:rPr>
            </w:pPr>
            <w:r>
              <w:rPr>
                <w:rFonts w:hint="eastAsia" w:ascii="宋体" w:hAnsi="宋体"/>
                <w:szCs w:val="21"/>
              </w:rPr>
              <w:t>4、输出USB口：20</w:t>
            </w:r>
            <w:r>
              <w:rPr>
                <w:rFonts w:hint="eastAsia"/>
                <w:lang w:eastAsia="zh-CN"/>
              </w:rPr>
              <w:t>。</w:t>
            </w:r>
          </w:p>
          <w:p w14:paraId="21BB4592">
            <w:pPr>
              <w:spacing w:line="420" w:lineRule="exact"/>
              <w:rPr>
                <w:rFonts w:hint="eastAsia" w:ascii="宋体" w:hAnsi="宋体" w:eastAsiaTheme="minorEastAsia"/>
                <w:szCs w:val="21"/>
                <w:lang w:eastAsia="zh-CN"/>
              </w:rPr>
            </w:pPr>
            <w:r>
              <w:rPr>
                <w:rFonts w:hint="eastAsia" w:ascii="宋体" w:hAnsi="宋体"/>
                <w:szCs w:val="21"/>
              </w:rPr>
              <w:t>5、输出电压：5V</w:t>
            </w:r>
            <w:r>
              <w:rPr>
                <w:rFonts w:hint="eastAsia" w:ascii="宋体" w:hAnsi="宋体"/>
                <w:szCs w:val="21"/>
                <w:lang w:eastAsia="zh-CN"/>
              </w:rPr>
              <w:t>。</w:t>
            </w:r>
          </w:p>
          <w:p w14:paraId="30F36C7F">
            <w:pPr>
              <w:spacing w:line="420" w:lineRule="exact"/>
              <w:rPr>
                <w:rFonts w:hint="eastAsia" w:ascii="宋体" w:hAnsi="宋体" w:eastAsiaTheme="minorEastAsia"/>
                <w:szCs w:val="21"/>
                <w:lang w:eastAsia="zh-CN"/>
              </w:rPr>
            </w:pPr>
            <w:r>
              <w:rPr>
                <w:rFonts w:hint="eastAsia" w:ascii="宋体" w:hAnsi="宋体"/>
                <w:szCs w:val="21"/>
              </w:rPr>
              <w:t>6、输出电流0.1A~2.4A</w:t>
            </w:r>
            <w:r>
              <w:rPr>
                <w:rFonts w:hint="eastAsia" w:ascii="宋体" w:hAnsi="宋体"/>
                <w:szCs w:val="21"/>
                <w:lang w:eastAsia="zh-CN"/>
              </w:rPr>
              <w:t>。</w:t>
            </w:r>
          </w:p>
          <w:p w14:paraId="330C84FF">
            <w:pPr>
              <w:spacing w:line="420" w:lineRule="exact"/>
              <w:rPr>
                <w:rFonts w:hint="eastAsia" w:ascii="宋体" w:hAnsi="宋体"/>
                <w:szCs w:val="21"/>
              </w:rPr>
            </w:pPr>
            <w:r>
              <w:rPr>
                <w:rFonts w:hint="eastAsia" w:ascii="宋体" w:hAnsi="宋体"/>
                <w:szCs w:val="21"/>
              </w:rPr>
              <w:t>7、接口输入：AC220V 50/60hz</w:t>
            </w:r>
            <w:r>
              <w:rPr>
                <w:rFonts w:hint="eastAsia" w:ascii="宋体" w:hAnsi="宋体"/>
                <w:szCs w:val="21"/>
                <w:lang w:eastAsia="zh-CN"/>
              </w:rPr>
              <w:t>。</w:t>
            </w:r>
          </w:p>
        </w:tc>
        <w:tc>
          <w:tcPr>
            <w:tcW w:w="741" w:type="dxa"/>
            <w:tcBorders>
              <w:top w:val="single" w:color="auto" w:sz="4" w:space="0"/>
              <w:left w:val="single" w:color="auto" w:sz="4" w:space="0"/>
              <w:bottom w:val="single" w:color="auto" w:sz="4" w:space="0"/>
              <w:right w:val="single" w:color="auto" w:sz="4" w:space="0"/>
            </w:tcBorders>
            <w:vAlign w:val="center"/>
          </w:tcPr>
          <w:p w14:paraId="75B551AA">
            <w:pPr>
              <w:rPr>
                <w:rFonts w:hint="default" w:ascii="宋体" w:eastAsiaTheme="minorEastAsia"/>
                <w:szCs w:val="21"/>
                <w:lang w:val="en-US" w:eastAsia="zh-CN"/>
              </w:rPr>
            </w:pPr>
            <w:r>
              <w:rPr>
                <w:rFonts w:hint="eastAsia" w:ascii="宋体"/>
                <w:szCs w:val="21"/>
                <w:lang w:val="en-US" w:eastAsia="zh-CN"/>
              </w:rPr>
              <w:t>8350元</w:t>
            </w:r>
          </w:p>
        </w:tc>
      </w:tr>
      <w:tr w14:paraId="4C08769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trPr>
        <w:tc>
          <w:tcPr>
            <w:tcW w:w="597" w:type="dxa"/>
            <w:gridSpan w:val="2"/>
            <w:tcBorders>
              <w:top w:val="single" w:color="auto" w:sz="4" w:space="0"/>
              <w:left w:val="single" w:color="auto" w:sz="4" w:space="0"/>
              <w:bottom w:val="single" w:color="auto" w:sz="4" w:space="0"/>
              <w:right w:val="single" w:color="auto" w:sz="4" w:space="0"/>
            </w:tcBorders>
            <w:vAlign w:val="center"/>
          </w:tcPr>
          <w:p w14:paraId="29F7536A">
            <w:pPr>
              <w:jc w:val="center"/>
              <w:rPr>
                <w:rFonts w:hint="eastAsia" w:ascii="宋体" w:hAnsi="宋体"/>
                <w:szCs w:val="21"/>
              </w:rPr>
            </w:pPr>
            <w:r>
              <w:rPr>
                <w:rFonts w:hint="eastAsia" w:ascii="宋体" w:hAnsi="宋体"/>
                <w:szCs w:val="21"/>
              </w:rPr>
              <w:t>2</w:t>
            </w:r>
          </w:p>
        </w:tc>
        <w:tc>
          <w:tcPr>
            <w:tcW w:w="836" w:type="dxa"/>
            <w:tcBorders>
              <w:top w:val="single" w:color="auto" w:sz="4" w:space="0"/>
              <w:left w:val="single" w:color="auto" w:sz="4" w:space="0"/>
              <w:bottom w:val="single" w:color="auto" w:sz="4" w:space="0"/>
              <w:right w:val="single" w:color="auto" w:sz="4" w:space="0"/>
            </w:tcBorders>
            <w:vAlign w:val="center"/>
          </w:tcPr>
          <w:p w14:paraId="60112BE5">
            <w:pPr>
              <w:jc w:val="center"/>
              <w:rPr>
                <w:rFonts w:ascii="宋体" w:hAnsi="宋体"/>
                <w:szCs w:val="21"/>
              </w:rPr>
            </w:pPr>
            <w:r>
              <w:rPr>
                <w:rFonts w:hint="eastAsia" w:ascii="宋体" w:hAnsi="宋体"/>
                <w:szCs w:val="21"/>
              </w:rPr>
              <w:t>无线主席单元话筒</w:t>
            </w:r>
          </w:p>
        </w:tc>
        <w:tc>
          <w:tcPr>
            <w:tcW w:w="465" w:type="dxa"/>
            <w:tcBorders>
              <w:top w:val="single" w:color="auto" w:sz="4" w:space="0"/>
              <w:left w:val="single" w:color="auto" w:sz="4" w:space="0"/>
              <w:bottom w:val="single" w:color="auto" w:sz="4" w:space="0"/>
              <w:right w:val="single" w:color="auto" w:sz="4" w:space="0"/>
            </w:tcBorders>
            <w:vAlign w:val="center"/>
          </w:tcPr>
          <w:p w14:paraId="385CF620">
            <w:pPr>
              <w:jc w:val="center"/>
              <w:rPr>
                <w:rFonts w:hint="default" w:ascii="宋体" w:hAnsi="宋体" w:eastAsiaTheme="minorEastAsia"/>
                <w:szCs w:val="21"/>
                <w:lang w:val="en-US" w:eastAsia="zh-CN"/>
              </w:rPr>
            </w:pPr>
            <w:r>
              <w:rPr>
                <w:rFonts w:hint="eastAsia" w:ascii="宋体" w:hAnsi="宋体"/>
                <w:szCs w:val="21"/>
                <w:lang w:val="en-US" w:eastAsia="zh-CN"/>
              </w:rPr>
              <w:t>1支</w:t>
            </w:r>
          </w:p>
        </w:tc>
        <w:tc>
          <w:tcPr>
            <w:tcW w:w="6217" w:type="dxa"/>
            <w:tcBorders>
              <w:top w:val="single" w:color="auto" w:sz="4" w:space="0"/>
              <w:left w:val="single" w:color="auto" w:sz="4" w:space="0"/>
              <w:bottom w:val="single" w:color="auto" w:sz="4" w:space="0"/>
              <w:right w:val="single" w:color="auto" w:sz="4" w:space="0"/>
            </w:tcBorders>
            <w:vAlign w:val="center"/>
          </w:tcPr>
          <w:p w14:paraId="258553F5">
            <w:pPr>
              <w:spacing w:line="420" w:lineRule="exact"/>
              <w:ind w:firstLine="0" w:firstLineChars="0"/>
              <w:rPr>
                <w:rFonts w:hint="eastAsia" w:ascii="宋体" w:hAnsi="宋体" w:eastAsiaTheme="minorEastAsia"/>
                <w:szCs w:val="21"/>
                <w:lang w:eastAsia="zh-CN"/>
              </w:rPr>
            </w:pPr>
            <w:r>
              <w:rPr>
                <w:rFonts w:hint="eastAsia" w:ascii="宋体" w:hAnsi="宋体"/>
                <w:szCs w:val="21"/>
              </w:rPr>
              <w:t>1. 金属面板设计，整体高档庄重，符合现代审美标准</w:t>
            </w:r>
            <w:r>
              <w:rPr>
                <w:rFonts w:hint="eastAsia" w:ascii="宋体" w:hAnsi="宋体"/>
                <w:szCs w:val="21"/>
                <w:lang w:eastAsia="zh-CN"/>
              </w:rPr>
              <w:t>。</w:t>
            </w:r>
          </w:p>
          <w:p w14:paraId="5683B119">
            <w:pPr>
              <w:spacing w:line="420" w:lineRule="exact"/>
              <w:ind w:firstLine="0" w:firstLineChars="0"/>
              <w:rPr>
                <w:rFonts w:hint="eastAsia" w:ascii="宋体" w:hAnsi="宋体" w:eastAsiaTheme="minorEastAsia"/>
                <w:szCs w:val="21"/>
                <w:lang w:eastAsia="zh-CN"/>
              </w:rPr>
            </w:pPr>
            <w:r>
              <w:rPr>
                <w:rFonts w:hint="eastAsia" w:ascii="宋体" w:hAnsi="宋体"/>
                <w:szCs w:val="21"/>
              </w:rPr>
              <w:t>2. 采用铝合金方形麦克风，通过固定接头连接话筒底座，可调俯仰角度，整体稳重，高档大气</w:t>
            </w:r>
            <w:r>
              <w:rPr>
                <w:rFonts w:hint="eastAsia" w:ascii="宋体" w:hAnsi="宋体"/>
                <w:szCs w:val="21"/>
                <w:lang w:eastAsia="zh-CN"/>
              </w:rPr>
              <w:t>。</w:t>
            </w:r>
          </w:p>
          <w:p w14:paraId="13C95C5D">
            <w:pPr>
              <w:spacing w:line="420" w:lineRule="exact"/>
              <w:ind w:firstLine="0" w:firstLineChars="0"/>
              <w:rPr>
                <w:rFonts w:hint="eastAsia" w:ascii="宋体" w:hAnsi="宋体" w:eastAsiaTheme="minorEastAsia"/>
                <w:szCs w:val="21"/>
                <w:lang w:eastAsia="zh-CN"/>
              </w:rPr>
            </w:pPr>
            <w:r>
              <w:rPr>
                <w:rFonts w:hint="eastAsia" w:ascii="宋体" w:hAnsi="宋体"/>
                <w:szCs w:val="21"/>
              </w:rPr>
              <w:t>3. 专业高保真电容咪芯，拾音灵敏、语音清晰，带宽达到20Hz~20KHz</w:t>
            </w:r>
            <w:r>
              <w:rPr>
                <w:rFonts w:hint="eastAsia" w:ascii="宋体" w:hAnsi="宋体"/>
                <w:szCs w:val="21"/>
                <w:lang w:eastAsia="zh-CN"/>
              </w:rPr>
              <w:t>。</w:t>
            </w:r>
          </w:p>
          <w:p w14:paraId="53621709">
            <w:pPr>
              <w:spacing w:line="420" w:lineRule="exact"/>
              <w:ind w:firstLine="0" w:firstLineChars="0"/>
              <w:rPr>
                <w:rFonts w:hint="eastAsia" w:ascii="宋体" w:hAnsi="宋体" w:eastAsiaTheme="minorEastAsia"/>
                <w:szCs w:val="21"/>
                <w:lang w:eastAsia="zh-CN"/>
              </w:rPr>
            </w:pPr>
            <w:r>
              <w:rPr>
                <w:rFonts w:hint="eastAsia" w:ascii="宋体" w:hAnsi="宋体"/>
                <w:szCs w:val="21"/>
              </w:rPr>
              <w:t>4. 话筒头部带双色发言灯环，单元发言时灯环为常亮红色，单元申请发言时灯环为常亮绿色</w:t>
            </w:r>
            <w:r>
              <w:rPr>
                <w:rFonts w:hint="eastAsia"/>
                <w:lang w:eastAsia="zh-CN"/>
              </w:rPr>
              <w:t>。</w:t>
            </w:r>
          </w:p>
          <w:p w14:paraId="6BE26635">
            <w:pPr>
              <w:spacing w:line="420" w:lineRule="exact"/>
              <w:ind w:firstLine="0" w:firstLineChars="0"/>
              <w:rPr>
                <w:rFonts w:hint="eastAsia" w:ascii="宋体" w:hAnsi="宋体" w:eastAsiaTheme="minorEastAsia"/>
                <w:szCs w:val="21"/>
                <w:lang w:eastAsia="zh-CN"/>
              </w:rPr>
            </w:pPr>
            <w:r>
              <w:rPr>
                <w:rFonts w:hint="eastAsia" w:ascii="宋体" w:hAnsi="宋体"/>
                <w:szCs w:val="21"/>
              </w:rPr>
              <w:t>5. 灵敏的触摸式开关，待机未按时图案常亮发光绿色，按下后图案常亮发光红色</w:t>
            </w:r>
            <w:r>
              <w:rPr>
                <w:rFonts w:hint="eastAsia"/>
                <w:lang w:eastAsia="zh-CN"/>
              </w:rPr>
              <w:t>。</w:t>
            </w:r>
          </w:p>
          <w:p w14:paraId="17A36472">
            <w:pPr>
              <w:spacing w:line="420" w:lineRule="exact"/>
              <w:ind w:firstLine="0" w:firstLineChars="0"/>
              <w:rPr>
                <w:rFonts w:hint="eastAsia" w:ascii="宋体" w:hAnsi="宋体" w:eastAsiaTheme="minorEastAsia"/>
                <w:szCs w:val="21"/>
                <w:lang w:eastAsia="zh-CN"/>
              </w:rPr>
            </w:pPr>
            <w:r>
              <w:rPr>
                <w:rFonts w:hint="eastAsia" w:ascii="宋体" w:hAnsi="宋体"/>
                <w:szCs w:val="21"/>
              </w:rPr>
              <w:t>6.</w:t>
            </w:r>
            <w:r>
              <w:rPr>
                <w:rFonts w:ascii="微软雅黑" w:hAnsi="微软雅黑" w:eastAsia="微软雅黑" w:cs="微软雅黑"/>
                <w:i w:val="0"/>
                <w:iCs w:val="0"/>
                <w:caps w:val="0"/>
                <w:color w:val="000000"/>
                <w:spacing w:val="0"/>
                <w:sz w:val="20"/>
                <w:szCs w:val="20"/>
                <w:shd w:val="clear" w:fill="FFFFFF"/>
              </w:rPr>
              <w:t>★</w:t>
            </w:r>
            <w:r>
              <w:rPr>
                <w:rFonts w:hint="eastAsia" w:ascii="宋体" w:hAnsi="宋体"/>
                <w:szCs w:val="21"/>
              </w:rPr>
              <w:t xml:space="preserve"> ≥2.4寸高亮度IPS TFT显示屏，显示内容清晰，可以显示话筒状态、通道地址、电池电量、单元参数、日期时间、发言音量等，清晰了解当前的使用情况</w:t>
            </w:r>
            <w:r>
              <w:rPr>
                <w:rFonts w:hint="eastAsia" w:ascii="宋体" w:hAnsi="宋体"/>
                <w:szCs w:val="21"/>
                <w:lang w:eastAsia="zh-CN"/>
              </w:rPr>
              <w:t>。</w:t>
            </w:r>
          </w:p>
          <w:p w14:paraId="4807FB36">
            <w:pPr>
              <w:spacing w:line="420" w:lineRule="exact"/>
              <w:ind w:firstLine="0" w:firstLineChars="0"/>
              <w:rPr>
                <w:rFonts w:hint="eastAsia" w:ascii="宋体" w:hAnsi="宋体" w:eastAsiaTheme="minorEastAsia"/>
                <w:szCs w:val="21"/>
                <w:lang w:eastAsia="zh-CN"/>
              </w:rPr>
            </w:pPr>
            <w:r>
              <w:rPr>
                <w:rFonts w:hint="eastAsia" w:ascii="宋体" w:hAnsi="宋体"/>
                <w:szCs w:val="21"/>
              </w:rPr>
              <w:t>7. 话筒带发言计时功能</w:t>
            </w:r>
            <w:r>
              <w:rPr>
                <w:rFonts w:hint="eastAsia" w:ascii="宋体" w:hAnsi="宋体"/>
                <w:szCs w:val="21"/>
                <w:lang w:eastAsia="zh-CN"/>
              </w:rPr>
              <w:t>。</w:t>
            </w:r>
          </w:p>
          <w:p w14:paraId="000DEE30">
            <w:pPr>
              <w:spacing w:line="420" w:lineRule="exact"/>
              <w:ind w:firstLine="0" w:firstLineChars="0"/>
              <w:rPr>
                <w:rFonts w:hint="eastAsia" w:ascii="宋体" w:hAnsi="宋体" w:eastAsiaTheme="minorEastAsia"/>
                <w:szCs w:val="21"/>
                <w:lang w:eastAsia="zh-CN"/>
              </w:rPr>
            </w:pPr>
            <w:r>
              <w:rPr>
                <w:rFonts w:hint="eastAsia" w:ascii="宋体" w:hAnsi="宋体"/>
                <w:szCs w:val="21"/>
              </w:rPr>
              <w:t>8.</w:t>
            </w:r>
            <w:r>
              <w:rPr>
                <w:rFonts w:ascii="微软雅黑" w:hAnsi="微软雅黑" w:eastAsia="微软雅黑" w:cs="微软雅黑"/>
                <w:i w:val="0"/>
                <w:iCs w:val="0"/>
                <w:caps w:val="0"/>
                <w:color w:val="000000"/>
                <w:spacing w:val="0"/>
                <w:sz w:val="20"/>
                <w:szCs w:val="20"/>
                <w:shd w:val="clear" w:fill="FFFFFF"/>
              </w:rPr>
              <w:t>★</w:t>
            </w:r>
            <w:r>
              <w:rPr>
                <w:rFonts w:hint="eastAsia" w:ascii="宋体" w:hAnsi="宋体"/>
                <w:szCs w:val="21"/>
              </w:rPr>
              <w:t xml:space="preserve"> 侧边带机械式电子音量开关，可单独调节话筒发言音量</w:t>
            </w:r>
            <w:r>
              <w:rPr>
                <w:rFonts w:hint="eastAsia" w:ascii="宋体" w:hAnsi="宋体"/>
                <w:szCs w:val="21"/>
                <w:lang w:eastAsia="zh-CN"/>
              </w:rPr>
              <w:t>。</w:t>
            </w:r>
          </w:p>
          <w:p w14:paraId="1536E917">
            <w:pPr>
              <w:spacing w:line="420" w:lineRule="exact"/>
              <w:ind w:firstLine="0" w:firstLineChars="0"/>
              <w:rPr>
                <w:rFonts w:hint="eastAsia" w:ascii="宋体" w:hAnsi="宋体" w:eastAsiaTheme="minorEastAsia"/>
                <w:szCs w:val="21"/>
                <w:lang w:eastAsia="zh-CN"/>
              </w:rPr>
            </w:pPr>
            <w:r>
              <w:rPr>
                <w:rFonts w:hint="eastAsia" w:ascii="宋体" w:hAnsi="宋体"/>
                <w:szCs w:val="21"/>
              </w:rPr>
              <w:t>9. 发言单元可申请茶水、纸笔、帮助等服务</w:t>
            </w:r>
            <w:r>
              <w:rPr>
                <w:rFonts w:hint="eastAsia" w:ascii="宋体" w:hAnsi="宋体"/>
                <w:szCs w:val="21"/>
                <w:lang w:eastAsia="zh-CN"/>
              </w:rPr>
              <w:t>。</w:t>
            </w:r>
          </w:p>
          <w:p w14:paraId="11CC6508">
            <w:pPr>
              <w:spacing w:line="420" w:lineRule="exact"/>
              <w:ind w:firstLine="0" w:firstLineChars="0"/>
              <w:rPr>
                <w:rFonts w:hint="eastAsia" w:ascii="宋体" w:hAnsi="宋体" w:eastAsiaTheme="minorEastAsia"/>
                <w:szCs w:val="21"/>
                <w:lang w:eastAsia="zh-CN"/>
              </w:rPr>
            </w:pPr>
            <w:r>
              <w:rPr>
                <w:rFonts w:hint="eastAsia" w:ascii="宋体" w:hAnsi="宋体"/>
                <w:szCs w:val="21"/>
              </w:rPr>
              <w:t>10. 全新概念的抗电磁干扰电路设计，杜绝手机等电子产品的电磁干扰</w:t>
            </w:r>
            <w:r>
              <w:rPr>
                <w:rFonts w:hint="eastAsia" w:ascii="宋体" w:hAnsi="宋体"/>
                <w:szCs w:val="21"/>
                <w:lang w:eastAsia="zh-CN"/>
              </w:rPr>
              <w:t>。</w:t>
            </w:r>
          </w:p>
          <w:p w14:paraId="6F5A5A10">
            <w:pPr>
              <w:spacing w:line="420" w:lineRule="exact"/>
              <w:ind w:firstLine="0" w:firstLineChars="0"/>
              <w:rPr>
                <w:rFonts w:hint="eastAsia" w:ascii="宋体" w:hAnsi="宋体" w:eastAsiaTheme="minorEastAsia"/>
                <w:szCs w:val="21"/>
                <w:lang w:eastAsia="zh-CN"/>
              </w:rPr>
            </w:pPr>
            <w:r>
              <w:rPr>
                <w:rFonts w:hint="eastAsia" w:ascii="宋体" w:hAnsi="宋体"/>
                <w:szCs w:val="21"/>
              </w:rPr>
              <w:t>11. 单元采用UHF无线技术传输音频及控制信号，F有效通信距离为：室内50米 室外90米</w:t>
            </w:r>
            <w:r>
              <w:rPr>
                <w:rFonts w:hint="eastAsia" w:ascii="宋体" w:hAnsi="宋体"/>
                <w:szCs w:val="21"/>
                <w:lang w:eastAsia="zh-CN"/>
              </w:rPr>
              <w:t>。</w:t>
            </w:r>
          </w:p>
          <w:p w14:paraId="0CAD3FE8">
            <w:pPr>
              <w:rPr>
                <w:rFonts w:hint="eastAsia" w:ascii="宋体" w:hAnsi="宋体" w:eastAsiaTheme="minorEastAsia"/>
                <w:szCs w:val="21"/>
                <w:lang w:eastAsia="zh-CN"/>
              </w:rPr>
            </w:pPr>
            <w:r>
              <w:rPr>
                <w:rFonts w:hint="eastAsia" w:ascii="宋体" w:hAnsi="宋体"/>
                <w:szCs w:val="21"/>
              </w:rPr>
              <w:t>12. 内置高性能锂电池，自带TYPE-C接口，可以边充电边使用</w:t>
            </w:r>
            <w:r>
              <w:rPr>
                <w:rFonts w:hint="eastAsia" w:ascii="宋体" w:hAnsi="宋体"/>
                <w:szCs w:val="21"/>
                <w:lang w:eastAsia="zh-CN"/>
              </w:rPr>
              <w:t>。</w:t>
            </w:r>
            <w:r>
              <w:rPr>
                <w:rFonts w:hint="eastAsia" w:ascii="宋体" w:hAnsi="宋体"/>
                <w:szCs w:val="21"/>
              </w:rPr>
              <w:t>13. 超低功耗电路设计，连续发言时间不少于8小时，待机时间不少于12小时</w:t>
            </w:r>
            <w:r>
              <w:rPr>
                <w:rFonts w:hint="eastAsia" w:ascii="宋体" w:hAnsi="宋体"/>
                <w:szCs w:val="21"/>
                <w:lang w:eastAsia="zh-CN"/>
              </w:rPr>
              <w:t>。</w:t>
            </w:r>
          </w:p>
          <w:p w14:paraId="02641B82">
            <w:pPr>
              <w:rPr>
                <w:rFonts w:hint="eastAsia" w:ascii="宋体" w:hAnsi="宋体"/>
                <w:szCs w:val="21"/>
                <w:lang w:eastAsia="zh-CN"/>
              </w:rPr>
            </w:pPr>
            <w:r>
              <w:rPr>
                <w:rFonts w:hint="eastAsia" w:ascii="宋体" w:hAnsi="宋体"/>
                <w:szCs w:val="21"/>
              </w:rPr>
              <w:t>14. 主席单元具有批准代表的发言申请功能</w:t>
            </w:r>
            <w:r>
              <w:rPr>
                <w:rFonts w:hint="eastAsia" w:ascii="宋体" w:hAnsi="宋体"/>
                <w:szCs w:val="21"/>
                <w:lang w:eastAsia="zh-CN"/>
              </w:rPr>
              <w:t>。</w:t>
            </w:r>
          </w:p>
          <w:p w14:paraId="45A71FEF">
            <w:pPr>
              <w:spacing w:line="420" w:lineRule="exact"/>
              <w:ind w:firstLine="0" w:firstLineChars="0"/>
              <w:rPr>
                <w:rFonts w:hint="eastAsia" w:ascii="宋体" w:hAnsi="宋体"/>
                <w:szCs w:val="21"/>
              </w:rPr>
            </w:pPr>
            <w:r>
              <w:rPr>
                <w:rFonts w:hint="eastAsia" w:ascii="宋体" w:hAnsi="宋体"/>
                <w:szCs w:val="21"/>
              </w:rPr>
              <w:t>15. 主席单元具有全权控制会议秩序的优先功能</w:t>
            </w:r>
            <w:r>
              <w:rPr>
                <w:rFonts w:hint="eastAsia" w:ascii="宋体" w:hAnsi="宋体"/>
                <w:szCs w:val="21"/>
                <w:lang w:eastAsia="zh-CN"/>
              </w:rPr>
              <w:t>。</w:t>
            </w:r>
            <w:r>
              <w:rPr>
                <w:rFonts w:hint="eastAsia" w:ascii="宋体" w:hAnsi="宋体"/>
                <w:szCs w:val="21"/>
              </w:rPr>
              <w:t xml:space="preserve">    </w:t>
            </w:r>
          </w:p>
          <w:p w14:paraId="227F2B08">
            <w:pPr>
              <w:rPr>
                <w:rFonts w:hint="eastAsia" w:ascii="宋体" w:hAnsi="宋体"/>
                <w:szCs w:val="21"/>
              </w:rPr>
            </w:pPr>
            <w:r>
              <w:rPr>
                <w:rFonts w:hint="eastAsia" w:ascii="宋体" w:hAnsi="宋体"/>
                <w:szCs w:val="21"/>
                <w:lang w:val="en-US" w:eastAsia="zh-CN"/>
              </w:rPr>
              <w:t>16.其他参数要求：</w:t>
            </w:r>
          </w:p>
          <w:p w14:paraId="7257317E">
            <w:pPr>
              <w:spacing w:line="420" w:lineRule="exact"/>
              <w:ind w:firstLine="420" w:firstLineChars="200"/>
              <w:rPr>
                <w:rFonts w:hint="eastAsia" w:ascii="宋体" w:hAnsi="宋体"/>
                <w:szCs w:val="21"/>
              </w:rPr>
            </w:pPr>
            <w:r>
              <w:rPr>
                <w:rFonts w:hint="eastAsia" w:ascii="宋体" w:hAnsi="宋体"/>
                <w:szCs w:val="21"/>
                <w:lang w:eastAsia="zh-CN"/>
              </w:rPr>
              <w:t>（</w:t>
            </w:r>
            <w:r>
              <w:rPr>
                <w:rFonts w:hint="eastAsia" w:ascii="宋体" w:hAnsi="宋体"/>
                <w:szCs w:val="21"/>
                <w:lang w:val="en-US" w:eastAsia="zh-CN"/>
              </w:rPr>
              <w:t>1</w:t>
            </w:r>
            <w:r>
              <w:rPr>
                <w:rFonts w:hint="eastAsia" w:ascii="宋体" w:hAnsi="宋体"/>
                <w:szCs w:val="21"/>
                <w:lang w:eastAsia="zh-CN"/>
              </w:rPr>
              <w:t>）</w:t>
            </w:r>
            <w:r>
              <w:rPr>
                <w:rFonts w:hint="eastAsia" w:ascii="宋体" w:hAnsi="宋体"/>
                <w:szCs w:val="21"/>
              </w:rPr>
              <w:t>工作电压 DC 3.7V -- 4.5V</w:t>
            </w:r>
          </w:p>
          <w:p w14:paraId="744F579D">
            <w:pPr>
              <w:spacing w:line="420" w:lineRule="exact"/>
              <w:ind w:firstLine="420" w:firstLineChars="200"/>
            </w:pPr>
            <w:r>
              <w:rPr>
                <w:rFonts w:hint="eastAsia" w:ascii="宋体" w:hAnsi="宋体"/>
                <w:szCs w:val="21"/>
                <w:lang w:eastAsia="zh-CN"/>
              </w:rPr>
              <w:t>（</w:t>
            </w:r>
            <w:r>
              <w:rPr>
                <w:rFonts w:hint="eastAsia" w:ascii="宋体" w:hAnsi="宋体"/>
                <w:szCs w:val="21"/>
                <w:lang w:val="en-US" w:eastAsia="zh-CN"/>
              </w:rPr>
              <w:t>2</w:t>
            </w:r>
            <w:r>
              <w:rPr>
                <w:rFonts w:hint="eastAsia" w:ascii="宋体" w:hAnsi="宋体"/>
                <w:szCs w:val="21"/>
                <w:lang w:eastAsia="zh-CN"/>
              </w:rPr>
              <w:t>）</w:t>
            </w:r>
            <w:r>
              <w:rPr>
                <w:rFonts w:hint="eastAsia" w:ascii="宋体" w:hAnsi="宋体"/>
                <w:szCs w:val="21"/>
              </w:rPr>
              <w:t>消耗功率</w:t>
            </w:r>
            <w:r>
              <w:rPr>
                <w:rFonts w:hint="eastAsia" w:ascii="宋体" w:hAnsi="宋体"/>
                <w:szCs w:val="21"/>
                <w:lang w:eastAsia="zh-CN"/>
              </w:rPr>
              <w:t>：</w:t>
            </w:r>
            <w:r>
              <w:rPr>
                <w:rFonts w:hint="eastAsia" w:ascii="宋体" w:hAnsi="宋体"/>
                <w:szCs w:val="21"/>
              </w:rPr>
              <w:t xml:space="preserve"> 待机≦350mW, 讲话状态≦620mW</w:t>
            </w:r>
          </w:p>
          <w:p w14:paraId="31BA53D5">
            <w:pPr>
              <w:ind w:firstLine="420" w:firstLineChars="200"/>
            </w:pPr>
            <w:r>
              <w:rPr>
                <w:rFonts w:hint="eastAsia" w:ascii="宋体" w:hAnsi="宋体"/>
                <w:szCs w:val="21"/>
                <w:lang w:eastAsia="zh-CN"/>
              </w:rPr>
              <w:t>（</w:t>
            </w:r>
            <w:r>
              <w:rPr>
                <w:rFonts w:hint="eastAsia" w:ascii="宋体" w:hAnsi="宋体"/>
                <w:szCs w:val="21"/>
                <w:lang w:val="en-US" w:eastAsia="zh-CN"/>
              </w:rPr>
              <w:t>3</w:t>
            </w:r>
            <w:r>
              <w:rPr>
                <w:rFonts w:hint="eastAsia" w:ascii="宋体" w:hAnsi="宋体"/>
                <w:szCs w:val="21"/>
                <w:lang w:eastAsia="zh-CN"/>
              </w:rPr>
              <w:t>）</w:t>
            </w:r>
            <w:r>
              <w:rPr>
                <w:rFonts w:hint="eastAsia" w:ascii="宋体" w:hAnsi="宋体"/>
                <w:szCs w:val="21"/>
              </w:rPr>
              <w:t>工作温度 -9℃ --  40℃</w:t>
            </w:r>
          </w:p>
          <w:p w14:paraId="065D8AD5">
            <w:pPr>
              <w:spacing w:line="420" w:lineRule="exact"/>
              <w:ind w:firstLine="420" w:firstLineChars="200"/>
              <w:rPr>
                <w:rFonts w:hint="eastAsia" w:ascii="宋体" w:hAnsi="宋体"/>
                <w:szCs w:val="21"/>
              </w:rPr>
            </w:pPr>
            <w:r>
              <w:rPr>
                <w:rFonts w:hint="eastAsia" w:ascii="宋体" w:hAnsi="宋体"/>
                <w:szCs w:val="21"/>
                <w:lang w:eastAsia="zh-CN"/>
              </w:rPr>
              <w:t>（</w:t>
            </w:r>
            <w:r>
              <w:rPr>
                <w:rFonts w:hint="eastAsia" w:ascii="宋体" w:hAnsi="宋体"/>
                <w:szCs w:val="21"/>
                <w:lang w:val="en-US" w:eastAsia="zh-CN"/>
              </w:rPr>
              <w:t>4</w:t>
            </w:r>
            <w:r>
              <w:rPr>
                <w:rFonts w:hint="eastAsia" w:ascii="宋体" w:hAnsi="宋体"/>
                <w:szCs w:val="21"/>
                <w:lang w:eastAsia="zh-CN"/>
              </w:rPr>
              <w:t>）</w:t>
            </w:r>
            <w:r>
              <w:rPr>
                <w:rFonts w:hint="eastAsia" w:ascii="宋体" w:hAnsi="宋体"/>
                <w:szCs w:val="21"/>
              </w:rPr>
              <w:t xml:space="preserve">音频信号Audio channel </w:t>
            </w:r>
          </w:p>
          <w:p w14:paraId="37BA865B">
            <w:pPr>
              <w:spacing w:line="420" w:lineRule="exact"/>
              <w:ind w:firstLine="420" w:firstLineChars="200"/>
              <w:rPr>
                <w:rFonts w:hint="eastAsia" w:ascii="宋体" w:hAnsi="宋体" w:eastAsiaTheme="minorEastAsia"/>
                <w:szCs w:val="21"/>
                <w:lang w:eastAsia="zh-CN"/>
              </w:rPr>
            </w:pPr>
            <w:r>
              <w:rPr>
                <w:rFonts w:hint="eastAsia" w:ascii="宋体" w:hAnsi="宋体"/>
                <w:szCs w:val="21"/>
              </w:rPr>
              <w:t>传输方式</w:t>
            </w:r>
            <w:r>
              <w:rPr>
                <w:rFonts w:hint="eastAsia" w:ascii="宋体" w:hAnsi="宋体"/>
                <w:szCs w:val="21"/>
                <w:lang w:val="en-US" w:eastAsia="zh-CN"/>
              </w:rPr>
              <w:t xml:space="preserve"> </w:t>
            </w:r>
            <w:r>
              <w:rPr>
                <w:rFonts w:hint="eastAsia" w:ascii="宋体" w:hAnsi="宋体"/>
                <w:szCs w:val="21"/>
              </w:rPr>
              <w:t xml:space="preserve"> UHF无线方式（单向）</w:t>
            </w:r>
            <w:r>
              <w:rPr>
                <w:rFonts w:hint="eastAsia" w:ascii="宋体" w:hAnsi="宋体"/>
                <w:szCs w:val="21"/>
                <w:lang w:val="en-US" w:eastAsia="zh-CN"/>
              </w:rPr>
              <w:t xml:space="preserve"> </w:t>
            </w:r>
          </w:p>
          <w:p w14:paraId="274BF81F">
            <w:pPr>
              <w:spacing w:line="420" w:lineRule="exact"/>
              <w:ind w:firstLine="420" w:firstLineChars="200"/>
              <w:rPr>
                <w:rFonts w:hint="eastAsia" w:ascii="宋体" w:hAnsi="宋体"/>
                <w:szCs w:val="21"/>
              </w:rPr>
            </w:pPr>
            <w:r>
              <w:rPr>
                <w:rFonts w:hint="eastAsia" w:ascii="宋体" w:hAnsi="宋体"/>
                <w:szCs w:val="21"/>
              </w:rPr>
              <w:t>信道数</w:t>
            </w:r>
            <w:r>
              <w:rPr>
                <w:rFonts w:hint="eastAsia" w:ascii="宋体" w:hAnsi="宋体"/>
                <w:szCs w:val="21"/>
                <w:lang w:val="en-US" w:eastAsia="zh-CN"/>
              </w:rPr>
              <w:t xml:space="preserve"> </w:t>
            </w:r>
            <w:r>
              <w:rPr>
                <w:rFonts w:hint="eastAsia" w:ascii="宋体" w:hAnsi="宋体"/>
                <w:szCs w:val="21"/>
              </w:rPr>
              <w:t xml:space="preserve"> 6</w:t>
            </w:r>
          </w:p>
          <w:p w14:paraId="539A3030">
            <w:pPr>
              <w:spacing w:line="420" w:lineRule="exact"/>
              <w:ind w:firstLine="420" w:firstLineChars="200"/>
              <w:rPr>
                <w:rFonts w:hint="eastAsia" w:ascii="宋体" w:hAnsi="宋体"/>
                <w:szCs w:val="21"/>
              </w:rPr>
            </w:pPr>
            <w:r>
              <w:rPr>
                <w:rFonts w:hint="eastAsia" w:ascii="宋体" w:hAnsi="宋体"/>
                <w:szCs w:val="21"/>
              </w:rPr>
              <w:t>传输频段  UHF512-945MHz</w:t>
            </w:r>
          </w:p>
          <w:p w14:paraId="15A737F4">
            <w:pPr>
              <w:spacing w:line="420" w:lineRule="exact"/>
              <w:ind w:firstLine="420" w:firstLineChars="200"/>
              <w:rPr>
                <w:rFonts w:hint="eastAsia" w:ascii="宋体" w:hAnsi="宋体"/>
                <w:szCs w:val="21"/>
              </w:rPr>
            </w:pPr>
            <w:r>
              <w:rPr>
                <w:rFonts w:hint="eastAsia" w:ascii="宋体" w:hAnsi="宋体"/>
                <w:szCs w:val="21"/>
              </w:rPr>
              <w:t>解调方式 FM</w:t>
            </w:r>
          </w:p>
          <w:p w14:paraId="7528EB90">
            <w:pPr>
              <w:spacing w:line="420" w:lineRule="exact"/>
              <w:ind w:firstLine="420" w:firstLineChars="200"/>
              <w:rPr>
                <w:rFonts w:hint="eastAsia" w:ascii="宋体" w:hAnsi="宋体"/>
                <w:szCs w:val="21"/>
              </w:rPr>
            </w:pPr>
            <w:r>
              <w:rPr>
                <w:rFonts w:hint="eastAsia" w:ascii="宋体" w:hAnsi="宋体"/>
                <w:szCs w:val="21"/>
              </w:rPr>
              <w:t>灵敏度 -90dBm</w:t>
            </w:r>
          </w:p>
          <w:p w14:paraId="28E97330">
            <w:pPr>
              <w:spacing w:line="420" w:lineRule="exact"/>
              <w:ind w:firstLine="420" w:firstLineChars="200"/>
              <w:rPr>
                <w:rFonts w:hint="eastAsia" w:ascii="宋体" w:hAnsi="宋体"/>
                <w:szCs w:val="21"/>
              </w:rPr>
            </w:pPr>
            <w:r>
              <w:rPr>
                <w:rFonts w:hint="eastAsia" w:ascii="宋体" w:hAnsi="宋体"/>
                <w:szCs w:val="21"/>
              </w:rPr>
              <w:t>最大调制量 60K</w:t>
            </w:r>
          </w:p>
          <w:p w14:paraId="0470DDA7">
            <w:pPr>
              <w:spacing w:line="420" w:lineRule="exact"/>
              <w:ind w:firstLine="420" w:firstLineChars="200"/>
              <w:rPr>
                <w:rFonts w:hint="eastAsia" w:ascii="宋体" w:hAnsi="宋体"/>
                <w:szCs w:val="21"/>
              </w:rPr>
            </w:pPr>
            <w:r>
              <w:rPr>
                <w:rFonts w:hint="eastAsia" w:ascii="宋体" w:hAnsi="宋体"/>
                <w:szCs w:val="21"/>
              </w:rPr>
              <w:t>辐射功率 ≦+9dBm</w:t>
            </w:r>
          </w:p>
          <w:p w14:paraId="10C3E8D3">
            <w:pPr>
              <w:ind w:firstLine="420" w:firstLineChars="200"/>
              <w:rPr>
                <w:rFonts w:hint="eastAsia" w:ascii="宋体" w:hAnsi="宋体"/>
                <w:szCs w:val="21"/>
              </w:rPr>
            </w:pPr>
            <w:r>
              <w:rPr>
                <w:rFonts w:hint="eastAsia" w:ascii="宋体" w:hAnsi="宋体"/>
                <w:szCs w:val="21"/>
              </w:rPr>
              <w:t>频率偏差 &lt;0.002</w:t>
            </w:r>
          </w:p>
          <w:p w14:paraId="2AC632E1">
            <w:pPr>
              <w:spacing w:line="420" w:lineRule="exact"/>
              <w:ind w:firstLine="420" w:firstLineChars="200"/>
              <w:rPr>
                <w:rFonts w:hint="eastAsia" w:ascii="宋体" w:hAnsi="宋体"/>
                <w:szCs w:val="21"/>
              </w:rPr>
            </w:pPr>
            <w:r>
              <w:rPr>
                <w:rFonts w:hint="eastAsia" w:ascii="宋体" w:hAnsi="宋体"/>
                <w:szCs w:val="21"/>
                <w:lang w:eastAsia="zh-CN"/>
              </w:rPr>
              <w:t>（</w:t>
            </w:r>
            <w:r>
              <w:rPr>
                <w:rFonts w:hint="eastAsia" w:ascii="宋体" w:hAnsi="宋体"/>
                <w:szCs w:val="21"/>
                <w:lang w:val="en-US" w:eastAsia="zh-CN"/>
              </w:rPr>
              <w:t>5</w:t>
            </w:r>
            <w:r>
              <w:rPr>
                <w:rFonts w:hint="eastAsia" w:ascii="宋体" w:hAnsi="宋体"/>
                <w:szCs w:val="21"/>
                <w:lang w:eastAsia="zh-CN"/>
              </w:rPr>
              <w:t>）</w:t>
            </w:r>
            <w:r>
              <w:rPr>
                <w:rFonts w:hint="eastAsia" w:ascii="宋体" w:hAnsi="宋体"/>
                <w:szCs w:val="21"/>
              </w:rPr>
              <w:t>控制信号</w:t>
            </w:r>
          </w:p>
          <w:p w14:paraId="0073EF4F">
            <w:pPr>
              <w:spacing w:line="420" w:lineRule="exact"/>
              <w:ind w:firstLine="420" w:firstLineChars="200"/>
              <w:rPr>
                <w:rFonts w:hint="eastAsia" w:ascii="宋体" w:hAnsi="宋体"/>
                <w:szCs w:val="21"/>
              </w:rPr>
            </w:pPr>
            <w:r>
              <w:rPr>
                <w:rFonts w:hint="eastAsia" w:ascii="宋体" w:hAnsi="宋体"/>
                <w:szCs w:val="21"/>
              </w:rPr>
              <w:t>传输方式UHF无线方式（双向）</w:t>
            </w:r>
          </w:p>
          <w:p w14:paraId="54D1990F">
            <w:pPr>
              <w:spacing w:line="420" w:lineRule="exact"/>
              <w:ind w:firstLine="420" w:firstLineChars="200"/>
              <w:rPr>
                <w:rFonts w:hint="eastAsia" w:ascii="宋体" w:hAnsi="宋体"/>
                <w:szCs w:val="21"/>
              </w:rPr>
            </w:pPr>
            <w:r>
              <w:rPr>
                <w:rFonts w:hint="eastAsia" w:ascii="宋体" w:hAnsi="宋体"/>
                <w:szCs w:val="21"/>
              </w:rPr>
              <w:t>信道数 20</w:t>
            </w:r>
          </w:p>
          <w:p w14:paraId="25FB8386">
            <w:pPr>
              <w:spacing w:line="420" w:lineRule="exact"/>
              <w:ind w:firstLine="420" w:firstLineChars="200"/>
              <w:rPr>
                <w:rFonts w:hint="eastAsia" w:ascii="宋体" w:hAnsi="宋体"/>
                <w:szCs w:val="21"/>
              </w:rPr>
            </w:pPr>
            <w:r>
              <w:rPr>
                <w:rFonts w:hint="eastAsia" w:ascii="宋体" w:hAnsi="宋体"/>
                <w:szCs w:val="21"/>
              </w:rPr>
              <w:t>传输频段 UHF423-436MHz</w:t>
            </w:r>
          </w:p>
          <w:p w14:paraId="16D28F61">
            <w:pPr>
              <w:spacing w:line="420" w:lineRule="exact"/>
              <w:ind w:firstLine="420" w:firstLineChars="200"/>
              <w:rPr>
                <w:rFonts w:hint="eastAsia" w:ascii="宋体" w:hAnsi="宋体"/>
                <w:szCs w:val="21"/>
              </w:rPr>
            </w:pPr>
            <w:r>
              <w:rPr>
                <w:rFonts w:hint="eastAsia" w:ascii="宋体" w:hAnsi="宋体"/>
                <w:szCs w:val="21"/>
              </w:rPr>
              <w:t>调制方式 FSK</w:t>
            </w:r>
          </w:p>
          <w:p w14:paraId="4C0263D6">
            <w:pPr>
              <w:spacing w:line="420" w:lineRule="exact"/>
              <w:ind w:firstLine="420" w:firstLineChars="200"/>
              <w:rPr>
                <w:rFonts w:hint="eastAsia" w:ascii="宋体" w:hAnsi="宋体"/>
                <w:szCs w:val="21"/>
              </w:rPr>
            </w:pPr>
            <w:r>
              <w:rPr>
                <w:rFonts w:hint="eastAsia" w:ascii="宋体" w:hAnsi="宋体"/>
                <w:szCs w:val="21"/>
              </w:rPr>
              <w:t>灵敏度 -90dBm</w:t>
            </w:r>
          </w:p>
          <w:p w14:paraId="74392A6D">
            <w:pPr>
              <w:spacing w:line="420" w:lineRule="exact"/>
              <w:ind w:firstLine="420" w:firstLineChars="200"/>
              <w:rPr>
                <w:rFonts w:hint="eastAsia" w:ascii="宋体" w:hAnsi="宋体"/>
                <w:szCs w:val="21"/>
              </w:rPr>
            </w:pPr>
            <w:r>
              <w:rPr>
                <w:rFonts w:hint="eastAsia" w:ascii="宋体" w:hAnsi="宋体"/>
                <w:szCs w:val="21"/>
              </w:rPr>
              <w:t>辐射功率 ≦+7dBm</w:t>
            </w:r>
          </w:p>
          <w:p w14:paraId="77AAF772">
            <w:pPr>
              <w:spacing w:line="420" w:lineRule="exact"/>
              <w:ind w:firstLine="420" w:firstLineChars="200"/>
              <w:rPr>
                <w:rFonts w:hint="eastAsia" w:ascii="宋体" w:hAnsi="宋体"/>
                <w:szCs w:val="21"/>
              </w:rPr>
            </w:pPr>
            <w:r>
              <w:rPr>
                <w:rFonts w:hint="eastAsia" w:ascii="宋体" w:hAnsi="宋体"/>
                <w:szCs w:val="21"/>
              </w:rPr>
              <w:t>频率偏差 &lt;0.003</w:t>
            </w:r>
          </w:p>
          <w:p w14:paraId="2A65FC0F">
            <w:pPr>
              <w:ind w:firstLine="420" w:firstLineChars="200"/>
              <w:rPr>
                <w:rFonts w:hint="eastAsia" w:ascii="宋体" w:hAnsi="宋体"/>
                <w:szCs w:val="21"/>
              </w:rPr>
            </w:pPr>
            <w:r>
              <w:rPr>
                <w:rFonts w:hint="eastAsia" w:ascii="宋体" w:hAnsi="宋体"/>
                <w:szCs w:val="21"/>
              </w:rPr>
              <w:t>数据速率 110KBPS</w:t>
            </w:r>
          </w:p>
        </w:tc>
        <w:tc>
          <w:tcPr>
            <w:tcW w:w="741" w:type="dxa"/>
            <w:tcBorders>
              <w:top w:val="single" w:color="auto" w:sz="4" w:space="0"/>
              <w:left w:val="single" w:color="auto" w:sz="4" w:space="0"/>
              <w:bottom w:val="single" w:color="auto" w:sz="4" w:space="0"/>
              <w:right w:val="single" w:color="auto" w:sz="4" w:space="0"/>
            </w:tcBorders>
            <w:vAlign w:val="center"/>
          </w:tcPr>
          <w:p w14:paraId="2AA8373B">
            <w:pPr>
              <w:rPr>
                <w:rFonts w:hint="default" w:ascii="宋体" w:eastAsiaTheme="minorEastAsia"/>
                <w:szCs w:val="21"/>
                <w:lang w:val="en-US" w:eastAsia="zh-CN"/>
              </w:rPr>
            </w:pPr>
            <w:r>
              <w:rPr>
                <w:rFonts w:hint="eastAsia" w:ascii="宋体"/>
                <w:szCs w:val="21"/>
                <w:lang w:val="en-US" w:eastAsia="zh-CN"/>
              </w:rPr>
              <w:t>2500元</w:t>
            </w:r>
          </w:p>
        </w:tc>
      </w:tr>
      <w:tr w14:paraId="4846AC6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trPr>
        <w:tc>
          <w:tcPr>
            <w:tcW w:w="597" w:type="dxa"/>
            <w:gridSpan w:val="2"/>
            <w:tcBorders>
              <w:top w:val="single" w:color="auto" w:sz="4" w:space="0"/>
              <w:left w:val="single" w:color="auto" w:sz="4" w:space="0"/>
              <w:bottom w:val="single" w:color="auto" w:sz="4" w:space="0"/>
              <w:right w:val="single" w:color="auto" w:sz="4" w:space="0"/>
            </w:tcBorders>
            <w:vAlign w:val="center"/>
          </w:tcPr>
          <w:p w14:paraId="7CC6BAC3">
            <w:pPr>
              <w:jc w:val="center"/>
              <w:rPr>
                <w:rFonts w:hint="eastAsia" w:ascii="宋体" w:hAnsi="宋体"/>
                <w:szCs w:val="21"/>
              </w:rPr>
            </w:pPr>
            <w:r>
              <w:rPr>
                <w:rFonts w:hint="eastAsia" w:ascii="宋体" w:hAnsi="宋体"/>
                <w:szCs w:val="21"/>
              </w:rPr>
              <w:t>3</w:t>
            </w:r>
          </w:p>
        </w:tc>
        <w:tc>
          <w:tcPr>
            <w:tcW w:w="836" w:type="dxa"/>
            <w:tcBorders>
              <w:top w:val="single" w:color="auto" w:sz="4" w:space="0"/>
              <w:left w:val="single" w:color="auto" w:sz="4" w:space="0"/>
              <w:bottom w:val="single" w:color="auto" w:sz="4" w:space="0"/>
              <w:right w:val="single" w:color="auto" w:sz="4" w:space="0"/>
            </w:tcBorders>
            <w:vAlign w:val="center"/>
          </w:tcPr>
          <w:p w14:paraId="3845E2C8">
            <w:pPr>
              <w:jc w:val="center"/>
              <w:rPr>
                <w:rFonts w:ascii="宋体" w:hAnsi="宋体"/>
                <w:szCs w:val="21"/>
              </w:rPr>
            </w:pPr>
            <w:r>
              <w:rPr>
                <w:rFonts w:hint="eastAsia" w:ascii="宋体" w:hAnsi="宋体"/>
                <w:szCs w:val="21"/>
              </w:rPr>
              <w:t>无线列席单元话筒</w:t>
            </w:r>
          </w:p>
        </w:tc>
        <w:tc>
          <w:tcPr>
            <w:tcW w:w="465" w:type="dxa"/>
            <w:tcBorders>
              <w:top w:val="single" w:color="auto" w:sz="4" w:space="0"/>
              <w:left w:val="single" w:color="auto" w:sz="4" w:space="0"/>
              <w:bottom w:val="single" w:color="auto" w:sz="4" w:space="0"/>
              <w:right w:val="single" w:color="auto" w:sz="4" w:space="0"/>
            </w:tcBorders>
            <w:vAlign w:val="center"/>
          </w:tcPr>
          <w:p w14:paraId="51AB6F8A">
            <w:pPr>
              <w:jc w:val="center"/>
              <w:rPr>
                <w:rFonts w:hint="default" w:ascii="宋体" w:hAnsi="宋体" w:eastAsiaTheme="minorEastAsia"/>
                <w:szCs w:val="21"/>
                <w:lang w:val="en-US" w:eastAsia="zh-CN"/>
              </w:rPr>
            </w:pPr>
            <w:r>
              <w:rPr>
                <w:rFonts w:hint="eastAsia" w:ascii="宋体" w:hAnsi="宋体"/>
                <w:szCs w:val="21"/>
                <w:lang w:val="en-US" w:eastAsia="zh-CN"/>
              </w:rPr>
              <w:t>7支</w:t>
            </w:r>
          </w:p>
        </w:tc>
        <w:tc>
          <w:tcPr>
            <w:tcW w:w="6217" w:type="dxa"/>
            <w:tcBorders>
              <w:top w:val="single" w:color="auto" w:sz="4" w:space="0"/>
              <w:left w:val="single" w:color="auto" w:sz="4" w:space="0"/>
              <w:bottom w:val="single" w:color="auto" w:sz="4" w:space="0"/>
              <w:right w:val="single" w:color="auto" w:sz="4" w:space="0"/>
            </w:tcBorders>
            <w:vAlign w:val="center"/>
          </w:tcPr>
          <w:p w14:paraId="173C63C6">
            <w:pPr>
              <w:spacing w:line="420" w:lineRule="exact"/>
              <w:ind w:firstLine="0" w:firstLineChars="0"/>
              <w:rPr>
                <w:rFonts w:hint="eastAsia" w:ascii="宋体" w:hAnsi="宋体" w:eastAsiaTheme="minorEastAsia"/>
                <w:szCs w:val="21"/>
                <w:lang w:eastAsia="zh-CN"/>
              </w:rPr>
            </w:pPr>
            <w:r>
              <w:rPr>
                <w:rFonts w:hint="eastAsia" w:ascii="宋体" w:hAnsi="宋体"/>
                <w:szCs w:val="21"/>
              </w:rPr>
              <w:t>1. 金属面板设计，整体高档庄重，符合现代审美标准</w:t>
            </w:r>
            <w:r>
              <w:rPr>
                <w:rFonts w:hint="eastAsia" w:ascii="宋体" w:hAnsi="宋体"/>
                <w:szCs w:val="21"/>
                <w:lang w:eastAsia="zh-CN"/>
              </w:rPr>
              <w:t>。</w:t>
            </w:r>
          </w:p>
          <w:p w14:paraId="2D86046E">
            <w:pPr>
              <w:spacing w:line="420" w:lineRule="exact"/>
              <w:ind w:firstLine="0" w:firstLineChars="0"/>
              <w:rPr>
                <w:rFonts w:hint="eastAsia" w:ascii="宋体" w:hAnsi="宋体" w:eastAsiaTheme="minorEastAsia"/>
                <w:szCs w:val="21"/>
                <w:lang w:eastAsia="zh-CN"/>
              </w:rPr>
            </w:pPr>
            <w:r>
              <w:rPr>
                <w:rFonts w:hint="eastAsia" w:ascii="宋体" w:hAnsi="宋体"/>
                <w:szCs w:val="21"/>
              </w:rPr>
              <w:t>2. 采用铝合金方形麦克风，通过固定接头连接话筒底座，可调俯仰角度，整体稳重，高档大气</w:t>
            </w:r>
            <w:r>
              <w:rPr>
                <w:rFonts w:hint="eastAsia" w:ascii="宋体" w:hAnsi="宋体"/>
                <w:szCs w:val="21"/>
                <w:lang w:eastAsia="zh-CN"/>
              </w:rPr>
              <w:t>。</w:t>
            </w:r>
          </w:p>
          <w:p w14:paraId="2BEB4E1D">
            <w:pPr>
              <w:spacing w:line="420" w:lineRule="exact"/>
              <w:ind w:firstLine="0" w:firstLineChars="0"/>
              <w:rPr>
                <w:rFonts w:hint="eastAsia" w:ascii="宋体" w:hAnsi="宋体" w:eastAsiaTheme="minorEastAsia"/>
                <w:szCs w:val="21"/>
                <w:lang w:eastAsia="zh-CN"/>
              </w:rPr>
            </w:pPr>
            <w:r>
              <w:rPr>
                <w:rFonts w:hint="eastAsia" w:ascii="宋体" w:hAnsi="宋体"/>
                <w:szCs w:val="21"/>
              </w:rPr>
              <w:t>3. 专业高保真电容咪芯，拾音灵敏、语音清晰，带宽达到20Hz~20KHz</w:t>
            </w:r>
            <w:r>
              <w:rPr>
                <w:rFonts w:hint="eastAsia" w:ascii="宋体" w:hAnsi="宋体"/>
                <w:szCs w:val="21"/>
                <w:lang w:eastAsia="zh-CN"/>
              </w:rPr>
              <w:t>。</w:t>
            </w:r>
          </w:p>
          <w:p w14:paraId="7A64F985">
            <w:pPr>
              <w:spacing w:line="420" w:lineRule="exact"/>
              <w:rPr>
                <w:rFonts w:hint="eastAsia" w:ascii="宋体" w:hAnsi="宋体" w:eastAsiaTheme="minorEastAsia"/>
                <w:szCs w:val="21"/>
                <w:lang w:eastAsia="zh-CN"/>
              </w:rPr>
            </w:pPr>
            <w:r>
              <w:rPr>
                <w:rFonts w:hint="eastAsia" w:ascii="宋体" w:hAnsi="宋体"/>
                <w:szCs w:val="21"/>
              </w:rPr>
              <w:t>4. 话筒头部带双色发言灯环，单元发言时灯环为常亮红色，单元申请发言时灯环为常亮绿色</w:t>
            </w:r>
            <w:r>
              <w:rPr>
                <w:rFonts w:hint="eastAsia"/>
                <w:lang w:eastAsia="zh-CN"/>
              </w:rPr>
              <w:t>。</w:t>
            </w:r>
          </w:p>
          <w:p w14:paraId="62D1461A">
            <w:pPr>
              <w:spacing w:line="420" w:lineRule="exact"/>
              <w:rPr>
                <w:rFonts w:hint="eastAsia" w:ascii="宋体" w:hAnsi="宋体" w:eastAsiaTheme="minorEastAsia"/>
                <w:szCs w:val="21"/>
                <w:lang w:eastAsia="zh-CN"/>
              </w:rPr>
            </w:pPr>
            <w:r>
              <w:rPr>
                <w:rFonts w:hint="eastAsia" w:ascii="宋体" w:hAnsi="宋体"/>
                <w:szCs w:val="21"/>
              </w:rPr>
              <w:t>5. 灵敏的触摸式开关，待机未按时图案常亮发光绿色，按下后图案常亮发光红色</w:t>
            </w:r>
            <w:r>
              <w:rPr>
                <w:rFonts w:hint="eastAsia"/>
                <w:lang w:eastAsia="zh-CN"/>
              </w:rPr>
              <w:t>。</w:t>
            </w:r>
          </w:p>
          <w:p w14:paraId="3A9A4BF3">
            <w:pPr>
              <w:spacing w:line="420" w:lineRule="exact"/>
              <w:rPr>
                <w:rFonts w:hint="eastAsia" w:ascii="宋体" w:hAnsi="宋体" w:eastAsiaTheme="minorEastAsia"/>
                <w:szCs w:val="21"/>
                <w:lang w:eastAsia="zh-CN"/>
              </w:rPr>
            </w:pPr>
            <w:r>
              <w:rPr>
                <w:rFonts w:hint="eastAsia" w:ascii="宋体" w:hAnsi="宋体"/>
                <w:szCs w:val="21"/>
              </w:rPr>
              <w:t xml:space="preserve">6. </w:t>
            </w:r>
            <w:r>
              <w:rPr>
                <w:rFonts w:ascii="微软雅黑" w:hAnsi="微软雅黑" w:eastAsia="微软雅黑" w:cs="微软雅黑"/>
                <w:i w:val="0"/>
                <w:iCs w:val="0"/>
                <w:caps w:val="0"/>
                <w:color w:val="000000"/>
                <w:spacing w:val="0"/>
                <w:sz w:val="20"/>
                <w:szCs w:val="20"/>
                <w:shd w:val="clear" w:fill="FFFFFF"/>
              </w:rPr>
              <w:t>★</w:t>
            </w:r>
            <w:r>
              <w:rPr>
                <w:rFonts w:hint="eastAsia" w:ascii="宋体" w:hAnsi="宋体"/>
                <w:szCs w:val="21"/>
              </w:rPr>
              <w:t>≥2.4寸高亮度IPS TFT显示屏，显示内容清晰，可以显示话筒状态、通道地址、电池电量、单元参数、日期时间、发言音量等，清晰了解当前的使用情况</w:t>
            </w:r>
            <w:r>
              <w:rPr>
                <w:rFonts w:hint="eastAsia" w:ascii="宋体" w:hAnsi="宋体"/>
                <w:szCs w:val="21"/>
                <w:lang w:eastAsia="zh-CN"/>
              </w:rPr>
              <w:t>。</w:t>
            </w:r>
          </w:p>
          <w:p w14:paraId="3B88501F">
            <w:pPr>
              <w:spacing w:line="420" w:lineRule="exact"/>
              <w:rPr>
                <w:rFonts w:hint="eastAsia" w:ascii="宋体" w:hAnsi="宋体"/>
                <w:szCs w:val="21"/>
              </w:rPr>
            </w:pPr>
            <w:r>
              <w:rPr>
                <w:rFonts w:hint="eastAsia" w:ascii="宋体" w:hAnsi="宋体"/>
                <w:szCs w:val="21"/>
              </w:rPr>
              <w:t>7. 话筒带发言计时功能</w:t>
            </w:r>
          </w:p>
          <w:p w14:paraId="79DD5D7A">
            <w:pPr>
              <w:spacing w:line="420" w:lineRule="exact"/>
              <w:rPr>
                <w:rFonts w:hint="eastAsia" w:ascii="宋体" w:hAnsi="宋体"/>
                <w:szCs w:val="21"/>
              </w:rPr>
            </w:pPr>
            <w:r>
              <w:rPr>
                <w:rFonts w:hint="eastAsia" w:ascii="宋体" w:hAnsi="宋体"/>
                <w:szCs w:val="21"/>
              </w:rPr>
              <w:t>8.</w:t>
            </w:r>
            <w:r>
              <w:rPr>
                <w:rFonts w:ascii="微软雅黑" w:hAnsi="微软雅黑" w:eastAsia="微软雅黑" w:cs="微软雅黑"/>
                <w:i w:val="0"/>
                <w:iCs w:val="0"/>
                <w:caps w:val="0"/>
                <w:color w:val="000000"/>
                <w:spacing w:val="0"/>
                <w:sz w:val="20"/>
                <w:szCs w:val="20"/>
                <w:shd w:val="clear" w:fill="FFFFFF"/>
              </w:rPr>
              <w:t>★</w:t>
            </w:r>
            <w:r>
              <w:rPr>
                <w:rFonts w:hint="eastAsia" w:ascii="宋体" w:hAnsi="宋体"/>
                <w:szCs w:val="21"/>
              </w:rPr>
              <w:t xml:space="preserve"> 侧边带机械式电子音量开关，可单独调节话筒发言音量</w:t>
            </w:r>
          </w:p>
          <w:p w14:paraId="1A56445A">
            <w:pPr>
              <w:spacing w:line="420" w:lineRule="exact"/>
              <w:rPr>
                <w:rFonts w:hint="eastAsia" w:ascii="宋体" w:hAnsi="宋体"/>
                <w:szCs w:val="21"/>
              </w:rPr>
            </w:pPr>
            <w:r>
              <w:rPr>
                <w:rFonts w:hint="eastAsia" w:ascii="宋体" w:hAnsi="宋体"/>
                <w:szCs w:val="21"/>
              </w:rPr>
              <w:t>9. 发言单元可申请茶水、纸笔、帮助等服务</w:t>
            </w:r>
          </w:p>
          <w:p w14:paraId="1C44F22C">
            <w:pPr>
              <w:spacing w:line="420" w:lineRule="exact"/>
              <w:rPr>
                <w:rFonts w:hint="eastAsia" w:ascii="宋体" w:hAnsi="宋体"/>
                <w:szCs w:val="21"/>
              </w:rPr>
            </w:pPr>
            <w:r>
              <w:rPr>
                <w:rFonts w:hint="eastAsia" w:ascii="宋体" w:hAnsi="宋体"/>
                <w:szCs w:val="21"/>
              </w:rPr>
              <w:t>10. 全新概念的抗电磁干扰电路设计，杜绝手机等电子产品的电磁干扰</w:t>
            </w:r>
          </w:p>
          <w:p w14:paraId="0F494D2F">
            <w:pPr>
              <w:spacing w:line="420" w:lineRule="exact"/>
              <w:rPr>
                <w:rFonts w:hint="eastAsia" w:ascii="宋体" w:hAnsi="宋体"/>
                <w:szCs w:val="21"/>
              </w:rPr>
            </w:pPr>
            <w:r>
              <w:rPr>
                <w:rFonts w:hint="eastAsia" w:ascii="宋体" w:hAnsi="宋体"/>
                <w:szCs w:val="21"/>
              </w:rPr>
              <w:t>11. 单元采用UHF无线技术传输音频及控制信号，F有效通信距离为：室内50米 室外90米</w:t>
            </w:r>
          </w:p>
          <w:p w14:paraId="559E1849">
            <w:pPr>
              <w:spacing w:line="420" w:lineRule="exact"/>
              <w:rPr>
                <w:rFonts w:hint="eastAsia" w:ascii="宋体" w:hAnsi="宋体"/>
                <w:szCs w:val="21"/>
              </w:rPr>
            </w:pPr>
            <w:r>
              <w:rPr>
                <w:rFonts w:hint="eastAsia" w:ascii="宋体" w:hAnsi="宋体"/>
                <w:szCs w:val="21"/>
              </w:rPr>
              <w:t>12. 内置高性能锂电池，自带TYPE-C接口，可以边充电边使用</w:t>
            </w:r>
          </w:p>
          <w:p w14:paraId="1C1AD353">
            <w:pPr>
              <w:spacing w:line="420" w:lineRule="exact"/>
              <w:rPr>
                <w:rFonts w:hint="eastAsia" w:ascii="宋体" w:hAnsi="宋体"/>
                <w:szCs w:val="21"/>
              </w:rPr>
            </w:pPr>
            <w:r>
              <w:rPr>
                <w:rFonts w:hint="eastAsia" w:ascii="宋体" w:hAnsi="宋体"/>
                <w:szCs w:val="21"/>
              </w:rPr>
              <w:t>13. 超低功耗电路设计，连续发言时间不少于8小时，待机时间不少于12小时</w:t>
            </w:r>
          </w:p>
          <w:p w14:paraId="3D451DD9">
            <w:pPr>
              <w:spacing w:line="420" w:lineRule="exact"/>
              <w:rPr>
                <w:rFonts w:hint="eastAsia" w:ascii="宋体" w:hAnsi="宋体"/>
                <w:szCs w:val="21"/>
                <w:lang w:val="en-US" w:eastAsia="zh-CN"/>
              </w:rPr>
            </w:pPr>
            <w:r>
              <w:rPr>
                <w:rFonts w:hint="eastAsia" w:ascii="宋体" w:hAnsi="宋体"/>
                <w:szCs w:val="21"/>
                <w:lang w:val="en-US" w:eastAsia="zh-CN"/>
              </w:rPr>
              <w:t>14其他参数要求</w:t>
            </w:r>
          </w:p>
          <w:p w14:paraId="50DD3247">
            <w:pPr>
              <w:spacing w:line="420" w:lineRule="exact"/>
              <w:ind w:firstLine="420" w:firstLineChars="200"/>
              <w:rPr>
                <w:rFonts w:hint="eastAsia" w:ascii="宋体" w:hAnsi="宋体"/>
                <w:szCs w:val="21"/>
              </w:rPr>
            </w:pPr>
            <w:r>
              <w:rPr>
                <w:rFonts w:hint="eastAsia" w:ascii="宋体" w:hAnsi="宋体"/>
                <w:szCs w:val="21"/>
                <w:lang w:eastAsia="zh-CN"/>
              </w:rPr>
              <w:t>（</w:t>
            </w:r>
            <w:r>
              <w:rPr>
                <w:rFonts w:hint="eastAsia" w:ascii="宋体" w:hAnsi="宋体"/>
                <w:szCs w:val="21"/>
                <w:lang w:val="en-US" w:eastAsia="zh-CN"/>
              </w:rPr>
              <w:t>1</w:t>
            </w:r>
            <w:r>
              <w:rPr>
                <w:rFonts w:hint="eastAsia" w:ascii="宋体" w:hAnsi="宋体"/>
                <w:szCs w:val="21"/>
                <w:lang w:eastAsia="zh-CN"/>
              </w:rPr>
              <w:t>）</w:t>
            </w:r>
            <w:r>
              <w:rPr>
                <w:rFonts w:hint="eastAsia" w:ascii="宋体" w:hAnsi="宋体"/>
                <w:szCs w:val="21"/>
              </w:rPr>
              <w:t>工作电压 DC 3.7V -- 4.5V</w:t>
            </w:r>
          </w:p>
          <w:p w14:paraId="6ED3467C">
            <w:pPr>
              <w:spacing w:line="420" w:lineRule="exact"/>
              <w:ind w:firstLine="420" w:firstLineChars="200"/>
              <w:rPr>
                <w:rFonts w:hint="eastAsia" w:ascii="宋体" w:hAnsi="宋体"/>
                <w:szCs w:val="21"/>
              </w:rPr>
            </w:pPr>
            <w:r>
              <w:rPr>
                <w:rFonts w:hint="eastAsia" w:ascii="宋体" w:hAnsi="宋体"/>
                <w:szCs w:val="21"/>
                <w:lang w:eastAsia="zh-CN"/>
              </w:rPr>
              <w:t>（</w:t>
            </w:r>
            <w:r>
              <w:rPr>
                <w:rFonts w:hint="eastAsia" w:ascii="宋体" w:hAnsi="宋体"/>
                <w:szCs w:val="21"/>
                <w:lang w:val="en-US" w:eastAsia="zh-CN"/>
              </w:rPr>
              <w:t>2</w:t>
            </w:r>
            <w:r>
              <w:rPr>
                <w:rFonts w:hint="eastAsia" w:ascii="宋体" w:hAnsi="宋体"/>
                <w:szCs w:val="21"/>
                <w:lang w:eastAsia="zh-CN"/>
              </w:rPr>
              <w:t>）</w:t>
            </w:r>
            <w:r>
              <w:rPr>
                <w:rFonts w:hint="eastAsia" w:ascii="宋体" w:hAnsi="宋体"/>
                <w:szCs w:val="21"/>
              </w:rPr>
              <w:t>消耗功率</w:t>
            </w:r>
            <w:r>
              <w:rPr>
                <w:rFonts w:hint="eastAsia" w:ascii="宋体" w:hAnsi="宋体"/>
                <w:szCs w:val="21"/>
                <w:lang w:val="en-US" w:eastAsia="zh-CN"/>
              </w:rPr>
              <w:t xml:space="preserve"> </w:t>
            </w:r>
            <w:r>
              <w:rPr>
                <w:rFonts w:hint="eastAsia" w:ascii="宋体" w:hAnsi="宋体"/>
                <w:szCs w:val="21"/>
              </w:rPr>
              <w:t>待机Standby:≦350mW, 讲话状态≦620mW</w:t>
            </w:r>
          </w:p>
          <w:p w14:paraId="5119BEEB">
            <w:pPr>
              <w:spacing w:line="420" w:lineRule="exact"/>
              <w:ind w:firstLine="420" w:firstLineChars="200"/>
            </w:pPr>
            <w:r>
              <w:rPr>
                <w:rFonts w:hint="eastAsia" w:ascii="宋体" w:hAnsi="宋体"/>
                <w:szCs w:val="21"/>
                <w:lang w:eastAsia="zh-CN"/>
              </w:rPr>
              <w:t>（</w:t>
            </w:r>
            <w:r>
              <w:rPr>
                <w:rFonts w:hint="eastAsia" w:ascii="宋体" w:hAnsi="宋体"/>
                <w:szCs w:val="21"/>
                <w:lang w:val="en-US" w:eastAsia="zh-CN"/>
              </w:rPr>
              <w:t>3</w:t>
            </w:r>
            <w:r>
              <w:rPr>
                <w:rFonts w:hint="eastAsia" w:ascii="宋体" w:hAnsi="宋体"/>
                <w:szCs w:val="21"/>
                <w:lang w:eastAsia="zh-CN"/>
              </w:rPr>
              <w:t>）</w:t>
            </w:r>
            <w:r>
              <w:rPr>
                <w:rFonts w:hint="eastAsia" w:ascii="宋体" w:hAnsi="宋体"/>
                <w:szCs w:val="21"/>
              </w:rPr>
              <w:t>工作温度Operating temperature range -9℃ --  40℃</w:t>
            </w:r>
          </w:p>
          <w:p w14:paraId="1199D31C">
            <w:pPr>
              <w:spacing w:line="420" w:lineRule="exact"/>
              <w:ind w:firstLine="420" w:firstLineChars="200"/>
              <w:rPr>
                <w:rFonts w:hint="eastAsia" w:ascii="宋体" w:hAnsi="宋体"/>
                <w:szCs w:val="21"/>
              </w:rPr>
            </w:pPr>
            <w:r>
              <w:rPr>
                <w:rFonts w:hint="eastAsia" w:ascii="宋体" w:hAnsi="宋体"/>
                <w:szCs w:val="21"/>
                <w:lang w:eastAsia="zh-CN"/>
              </w:rPr>
              <w:t>（</w:t>
            </w:r>
            <w:r>
              <w:rPr>
                <w:rFonts w:hint="eastAsia" w:ascii="宋体" w:hAnsi="宋体"/>
                <w:szCs w:val="21"/>
                <w:lang w:val="en-US" w:eastAsia="zh-CN"/>
              </w:rPr>
              <w:t>4</w:t>
            </w:r>
            <w:r>
              <w:rPr>
                <w:rFonts w:hint="eastAsia" w:ascii="宋体" w:hAnsi="宋体"/>
                <w:szCs w:val="21"/>
                <w:lang w:eastAsia="zh-CN"/>
              </w:rPr>
              <w:t>）</w:t>
            </w:r>
            <w:r>
              <w:rPr>
                <w:rFonts w:hint="eastAsia" w:ascii="宋体" w:hAnsi="宋体"/>
                <w:szCs w:val="21"/>
              </w:rPr>
              <w:t xml:space="preserve">音频信号 </w:t>
            </w:r>
          </w:p>
          <w:p w14:paraId="7CF910DC">
            <w:pPr>
              <w:spacing w:line="420" w:lineRule="exact"/>
              <w:ind w:firstLine="420" w:firstLineChars="200"/>
              <w:rPr>
                <w:rFonts w:hint="eastAsia" w:ascii="宋体" w:hAnsi="宋体"/>
                <w:szCs w:val="21"/>
              </w:rPr>
            </w:pPr>
            <w:r>
              <w:rPr>
                <w:rFonts w:hint="eastAsia" w:ascii="宋体" w:hAnsi="宋体"/>
                <w:szCs w:val="21"/>
              </w:rPr>
              <w:t>传输方式 UHF无线方式（单向）</w:t>
            </w:r>
          </w:p>
          <w:p w14:paraId="329EE17E">
            <w:pPr>
              <w:spacing w:line="420" w:lineRule="exact"/>
              <w:ind w:firstLine="420" w:firstLineChars="200"/>
              <w:rPr>
                <w:rFonts w:hint="eastAsia" w:ascii="宋体" w:hAnsi="宋体"/>
                <w:szCs w:val="21"/>
              </w:rPr>
            </w:pPr>
            <w:r>
              <w:rPr>
                <w:rFonts w:hint="eastAsia" w:ascii="宋体" w:hAnsi="宋体"/>
                <w:szCs w:val="21"/>
              </w:rPr>
              <w:t>信道数 6</w:t>
            </w:r>
          </w:p>
          <w:p w14:paraId="21C5A682">
            <w:pPr>
              <w:spacing w:line="420" w:lineRule="exact"/>
              <w:ind w:firstLine="420" w:firstLineChars="200"/>
              <w:rPr>
                <w:rFonts w:hint="eastAsia" w:ascii="宋体" w:hAnsi="宋体"/>
                <w:szCs w:val="21"/>
              </w:rPr>
            </w:pPr>
            <w:r>
              <w:rPr>
                <w:rFonts w:hint="eastAsia" w:ascii="宋体" w:hAnsi="宋体"/>
                <w:szCs w:val="21"/>
              </w:rPr>
              <w:t>传输频段  UHF512-945MHz</w:t>
            </w:r>
          </w:p>
          <w:p w14:paraId="06D3FE0F">
            <w:pPr>
              <w:spacing w:line="420" w:lineRule="exact"/>
              <w:ind w:firstLine="420" w:firstLineChars="200"/>
              <w:rPr>
                <w:rFonts w:hint="eastAsia" w:ascii="宋体" w:hAnsi="宋体"/>
                <w:szCs w:val="21"/>
              </w:rPr>
            </w:pPr>
            <w:r>
              <w:rPr>
                <w:rFonts w:hint="eastAsia" w:ascii="宋体" w:hAnsi="宋体"/>
                <w:szCs w:val="21"/>
              </w:rPr>
              <w:t>解调方式 FM</w:t>
            </w:r>
          </w:p>
          <w:p w14:paraId="07C62A12">
            <w:pPr>
              <w:spacing w:line="420" w:lineRule="exact"/>
              <w:ind w:firstLine="420" w:firstLineChars="200"/>
              <w:rPr>
                <w:rFonts w:hint="eastAsia" w:ascii="宋体" w:hAnsi="宋体"/>
                <w:szCs w:val="21"/>
              </w:rPr>
            </w:pPr>
            <w:r>
              <w:rPr>
                <w:rFonts w:hint="eastAsia" w:ascii="宋体" w:hAnsi="宋体"/>
                <w:szCs w:val="21"/>
              </w:rPr>
              <w:t>灵敏度 -90dBm</w:t>
            </w:r>
          </w:p>
          <w:p w14:paraId="59EF6F05">
            <w:pPr>
              <w:spacing w:line="420" w:lineRule="exact"/>
              <w:ind w:firstLine="420" w:firstLineChars="200"/>
              <w:rPr>
                <w:rFonts w:hint="eastAsia" w:ascii="宋体" w:hAnsi="宋体"/>
                <w:szCs w:val="21"/>
              </w:rPr>
            </w:pPr>
            <w:r>
              <w:rPr>
                <w:rFonts w:hint="eastAsia" w:ascii="宋体" w:hAnsi="宋体"/>
                <w:szCs w:val="21"/>
              </w:rPr>
              <w:t>最大调制量 60K</w:t>
            </w:r>
          </w:p>
          <w:p w14:paraId="1DC995B0">
            <w:pPr>
              <w:spacing w:line="420" w:lineRule="exact"/>
              <w:ind w:firstLine="420" w:firstLineChars="200"/>
              <w:rPr>
                <w:rFonts w:hint="eastAsia" w:ascii="宋体" w:hAnsi="宋体"/>
                <w:szCs w:val="21"/>
              </w:rPr>
            </w:pPr>
            <w:r>
              <w:rPr>
                <w:rFonts w:hint="eastAsia" w:ascii="宋体" w:hAnsi="宋体"/>
                <w:szCs w:val="21"/>
              </w:rPr>
              <w:t>辐射功率 ≦+9dBm</w:t>
            </w:r>
          </w:p>
          <w:p w14:paraId="0459D59D">
            <w:pPr>
              <w:ind w:firstLine="420" w:firstLineChars="200"/>
              <w:rPr>
                <w:rFonts w:hint="eastAsia" w:ascii="宋体" w:hAnsi="宋体"/>
                <w:szCs w:val="21"/>
              </w:rPr>
            </w:pPr>
            <w:r>
              <w:rPr>
                <w:rFonts w:hint="eastAsia" w:ascii="宋体" w:hAnsi="宋体"/>
                <w:szCs w:val="21"/>
              </w:rPr>
              <w:t>频率偏差 &lt;0.002</w:t>
            </w:r>
          </w:p>
          <w:p w14:paraId="6DF51624">
            <w:pPr>
              <w:spacing w:line="420" w:lineRule="exact"/>
              <w:ind w:firstLine="420" w:firstLineChars="200"/>
              <w:rPr>
                <w:rFonts w:hint="eastAsia" w:ascii="宋体" w:hAnsi="宋体"/>
                <w:szCs w:val="21"/>
              </w:rPr>
            </w:pPr>
            <w:r>
              <w:rPr>
                <w:rFonts w:hint="eastAsia" w:ascii="宋体" w:hAnsi="宋体"/>
                <w:szCs w:val="21"/>
                <w:lang w:eastAsia="zh-CN"/>
              </w:rPr>
              <w:t>（</w:t>
            </w:r>
            <w:r>
              <w:rPr>
                <w:rFonts w:hint="eastAsia" w:ascii="宋体" w:hAnsi="宋体"/>
                <w:szCs w:val="21"/>
                <w:lang w:val="en-US" w:eastAsia="zh-CN"/>
              </w:rPr>
              <w:t>5</w:t>
            </w:r>
            <w:r>
              <w:rPr>
                <w:rFonts w:hint="eastAsia" w:ascii="宋体" w:hAnsi="宋体"/>
                <w:szCs w:val="21"/>
                <w:lang w:eastAsia="zh-CN"/>
              </w:rPr>
              <w:t>）</w:t>
            </w:r>
            <w:r>
              <w:rPr>
                <w:rFonts w:hint="eastAsia" w:ascii="宋体" w:hAnsi="宋体"/>
                <w:szCs w:val="21"/>
              </w:rPr>
              <w:t>控制信号</w:t>
            </w:r>
          </w:p>
          <w:p w14:paraId="4006C457">
            <w:pPr>
              <w:spacing w:line="420" w:lineRule="exact"/>
              <w:ind w:firstLine="420" w:firstLineChars="200"/>
              <w:rPr>
                <w:rFonts w:hint="eastAsia" w:ascii="宋体" w:hAnsi="宋体"/>
                <w:szCs w:val="21"/>
              </w:rPr>
            </w:pPr>
            <w:r>
              <w:rPr>
                <w:rFonts w:hint="eastAsia" w:ascii="宋体" w:hAnsi="宋体"/>
                <w:szCs w:val="21"/>
              </w:rPr>
              <w:t>传输方式</w:t>
            </w:r>
            <w:r>
              <w:rPr>
                <w:rFonts w:hint="eastAsia" w:ascii="宋体" w:hAnsi="宋体"/>
                <w:szCs w:val="21"/>
                <w:lang w:val="en-US" w:eastAsia="zh-CN"/>
              </w:rPr>
              <w:t xml:space="preserve"> </w:t>
            </w:r>
            <w:r>
              <w:rPr>
                <w:rFonts w:hint="eastAsia" w:ascii="宋体" w:hAnsi="宋体"/>
                <w:szCs w:val="21"/>
              </w:rPr>
              <w:t>无线方式（双向）</w:t>
            </w:r>
          </w:p>
          <w:p w14:paraId="4786B1C9">
            <w:pPr>
              <w:spacing w:line="420" w:lineRule="exact"/>
              <w:ind w:firstLine="420" w:firstLineChars="200"/>
              <w:rPr>
                <w:rFonts w:hint="eastAsia" w:ascii="宋体" w:hAnsi="宋体"/>
                <w:szCs w:val="21"/>
              </w:rPr>
            </w:pPr>
            <w:r>
              <w:rPr>
                <w:rFonts w:hint="eastAsia" w:ascii="宋体" w:hAnsi="宋体"/>
                <w:szCs w:val="21"/>
              </w:rPr>
              <w:t>信道数 20</w:t>
            </w:r>
          </w:p>
          <w:p w14:paraId="396A1752">
            <w:pPr>
              <w:spacing w:line="420" w:lineRule="exact"/>
              <w:ind w:firstLine="420" w:firstLineChars="200"/>
              <w:rPr>
                <w:rFonts w:hint="eastAsia" w:ascii="宋体" w:hAnsi="宋体"/>
                <w:szCs w:val="21"/>
              </w:rPr>
            </w:pPr>
            <w:r>
              <w:rPr>
                <w:rFonts w:hint="eastAsia" w:ascii="宋体" w:hAnsi="宋体"/>
                <w:szCs w:val="21"/>
              </w:rPr>
              <w:t>传输频段 UHF423-436MHz</w:t>
            </w:r>
          </w:p>
          <w:p w14:paraId="351E0AAE">
            <w:pPr>
              <w:spacing w:line="420" w:lineRule="exact"/>
              <w:ind w:firstLine="420" w:firstLineChars="200"/>
              <w:rPr>
                <w:rFonts w:hint="eastAsia" w:ascii="宋体" w:hAnsi="宋体"/>
                <w:szCs w:val="21"/>
              </w:rPr>
            </w:pPr>
            <w:r>
              <w:rPr>
                <w:rFonts w:hint="eastAsia" w:ascii="宋体" w:hAnsi="宋体"/>
                <w:szCs w:val="21"/>
              </w:rPr>
              <w:t>调制方式 FSK</w:t>
            </w:r>
          </w:p>
          <w:p w14:paraId="47B81610">
            <w:pPr>
              <w:spacing w:line="420" w:lineRule="exact"/>
              <w:ind w:firstLine="420" w:firstLineChars="200"/>
              <w:rPr>
                <w:rFonts w:hint="eastAsia" w:ascii="宋体" w:hAnsi="宋体"/>
                <w:szCs w:val="21"/>
              </w:rPr>
            </w:pPr>
            <w:r>
              <w:rPr>
                <w:rFonts w:hint="eastAsia" w:ascii="宋体" w:hAnsi="宋体"/>
                <w:szCs w:val="21"/>
              </w:rPr>
              <w:t>灵敏度 -90dBm</w:t>
            </w:r>
          </w:p>
          <w:p w14:paraId="21364B78">
            <w:pPr>
              <w:spacing w:line="420" w:lineRule="exact"/>
              <w:ind w:firstLine="420" w:firstLineChars="200"/>
              <w:rPr>
                <w:rFonts w:hint="eastAsia" w:ascii="宋体" w:hAnsi="宋体"/>
                <w:szCs w:val="21"/>
              </w:rPr>
            </w:pPr>
            <w:r>
              <w:rPr>
                <w:rFonts w:hint="eastAsia" w:ascii="宋体" w:hAnsi="宋体"/>
                <w:szCs w:val="21"/>
              </w:rPr>
              <w:t>辐射功率 ≦+7dBm</w:t>
            </w:r>
          </w:p>
          <w:p w14:paraId="6BD12B46">
            <w:pPr>
              <w:spacing w:line="420" w:lineRule="exact"/>
              <w:ind w:firstLine="420" w:firstLineChars="200"/>
              <w:rPr>
                <w:rFonts w:hint="eastAsia" w:ascii="宋体" w:hAnsi="宋体"/>
                <w:szCs w:val="21"/>
              </w:rPr>
            </w:pPr>
            <w:r>
              <w:rPr>
                <w:rFonts w:hint="eastAsia" w:ascii="宋体" w:hAnsi="宋体"/>
                <w:szCs w:val="21"/>
              </w:rPr>
              <w:t>频率偏差 &lt;0.003</w:t>
            </w:r>
          </w:p>
          <w:p w14:paraId="77E2D093">
            <w:pPr>
              <w:ind w:firstLine="420" w:firstLineChars="200"/>
              <w:rPr>
                <w:rFonts w:hint="eastAsia" w:ascii="宋体" w:hAnsi="宋体"/>
                <w:szCs w:val="21"/>
              </w:rPr>
            </w:pPr>
            <w:r>
              <w:rPr>
                <w:rFonts w:hint="eastAsia" w:ascii="宋体" w:hAnsi="宋体"/>
                <w:szCs w:val="21"/>
              </w:rPr>
              <w:t>数据速率 110KBPS</w:t>
            </w:r>
          </w:p>
        </w:tc>
        <w:tc>
          <w:tcPr>
            <w:tcW w:w="741" w:type="dxa"/>
            <w:tcBorders>
              <w:top w:val="single" w:color="auto" w:sz="4" w:space="0"/>
              <w:left w:val="single" w:color="auto" w:sz="4" w:space="0"/>
              <w:bottom w:val="single" w:color="auto" w:sz="4" w:space="0"/>
              <w:right w:val="single" w:color="auto" w:sz="4" w:space="0"/>
            </w:tcBorders>
            <w:vAlign w:val="center"/>
          </w:tcPr>
          <w:p w14:paraId="78058E92">
            <w:pPr>
              <w:rPr>
                <w:rFonts w:hint="default" w:ascii="宋体" w:eastAsiaTheme="minorEastAsia"/>
                <w:szCs w:val="21"/>
                <w:lang w:val="en-US" w:eastAsia="zh-CN"/>
              </w:rPr>
            </w:pPr>
            <w:r>
              <w:rPr>
                <w:rFonts w:hint="eastAsia" w:ascii="宋体"/>
                <w:szCs w:val="21"/>
                <w:lang w:val="en-US" w:eastAsia="zh-CN"/>
              </w:rPr>
              <w:t>17150元</w:t>
            </w:r>
          </w:p>
        </w:tc>
      </w:tr>
      <w:tr w14:paraId="174FF7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trPr>
        <w:tc>
          <w:tcPr>
            <w:tcW w:w="494" w:type="dxa"/>
            <w:tcBorders>
              <w:top w:val="single" w:color="auto" w:sz="4" w:space="0"/>
              <w:left w:val="single" w:color="auto" w:sz="4" w:space="0"/>
              <w:bottom w:val="single" w:color="auto" w:sz="4" w:space="0"/>
              <w:right w:val="single" w:color="auto" w:sz="4" w:space="0"/>
            </w:tcBorders>
            <w:vAlign w:val="center"/>
          </w:tcPr>
          <w:p w14:paraId="01BB03FC">
            <w:pPr>
              <w:spacing w:line="420" w:lineRule="exact"/>
              <w:rPr>
                <w:rFonts w:hint="eastAsia" w:ascii="宋体" w:hAnsi="宋体" w:eastAsiaTheme="minorEastAsia"/>
                <w:szCs w:val="21"/>
                <w:lang w:val="en-US" w:eastAsia="zh-CN"/>
              </w:rPr>
            </w:pPr>
            <w:r>
              <w:rPr>
                <w:rFonts w:hint="eastAsia" w:ascii="宋体" w:hAnsi="宋体"/>
                <w:szCs w:val="21"/>
                <w:lang w:val="en-US" w:eastAsia="zh-CN"/>
              </w:rPr>
              <w:t>商务条款</w:t>
            </w:r>
          </w:p>
        </w:tc>
        <w:tc>
          <w:tcPr>
            <w:tcW w:w="8362" w:type="dxa"/>
            <w:gridSpan w:val="5"/>
            <w:tcBorders>
              <w:top w:val="single" w:color="auto" w:sz="4" w:space="0"/>
              <w:left w:val="single" w:color="auto" w:sz="4" w:space="0"/>
              <w:bottom w:val="single" w:color="auto" w:sz="4" w:space="0"/>
              <w:right w:val="single" w:color="auto" w:sz="4" w:space="0"/>
            </w:tcBorders>
            <w:vAlign w:val="center"/>
          </w:tcPr>
          <w:p w14:paraId="33BB052E">
            <w:pPr>
              <w:spacing w:line="420" w:lineRule="exact"/>
              <w:rPr>
                <w:rFonts w:ascii="宋体" w:hAnsi="宋体"/>
                <w:szCs w:val="21"/>
              </w:rPr>
            </w:pPr>
            <w:r>
              <w:rPr>
                <w:rFonts w:hint="eastAsia" w:ascii="宋体" w:hAnsi="宋体"/>
                <w:szCs w:val="21"/>
              </w:rPr>
              <w:t>一、合同签订期：自采购结果公告结束之日起</w:t>
            </w:r>
            <w:r>
              <w:rPr>
                <w:rFonts w:hint="eastAsia" w:ascii="宋体" w:hAnsi="宋体"/>
                <w:szCs w:val="21"/>
                <w:lang w:val="en-US" w:eastAsia="zh-CN"/>
              </w:rPr>
              <w:t>10</w:t>
            </w:r>
            <w:r>
              <w:rPr>
                <w:rFonts w:hint="eastAsia" w:ascii="宋体" w:hAnsi="宋体"/>
                <w:szCs w:val="21"/>
              </w:rPr>
              <w:t>个工作日内。</w:t>
            </w:r>
          </w:p>
          <w:p w14:paraId="5CDF4ABD">
            <w:pPr>
              <w:spacing w:line="420" w:lineRule="exact"/>
              <w:rPr>
                <w:rFonts w:ascii="宋体" w:hAnsi="宋体"/>
                <w:szCs w:val="21"/>
              </w:rPr>
            </w:pPr>
            <w:r>
              <w:rPr>
                <w:rFonts w:hint="eastAsia" w:ascii="宋体" w:hAnsi="宋体"/>
                <w:szCs w:val="21"/>
              </w:rPr>
              <w:t>二、供货时间：合同签订之日起10个工作日供货安装完毕。</w:t>
            </w:r>
          </w:p>
          <w:p w14:paraId="3ED4B5C4">
            <w:pPr>
              <w:spacing w:line="420" w:lineRule="exact"/>
              <w:rPr>
                <w:rFonts w:ascii="宋体" w:hAnsi="宋体"/>
                <w:szCs w:val="21"/>
              </w:rPr>
            </w:pPr>
            <w:r>
              <w:rPr>
                <w:rFonts w:hint="eastAsia" w:ascii="宋体" w:hAnsi="宋体"/>
                <w:szCs w:val="21"/>
              </w:rPr>
              <w:t>三、供货地点：南宁中心血站指定地点。</w:t>
            </w:r>
          </w:p>
          <w:p w14:paraId="711CF789">
            <w:pPr>
              <w:spacing w:line="420" w:lineRule="exact"/>
              <w:rPr>
                <w:rFonts w:hint="eastAsia" w:ascii="宋体" w:hAnsi="宋体"/>
                <w:szCs w:val="21"/>
              </w:rPr>
            </w:pPr>
            <w:r>
              <w:rPr>
                <w:rFonts w:hint="eastAsia" w:ascii="宋体" w:hAnsi="宋体"/>
                <w:szCs w:val="21"/>
              </w:rPr>
              <w:t>四、</w:t>
            </w:r>
            <w:r>
              <w:rPr>
                <w:rFonts w:hint="eastAsia" w:ascii="宋体" w:hAnsi="宋体"/>
                <w:szCs w:val="21"/>
                <w:lang w:val="en-US" w:eastAsia="zh-CN"/>
              </w:rPr>
              <w:t>质保期：整机不少于1年，质量保证期内免费上门维修、更换配件；质量保证期满后提供终身维护，优惠提供零配件进行维修。</w:t>
            </w:r>
          </w:p>
          <w:p w14:paraId="0DEEDA44">
            <w:pPr>
              <w:spacing w:line="420" w:lineRule="exact"/>
              <w:rPr>
                <w:rFonts w:hint="eastAsia" w:ascii="宋体" w:hAnsi="宋体" w:cs="宋体" w:eastAsiaTheme="minorEastAsia"/>
                <w:color w:val="auto"/>
                <w:szCs w:val="21"/>
                <w:highlight w:val="none"/>
                <w:lang w:eastAsia="zh-CN"/>
              </w:rPr>
            </w:pPr>
            <w:r>
              <w:rPr>
                <w:rFonts w:hint="eastAsia" w:ascii="宋体" w:hAnsi="宋体"/>
                <w:szCs w:val="21"/>
                <w:lang w:val="en-US" w:eastAsia="zh-CN"/>
              </w:rPr>
              <w:t>五、</w:t>
            </w:r>
            <w:r>
              <w:rPr>
                <w:rFonts w:hint="eastAsia" w:ascii="宋体" w:hAnsi="宋体" w:cs="宋体"/>
                <w:color w:val="auto"/>
                <w:szCs w:val="21"/>
                <w:highlight w:val="none"/>
              </w:rPr>
              <w:t>售后服务要求</w:t>
            </w:r>
            <w:r>
              <w:rPr>
                <w:rFonts w:hint="eastAsia" w:ascii="宋体" w:hAnsi="宋体" w:cs="宋体"/>
                <w:color w:val="auto"/>
                <w:szCs w:val="21"/>
                <w:highlight w:val="none"/>
                <w:lang w:eastAsia="zh-CN"/>
              </w:rPr>
              <w:t>：</w:t>
            </w:r>
          </w:p>
          <w:p w14:paraId="4C3944C7">
            <w:pPr>
              <w:spacing w:line="420" w:lineRule="exact"/>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1、按厂家承诺实行“三包”；负责送货到需货方指定地点，负责协助采购单位进行安装场地设计，负责安装、调试，安装应符合国家行业相关标准、规范及规定。</w:t>
            </w:r>
          </w:p>
          <w:p w14:paraId="2B6285AA">
            <w:pPr>
              <w:spacing w:line="420" w:lineRule="exact"/>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2、负责为采购单位提供的完善的设备、操作培训和维修技术人员的培训，确保采购单位有关人员能独立操作使用设备；培训人数由采购单位确定。</w:t>
            </w:r>
          </w:p>
          <w:p w14:paraId="5297F2D5">
            <w:pPr>
              <w:spacing w:line="420" w:lineRule="exact"/>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3、故障响应时间：设备在使用过程中发生质量问题，供应商技术人员在接到用户方通知后10分钟内电话响应，半小时内联系派工，</w:t>
            </w:r>
            <w:r>
              <w:rPr>
                <w:rFonts w:hint="eastAsia" w:ascii="宋体" w:hAnsi="宋体"/>
                <w:szCs w:val="21"/>
              </w:rPr>
              <w:t>2 小时内到达采购人指定现场</w:t>
            </w:r>
            <w:r>
              <w:rPr>
                <w:rFonts w:hint="eastAsia" w:ascii="宋体" w:hAnsi="宋体"/>
                <w:szCs w:val="21"/>
                <w:lang w:val="en-US" w:eastAsia="zh-CN"/>
              </w:rPr>
              <w:t>解决处理</w:t>
            </w:r>
            <w:r>
              <w:rPr>
                <w:rFonts w:hint="eastAsia" w:ascii="宋体" w:hAnsi="宋体"/>
                <w:szCs w:val="21"/>
              </w:rPr>
              <w:t>。</w:t>
            </w:r>
          </w:p>
          <w:p w14:paraId="27567A47">
            <w:pPr>
              <w:spacing w:line="420" w:lineRule="exact"/>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4、供应商应保证提供的是最新机型、最新软件版本、全新未经使用的合格产品。</w:t>
            </w:r>
          </w:p>
          <w:p w14:paraId="6C2982F6">
            <w:pPr>
              <w:spacing w:line="420" w:lineRule="exact"/>
              <w:rPr>
                <w:rFonts w:ascii="宋体" w:hAnsi="宋体"/>
                <w:szCs w:val="21"/>
              </w:rPr>
            </w:pPr>
            <w:r>
              <w:rPr>
                <w:rFonts w:hint="eastAsia" w:ascii="宋体" w:hAnsi="宋体"/>
                <w:szCs w:val="21"/>
                <w:lang w:val="en-US" w:eastAsia="zh-CN"/>
              </w:rPr>
              <w:t>六、</w:t>
            </w:r>
            <w:r>
              <w:rPr>
                <w:rFonts w:hint="eastAsia" w:ascii="宋体" w:hAnsi="宋体"/>
                <w:szCs w:val="21"/>
              </w:rPr>
              <w:t>其他要求：</w:t>
            </w:r>
          </w:p>
          <w:p w14:paraId="27BB26B6">
            <w:pPr>
              <w:spacing w:line="420" w:lineRule="exact"/>
              <w:rPr>
                <w:rFonts w:hint="eastAsia" w:ascii="宋体" w:hAnsi="宋体"/>
                <w:szCs w:val="21"/>
              </w:rPr>
            </w:pPr>
            <w:r>
              <w:rPr>
                <w:rFonts w:hint="eastAsia" w:ascii="宋体" w:hAnsi="宋体"/>
                <w:szCs w:val="21"/>
              </w:rPr>
              <w:t>1、为保证产品的质量及正规销售渠道</w:t>
            </w:r>
            <w:r>
              <w:rPr>
                <w:rFonts w:hint="eastAsia" w:ascii="宋体" w:hAnsi="宋体"/>
                <w:szCs w:val="21"/>
                <w:lang w:eastAsia="zh-CN"/>
              </w:rPr>
              <w:t>，</w:t>
            </w:r>
            <w:r>
              <w:rPr>
                <w:rFonts w:hint="eastAsia" w:ascii="宋体" w:hAnsi="宋体"/>
                <w:szCs w:val="21"/>
              </w:rPr>
              <w:t>供货时须提供生产厂家针对</w:t>
            </w:r>
            <w:r>
              <w:rPr>
                <w:rFonts w:hint="eastAsia" w:ascii="宋体" w:hAnsi="宋体"/>
                <w:szCs w:val="21"/>
                <w:lang w:val="en-US" w:eastAsia="zh-CN"/>
              </w:rPr>
              <w:t>产品</w:t>
            </w:r>
            <w:r>
              <w:rPr>
                <w:rFonts w:hint="eastAsia" w:ascii="宋体" w:hAnsi="宋体"/>
                <w:szCs w:val="21"/>
              </w:rPr>
              <w:t>出具的供货证明(或产地证明) 、售后服务承诺书原件并加盖公章；</w:t>
            </w:r>
          </w:p>
          <w:p w14:paraId="23CE336D">
            <w:pPr>
              <w:spacing w:line="420" w:lineRule="exact"/>
              <w:rPr>
                <w:rFonts w:hint="eastAsia" w:ascii="宋体" w:hAnsi="宋体" w:eastAsiaTheme="minorEastAsia"/>
                <w:szCs w:val="21"/>
                <w:lang w:val="en-US" w:eastAsia="zh-CN"/>
              </w:rPr>
            </w:pPr>
            <w:r>
              <w:rPr>
                <w:rFonts w:hint="eastAsia" w:ascii="宋体" w:hAnsi="宋体"/>
                <w:szCs w:val="21"/>
                <w:lang w:val="en-US" w:eastAsia="zh-CN"/>
              </w:rPr>
              <w:t>2、成交供应商</w:t>
            </w:r>
            <w:r>
              <w:rPr>
                <w:rFonts w:hint="eastAsia" w:ascii="宋体" w:hAnsi="宋体"/>
                <w:szCs w:val="21"/>
              </w:rPr>
              <w:t>供货时须提供</w:t>
            </w:r>
            <w:r>
              <w:rPr>
                <w:rFonts w:hint="eastAsia" w:ascii="宋体" w:hAnsi="宋体"/>
                <w:szCs w:val="21"/>
                <w:lang w:val="en-US" w:eastAsia="zh-CN"/>
              </w:rPr>
              <w:t>主机和话筒</w:t>
            </w:r>
            <w:r>
              <w:rPr>
                <w:rFonts w:hint="eastAsia" w:ascii="宋体" w:hAnsi="宋体"/>
                <w:szCs w:val="21"/>
              </w:rPr>
              <w:t>CNAS或CMA</w:t>
            </w:r>
            <w:r>
              <w:rPr>
                <w:rFonts w:hint="eastAsia" w:ascii="宋体" w:hAnsi="宋体"/>
                <w:szCs w:val="21"/>
                <w:lang w:val="en-US" w:eastAsia="zh-CN"/>
              </w:rPr>
              <w:t>第三方</w:t>
            </w:r>
            <w:r>
              <w:rPr>
                <w:rFonts w:hint="eastAsia" w:ascii="宋体" w:hAnsi="宋体"/>
                <w:szCs w:val="21"/>
              </w:rPr>
              <w:t>检测机构出具的检测报告告复印件并加盖公章，原件备查</w:t>
            </w:r>
            <w:r>
              <w:rPr>
                <w:rFonts w:hint="eastAsia" w:ascii="宋体" w:hAnsi="宋体"/>
                <w:szCs w:val="21"/>
                <w:lang w:eastAsia="zh-CN"/>
              </w:rPr>
              <w:t>，</w:t>
            </w:r>
            <w:r>
              <w:rPr>
                <w:rFonts w:hint="eastAsia" w:ascii="宋体" w:hAnsi="宋体"/>
                <w:szCs w:val="21"/>
                <w:lang w:val="en-US" w:eastAsia="zh-CN"/>
              </w:rPr>
              <w:t>检测报告要求体现以上标</w:t>
            </w:r>
            <w:r>
              <w:rPr>
                <w:rFonts w:ascii="微软雅黑" w:hAnsi="微软雅黑" w:eastAsia="微软雅黑" w:cs="微软雅黑"/>
                <w:i w:val="0"/>
                <w:iCs w:val="0"/>
                <w:caps w:val="0"/>
                <w:color w:val="auto"/>
                <w:spacing w:val="0"/>
                <w:sz w:val="20"/>
                <w:szCs w:val="20"/>
                <w:shd w:val="clear" w:fill="FFFFFF"/>
              </w:rPr>
              <w:t>★</w:t>
            </w:r>
            <w:r>
              <w:rPr>
                <w:rFonts w:hint="eastAsia" w:ascii="微软雅黑" w:hAnsi="微软雅黑" w:eastAsia="微软雅黑" w:cs="微软雅黑"/>
                <w:i w:val="0"/>
                <w:iCs w:val="0"/>
                <w:caps w:val="0"/>
                <w:color w:val="auto"/>
                <w:spacing w:val="0"/>
                <w:sz w:val="20"/>
                <w:szCs w:val="20"/>
                <w:shd w:val="clear" w:fill="FFFFFF"/>
                <w:lang w:val="en-US" w:eastAsia="zh-CN"/>
              </w:rPr>
              <w:t>项</w:t>
            </w:r>
            <w:r>
              <w:rPr>
                <w:rFonts w:hint="eastAsia" w:ascii="宋体" w:hAnsi="宋体"/>
                <w:szCs w:val="21"/>
                <w:lang w:val="en-US" w:eastAsia="zh-CN"/>
              </w:rPr>
              <w:t>技术参数的</w:t>
            </w:r>
            <w:r>
              <w:rPr>
                <w:rFonts w:hint="eastAsia" w:ascii="宋体" w:hAnsi="宋体"/>
                <w:szCs w:val="21"/>
              </w:rPr>
              <w:t>检测性能及技术指标检测内容</w:t>
            </w:r>
            <w:r>
              <w:rPr>
                <w:rFonts w:hint="eastAsia" w:ascii="宋体" w:hAnsi="宋体"/>
                <w:szCs w:val="21"/>
                <w:lang w:eastAsia="zh-CN"/>
              </w:rPr>
              <w:t>，</w:t>
            </w:r>
            <w:r>
              <w:rPr>
                <w:rFonts w:hint="eastAsia" w:ascii="宋体" w:hAnsi="宋体"/>
                <w:szCs w:val="21"/>
                <w:lang w:val="en-US" w:eastAsia="zh-CN"/>
              </w:rPr>
              <w:t>且</w:t>
            </w:r>
            <w:r>
              <w:rPr>
                <w:rFonts w:hint="eastAsia" w:ascii="宋体" w:hAnsi="宋体"/>
                <w:szCs w:val="21"/>
              </w:rPr>
              <w:t>满足或优于</w:t>
            </w:r>
            <w:r>
              <w:rPr>
                <w:rFonts w:hint="eastAsia" w:ascii="宋体" w:hAnsi="宋体"/>
                <w:szCs w:val="21"/>
                <w:lang w:val="en-US" w:eastAsia="zh-CN"/>
              </w:rPr>
              <w:t>本项目采购</w:t>
            </w:r>
            <w:r>
              <w:rPr>
                <w:rFonts w:hint="eastAsia" w:ascii="宋体" w:hAnsi="宋体"/>
                <w:szCs w:val="21"/>
              </w:rPr>
              <w:t>参数要求，否则不予验收</w:t>
            </w:r>
            <w:r>
              <w:rPr>
                <w:rFonts w:hint="eastAsia" w:ascii="宋体" w:hAnsi="宋体"/>
                <w:szCs w:val="21"/>
                <w:lang w:eastAsia="zh-CN"/>
              </w:rPr>
              <w:t>；</w:t>
            </w:r>
          </w:p>
          <w:p w14:paraId="44C34A74">
            <w:pPr>
              <w:spacing w:line="420" w:lineRule="exact"/>
              <w:rPr>
                <w:rFonts w:hint="eastAsia" w:ascii="宋体" w:hAnsi="宋体"/>
                <w:szCs w:val="21"/>
              </w:rPr>
            </w:pPr>
            <w:r>
              <w:rPr>
                <w:rFonts w:hint="eastAsia" w:ascii="宋体" w:hAnsi="宋体"/>
                <w:szCs w:val="21"/>
                <w:lang w:val="en-US" w:eastAsia="zh-CN"/>
              </w:rPr>
              <w:t>3、</w:t>
            </w:r>
            <w:r>
              <w:rPr>
                <w:rFonts w:hint="eastAsia" w:ascii="宋体" w:hAnsi="宋体"/>
                <w:szCs w:val="21"/>
              </w:rPr>
              <w:t>处理问题响应时间：接到采购人处理问题通知后 2 小时内到达采购人指定现场。</w:t>
            </w:r>
          </w:p>
          <w:p w14:paraId="58A930CF">
            <w:pPr>
              <w:spacing w:line="420" w:lineRule="exact"/>
              <w:rPr>
                <w:rFonts w:ascii="宋体" w:hAnsi="宋体"/>
                <w:szCs w:val="21"/>
              </w:rPr>
            </w:pPr>
            <w:r>
              <w:rPr>
                <w:rFonts w:hint="eastAsia" w:ascii="宋体" w:hAnsi="宋体"/>
                <w:szCs w:val="21"/>
                <w:lang w:val="en-US" w:eastAsia="zh-CN"/>
              </w:rPr>
              <w:t>七</w:t>
            </w:r>
            <w:r>
              <w:rPr>
                <w:rFonts w:hint="eastAsia" w:ascii="宋体" w:hAnsi="宋体"/>
                <w:szCs w:val="21"/>
              </w:rPr>
              <w:t>、报价必须含以下部分，包括：</w:t>
            </w:r>
          </w:p>
          <w:p w14:paraId="71FD4129">
            <w:pPr>
              <w:spacing w:line="420" w:lineRule="exact"/>
              <w:rPr>
                <w:rFonts w:ascii="宋体" w:hAnsi="宋体"/>
                <w:szCs w:val="21"/>
              </w:rPr>
            </w:pPr>
            <w:r>
              <w:rPr>
                <w:rFonts w:hint="eastAsia" w:ascii="宋体" w:hAnsi="宋体"/>
                <w:szCs w:val="21"/>
              </w:rPr>
              <w:t>（1）服务的价格；</w:t>
            </w:r>
          </w:p>
          <w:p w14:paraId="5DF8F731">
            <w:pPr>
              <w:spacing w:line="420" w:lineRule="exact"/>
              <w:rPr>
                <w:rFonts w:ascii="宋体" w:hAnsi="宋体"/>
                <w:szCs w:val="21"/>
              </w:rPr>
            </w:pPr>
            <w:r>
              <w:rPr>
                <w:rFonts w:hint="eastAsia" w:ascii="宋体" w:hAnsi="宋体"/>
                <w:szCs w:val="21"/>
              </w:rPr>
              <w:t>（2）必要的保险费用和各项税金；</w:t>
            </w:r>
          </w:p>
          <w:p w14:paraId="779A53BA">
            <w:pPr>
              <w:spacing w:line="420" w:lineRule="exact"/>
              <w:rPr>
                <w:rFonts w:ascii="宋体" w:hAnsi="宋体"/>
                <w:szCs w:val="21"/>
              </w:rPr>
            </w:pPr>
            <w:r>
              <w:rPr>
                <w:rFonts w:hint="eastAsia" w:ascii="宋体" w:hAnsi="宋体"/>
                <w:szCs w:val="21"/>
              </w:rPr>
              <w:t>（3）其他如培训、交通、差旅、售后服务等费用。</w:t>
            </w:r>
          </w:p>
          <w:p w14:paraId="2DB04460">
            <w:pPr>
              <w:spacing w:line="420" w:lineRule="exact"/>
              <w:rPr>
                <w:rFonts w:hint="eastAsia" w:ascii="宋体" w:hAnsi="宋体"/>
                <w:szCs w:val="21"/>
              </w:rPr>
            </w:pPr>
            <w:r>
              <w:rPr>
                <w:rFonts w:hint="eastAsia" w:ascii="宋体" w:hAnsi="宋体"/>
                <w:szCs w:val="21"/>
                <w:lang w:val="en-US" w:eastAsia="zh-CN"/>
              </w:rPr>
              <w:t>八</w:t>
            </w:r>
            <w:r>
              <w:rPr>
                <w:rFonts w:hint="eastAsia" w:ascii="宋体" w:hAnsi="宋体"/>
                <w:szCs w:val="21"/>
              </w:rPr>
              <w:t>、付款方式：本项目无预付款，成交供应商交付货物安装完成经验收合格后，支付合同款（付款前需提供增值税普通发票）。</w:t>
            </w:r>
          </w:p>
        </w:tc>
      </w:tr>
    </w:tbl>
    <w:p w14:paraId="41982E96">
      <w:pPr>
        <w:pStyle w:val="9"/>
        <w:jc w:val="center"/>
        <w:rPr>
          <w:rFonts w:hint="eastAsia"/>
          <w:b/>
          <w:sz w:val="32"/>
        </w:rPr>
      </w:pPr>
    </w:p>
    <w:p w14:paraId="72DB960F">
      <w:pPr>
        <w:pStyle w:val="4"/>
        <w:numPr>
          <w:ilvl w:val="3"/>
          <w:numId w:val="0"/>
        </w:numPr>
      </w:pPr>
    </w:p>
    <w:p w14:paraId="4ED37D80"/>
    <w:p w14:paraId="2887034E"/>
    <w:p w14:paraId="1895448F"/>
    <w:p w14:paraId="115EDEDB"/>
    <w:p w14:paraId="30DABB19"/>
    <w:p w14:paraId="10300517"/>
    <w:p w14:paraId="596AA898"/>
    <w:p w14:paraId="7BBC2E15"/>
    <w:p w14:paraId="6CF2A9E5">
      <w:pPr>
        <w:pStyle w:val="9"/>
        <w:ind w:firstLine="560" w:firstLineChars="200"/>
        <w:jc w:val="left"/>
        <w:rPr>
          <w:rFonts w:hint="eastAsia" w:ascii="方正小标宋简体" w:hAnsi="方正小标宋简体" w:eastAsia="方正小标宋简体" w:cs="方正小标宋简体"/>
          <w:color w:val="auto"/>
          <w:kern w:val="2"/>
          <w:sz w:val="44"/>
          <w:szCs w:val="44"/>
          <w:lang w:val="en-US" w:eastAsia="zh-CN" w:bidi="ar-SA"/>
        </w:rPr>
      </w:pPr>
      <w:r>
        <w:rPr>
          <w:rFonts w:hint="eastAsia"/>
          <w:sz w:val="28"/>
          <w:szCs w:val="28"/>
        </w:rPr>
        <w:t>附件2：</w:t>
      </w:r>
      <w:r>
        <w:rPr>
          <w:rFonts w:hint="eastAsia"/>
          <w:sz w:val="28"/>
          <w:szCs w:val="28"/>
          <w:lang w:val="en-US" w:eastAsia="zh-CN"/>
        </w:rPr>
        <w:t xml:space="preserve">              </w:t>
      </w: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9"/>
        <w:spacing w:line="360" w:lineRule="auto"/>
        <w:jc w:val="left"/>
        <w:rPr>
          <w:rFonts w:hAnsi="宋体"/>
          <w:bCs/>
          <w:color w:val="auto"/>
          <w:szCs w:val="21"/>
        </w:rPr>
      </w:pPr>
    </w:p>
    <w:p w14:paraId="714DE6D6">
      <w:pPr>
        <w:pStyle w:val="9"/>
        <w:spacing w:line="360" w:lineRule="auto"/>
        <w:jc w:val="left"/>
        <w:rPr>
          <w:rFonts w:hAnsi="宋体"/>
          <w:bCs/>
          <w:color w:val="auto"/>
          <w:szCs w:val="21"/>
        </w:rPr>
      </w:pPr>
      <w:r>
        <w:rPr>
          <w:rFonts w:hint="eastAsia" w:hAnsi="宋体"/>
          <w:bCs/>
          <w:color w:val="auto"/>
          <w:szCs w:val="21"/>
        </w:rPr>
        <w:t>南宁中心血站：</w:t>
      </w:r>
    </w:p>
    <w:p w14:paraId="57622425">
      <w:pPr>
        <w:pStyle w:val="4"/>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0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u w:val="single"/>
          <w:lang w:val="en-US" w:eastAsia="zh-CN"/>
        </w:rPr>
        <w:t xml:space="preserve"> 南宁中心血站2024年无线有线双系统会议话筒采购</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15"/>
        <w:spacing w:line="360" w:lineRule="auto"/>
        <w:ind w:firstLineChars="200"/>
        <w:rPr>
          <w:color w:val="auto"/>
        </w:rPr>
      </w:pPr>
      <w:r>
        <w:rPr>
          <w:rFonts w:hint="eastAsia"/>
          <w:color w:val="auto"/>
        </w:rPr>
        <w:t>我方对委托代理人的签字事项负全部责任。</w:t>
      </w:r>
    </w:p>
    <w:p w14:paraId="4156E484">
      <w:pPr>
        <w:pStyle w:val="15"/>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15"/>
        <w:spacing w:line="360" w:lineRule="auto"/>
        <w:ind w:firstLineChars="200"/>
        <w:rPr>
          <w:color w:val="auto"/>
        </w:rPr>
      </w:pPr>
      <w:r>
        <w:rPr>
          <w:rFonts w:hint="eastAsia"/>
          <w:color w:val="auto"/>
        </w:rPr>
        <w:t>委托代理人无转委托权，特此委托。</w:t>
      </w:r>
    </w:p>
    <w:p w14:paraId="634BBAEC">
      <w:pPr>
        <w:pStyle w:val="15"/>
        <w:spacing w:line="360" w:lineRule="auto"/>
        <w:ind w:firstLineChars="200"/>
        <w:rPr>
          <w:color w:val="auto"/>
        </w:rPr>
      </w:pPr>
      <w:r>
        <w:rPr>
          <w:rFonts w:hint="eastAsia"/>
          <w:color w:val="auto"/>
        </w:rPr>
        <w:t>附：法定代表人身份证明书及委托代理人有效身份证正反面复印件</w:t>
      </w:r>
    </w:p>
    <w:p w14:paraId="06C42395">
      <w:pPr>
        <w:pStyle w:val="15"/>
        <w:ind w:firstLineChars="200"/>
        <w:rPr>
          <w:color w:val="auto"/>
        </w:rPr>
      </w:pPr>
    </w:p>
    <w:p w14:paraId="310B8657">
      <w:pPr>
        <w:pStyle w:val="15"/>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15"/>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15"/>
        <w:ind w:firstLineChars="200"/>
        <w:rPr>
          <w:rFonts w:hint="default" w:eastAsiaTheme="minorEastAsia"/>
          <w:color w:val="auto"/>
          <w:lang w:val="en-US" w:eastAsia="zh-CN"/>
        </w:rPr>
      </w:pPr>
    </w:p>
    <w:p w14:paraId="26ABD9C4">
      <w:pPr>
        <w:pStyle w:val="15"/>
        <w:ind w:firstLineChars="200"/>
        <w:rPr>
          <w:color w:val="auto"/>
        </w:rPr>
      </w:pPr>
    </w:p>
    <w:p w14:paraId="1A155D87">
      <w:pPr>
        <w:pStyle w:val="15"/>
        <w:ind w:firstLineChars="200"/>
        <w:rPr>
          <w:rFonts w:hint="eastAsia"/>
          <w:color w:val="auto"/>
          <w:lang w:eastAsia="zh-CN"/>
        </w:rPr>
      </w:pPr>
      <w:r>
        <w:rPr>
          <w:rFonts w:hint="eastAsia"/>
          <w:color w:val="auto"/>
        </w:rPr>
        <w:t>委托代理人（签字）</w:t>
      </w:r>
      <w:r>
        <w:rPr>
          <w:rFonts w:hint="eastAsia"/>
          <w:color w:val="auto"/>
          <w:lang w:eastAsia="zh-CN"/>
        </w:rPr>
        <w:t>：</w:t>
      </w:r>
    </w:p>
    <w:p w14:paraId="2ADE37BC">
      <w:pPr>
        <w:pStyle w:val="15"/>
        <w:ind w:firstLineChars="200"/>
        <w:rPr>
          <w:rFonts w:hint="eastAsia"/>
          <w:color w:val="auto"/>
          <w:lang w:val="en-US" w:eastAsia="zh-CN"/>
        </w:rPr>
      </w:pPr>
      <w:r>
        <w:rPr>
          <w:rFonts w:hint="eastAsia"/>
          <w:color w:val="auto"/>
        </w:rPr>
        <w:t>委托代理人身份证号码：</w:t>
      </w:r>
      <w:r>
        <w:rPr>
          <w:rFonts w:hint="eastAsia"/>
          <w:color w:val="auto"/>
          <w:lang w:val="en-US" w:eastAsia="zh-CN"/>
        </w:rPr>
        <w:t xml:space="preserve">                       日期：  年  月   日</w:t>
      </w:r>
    </w:p>
    <w:p w14:paraId="491AAD89">
      <w:pPr>
        <w:rPr>
          <w:rFonts w:hint="eastAsia" w:ascii="宋体" w:hAnsi="宋体" w:cs="仿宋_GB2312"/>
          <w:color w:val="auto"/>
          <w:sz w:val="24"/>
        </w:rPr>
      </w:pPr>
    </w:p>
    <w:p w14:paraId="5520BA77">
      <w:pPr>
        <w:rPr>
          <w:rFonts w:hint="eastAsia" w:ascii="宋体" w:hAnsi="宋体" w:cs="仿宋_GB2312"/>
          <w:color w:val="auto"/>
          <w:sz w:val="24"/>
        </w:rPr>
      </w:pP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420B965A">
      <w:pPr>
        <w:rPr>
          <w:rFonts w:hint="eastAsia" w:ascii="仿宋" w:hAnsi="仿宋" w:eastAsia="仿宋"/>
          <w:color w:val="auto"/>
          <w:sz w:val="30"/>
          <w:szCs w:val="30"/>
        </w:rPr>
      </w:pPr>
      <w:r>
        <w:rPr>
          <w:rFonts w:hint="eastAsia"/>
          <w:color w:val="auto"/>
        </w:rPr>
        <w:t>3. 法人、其他组织竞标时“我方”是指“我单位”，自然人竞标时“我方”是指“本人”。</w:t>
      </w:r>
    </w:p>
    <w:p w14:paraId="33C41332">
      <w:pPr>
        <w:pStyle w:val="9"/>
        <w:ind w:firstLine="560" w:firstLineChars="200"/>
        <w:jc w:val="left"/>
        <w:rPr>
          <w:rFonts w:hint="eastAsia"/>
          <w:sz w:val="28"/>
          <w:szCs w:val="28"/>
        </w:rPr>
      </w:pPr>
      <w:r>
        <w:rPr>
          <w:rFonts w:hint="eastAsia"/>
          <w:sz w:val="28"/>
          <w:szCs w:val="28"/>
        </w:rPr>
        <w:t>附件3：</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7"/>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shd w:val="clear" w:color="auto" w:fill="FBFBFB"/>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9"/>
        <w:spacing w:line="500" w:lineRule="exact"/>
        <w:jc w:val="left"/>
        <w:rPr>
          <w:rFonts w:hint="eastAsia" w:hAnsi="宋体" w:eastAsiaTheme="minorEastAsia"/>
          <w:b/>
          <w:bCs/>
          <w:sz w:val="30"/>
          <w:szCs w:val="30"/>
          <w:lang w:val="en-US" w:eastAsia="zh-CN"/>
        </w:rPr>
      </w:pPr>
    </w:p>
    <w:p w14:paraId="6C99CB0C">
      <w:pPr>
        <w:pStyle w:val="9"/>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7"/>
        <w:tblW w:w="0" w:type="auto"/>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5A3A51EB">
      <w:pPr>
        <w:pStyle w:val="7"/>
      </w:pPr>
    </w:p>
    <w:p w14:paraId="03CE310C">
      <w:pPr>
        <w:pStyle w:val="9"/>
        <w:spacing w:line="500" w:lineRule="exact"/>
        <w:jc w:val="left"/>
        <w:rPr>
          <w:rFonts w:hAnsi="宋体"/>
          <w:b/>
          <w:bCs/>
          <w:sz w:val="30"/>
          <w:szCs w:val="30"/>
        </w:rPr>
      </w:pPr>
    </w:p>
    <w:p w14:paraId="02F4E855">
      <w:pPr>
        <w:pStyle w:val="9"/>
        <w:ind w:firstLine="560" w:firstLineChars="200"/>
        <w:jc w:val="left"/>
        <w:rPr>
          <w:sz w:val="28"/>
          <w:szCs w:val="28"/>
        </w:rPr>
      </w:pPr>
      <w:r>
        <w:rPr>
          <w:rFonts w:hint="eastAsia"/>
          <w:sz w:val="28"/>
          <w:szCs w:val="28"/>
        </w:rPr>
        <w:t>附件</w:t>
      </w:r>
      <w:r>
        <w:rPr>
          <w:rFonts w:hint="eastAsia"/>
          <w:sz w:val="28"/>
          <w:szCs w:val="28"/>
          <w:lang w:val="en-US" w:eastAsia="zh-CN"/>
        </w:rPr>
        <w:t>4</w:t>
      </w:r>
      <w:r>
        <w:rPr>
          <w:rFonts w:hint="eastAsia"/>
          <w:sz w:val="28"/>
          <w:szCs w:val="28"/>
        </w:rPr>
        <w:t>：</w:t>
      </w:r>
    </w:p>
    <w:p w14:paraId="52985496">
      <w:pPr>
        <w:pStyle w:val="9"/>
        <w:jc w:val="center"/>
        <w:rPr>
          <w:b/>
          <w:sz w:val="32"/>
        </w:rPr>
      </w:pPr>
      <w:r>
        <w:rPr>
          <w:rFonts w:hint="eastAsia"/>
          <w:b/>
          <w:sz w:val="32"/>
        </w:rPr>
        <w:t>报价表</w:t>
      </w:r>
    </w:p>
    <w:p w14:paraId="47ECBE92">
      <w:pPr>
        <w:adjustRightInd w:val="0"/>
        <w:spacing w:line="400" w:lineRule="exact"/>
        <w:ind w:firstLine="435"/>
        <w:rPr>
          <w:rFonts w:ascii="仿宋" w:hAnsi="仿宋" w:eastAsia="仿宋"/>
          <w:szCs w:val="21"/>
        </w:rPr>
      </w:pPr>
      <w:r>
        <w:rPr>
          <w:rFonts w:hint="eastAsia"/>
          <w:b/>
          <w:szCs w:val="21"/>
        </w:rPr>
        <w:t>我公司</w:t>
      </w:r>
      <w:r>
        <w:rPr>
          <w:b/>
          <w:szCs w:val="21"/>
        </w:rPr>
        <w:t>已</w:t>
      </w:r>
      <w:r>
        <w:rPr>
          <w:rFonts w:hint="eastAsia"/>
          <w:b/>
          <w:szCs w:val="21"/>
        </w:rPr>
        <w:t>认真</w:t>
      </w:r>
      <w:r>
        <w:rPr>
          <w:b/>
          <w:szCs w:val="21"/>
        </w:rPr>
        <w:t>阅读了</w:t>
      </w:r>
      <w:r>
        <w:rPr>
          <w:rFonts w:hint="eastAsia"/>
          <w:b/>
          <w:szCs w:val="21"/>
          <w:u w:val="single"/>
          <w:lang w:val="en-US" w:eastAsia="zh-CN"/>
        </w:rPr>
        <w:t xml:space="preserve">  南宁中心血站2024年无线有线双系统会议话筒采购  </w:t>
      </w:r>
      <w:r>
        <w:rPr>
          <w:rFonts w:hint="eastAsia"/>
          <w:b/>
          <w:szCs w:val="21"/>
        </w:rPr>
        <w:t>采购公告</w:t>
      </w:r>
      <w:r>
        <w:rPr>
          <w:b/>
          <w:szCs w:val="21"/>
        </w:rPr>
        <w:t>，</w:t>
      </w:r>
      <w:r>
        <w:rPr>
          <w:rFonts w:hint="eastAsia"/>
          <w:b/>
          <w:szCs w:val="21"/>
        </w:rPr>
        <w:t>我方完全理解并</w:t>
      </w:r>
      <w:r>
        <w:rPr>
          <w:b/>
          <w:szCs w:val="21"/>
        </w:rPr>
        <w:t>接受</w:t>
      </w:r>
      <w:r>
        <w:rPr>
          <w:rFonts w:hint="eastAsia"/>
          <w:b/>
          <w:szCs w:val="21"/>
        </w:rPr>
        <w:t>贵方本次采购内容和要求，在满足技术条款与商务条款的需求下，参与该项目</w:t>
      </w:r>
      <w:r>
        <w:rPr>
          <w:b/>
          <w:szCs w:val="21"/>
        </w:rPr>
        <w:t>报价</w:t>
      </w:r>
      <w:r>
        <w:rPr>
          <w:rFonts w:hint="eastAsia"/>
          <w:b/>
          <w:szCs w:val="21"/>
        </w:rPr>
        <w:t>。</w:t>
      </w:r>
    </w:p>
    <w:tbl>
      <w:tblPr>
        <w:tblStyle w:val="18"/>
        <w:tblpPr w:leftFromText="180" w:rightFromText="180" w:vertAnchor="text" w:horzAnchor="page" w:tblpXSpec="center" w:tblpY="189"/>
        <w:tblOverlap w:val="never"/>
        <w:tblW w:w="456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3"/>
        <w:gridCol w:w="2137"/>
        <w:gridCol w:w="863"/>
        <w:gridCol w:w="962"/>
        <w:gridCol w:w="1150"/>
        <w:gridCol w:w="1638"/>
        <w:gridCol w:w="872"/>
      </w:tblGrid>
      <w:tr w14:paraId="317CD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388" w:type="pct"/>
            <w:vAlign w:val="center"/>
          </w:tcPr>
          <w:p w14:paraId="67778F2F">
            <w:pPr>
              <w:pStyle w:val="9"/>
              <w:jc w:val="center"/>
              <w:rPr>
                <w:rFonts w:asciiTheme="minorEastAsia" w:hAnsiTheme="minorEastAsia" w:cstheme="minorEastAsia"/>
                <w:szCs w:val="21"/>
              </w:rPr>
            </w:pPr>
            <w:r>
              <w:rPr>
                <w:rFonts w:hint="eastAsia" w:asciiTheme="minorEastAsia" w:hAnsiTheme="minorEastAsia" w:cstheme="minorEastAsia"/>
                <w:szCs w:val="21"/>
              </w:rPr>
              <w:t>项号</w:t>
            </w:r>
          </w:p>
        </w:tc>
        <w:tc>
          <w:tcPr>
            <w:tcW w:w="1292" w:type="pct"/>
            <w:vAlign w:val="center"/>
          </w:tcPr>
          <w:p w14:paraId="24CF3423">
            <w:pPr>
              <w:pStyle w:val="9"/>
              <w:jc w:val="center"/>
              <w:rPr>
                <w:rFonts w:asciiTheme="minorEastAsia" w:hAnsiTheme="minorEastAsia" w:cstheme="minorEastAsia"/>
                <w:szCs w:val="21"/>
              </w:rPr>
            </w:pPr>
            <w:r>
              <w:rPr>
                <w:rFonts w:hint="eastAsia" w:asciiTheme="minorEastAsia" w:hAnsiTheme="minorEastAsia" w:cstheme="minorEastAsia"/>
                <w:szCs w:val="21"/>
                <w:lang w:val="en-US" w:eastAsia="zh-CN"/>
              </w:rPr>
              <w:t>货物</w:t>
            </w:r>
            <w:r>
              <w:rPr>
                <w:rFonts w:hint="eastAsia" w:asciiTheme="minorEastAsia" w:hAnsiTheme="minorEastAsia" w:cstheme="minorEastAsia"/>
                <w:szCs w:val="21"/>
              </w:rPr>
              <w:t>名称</w:t>
            </w:r>
          </w:p>
        </w:tc>
        <w:tc>
          <w:tcPr>
            <w:tcW w:w="522" w:type="pct"/>
            <w:vAlign w:val="center"/>
          </w:tcPr>
          <w:p w14:paraId="2C73D9C2">
            <w:pPr>
              <w:pStyle w:val="9"/>
              <w:jc w:val="center"/>
              <w:rPr>
                <w:rFonts w:hint="eastAsia" w:asciiTheme="minorEastAsia" w:hAnsiTheme="minorEastAsia" w:eastAsiaTheme="minorEastAsia" w:cstheme="minorEastAsia"/>
                <w:szCs w:val="21"/>
                <w:lang w:eastAsia="zh-CN"/>
              </w:rPr>
            </w:pPr>
            <w:r>
              <w:rPr>
                <w:rFonts w:hint="eastAsia" w:asciiTheme="minorEastAsia" w:hAnsiTheme="minorEastAsia" w:cstheme="minorEastAsia"/>
                <w:szCs w:val="21"/>
              </w:rPr>
              <w:t>数量</w:t>
            </w:r>
          </w:p>
          <w:p w14:paraId="3B16DF6D">
            <w:pPr>
              <w:pStyle w:val="9"/>
              <w:jc w:val="center"/>
              <w:rPr>
                <w:rFonts w:asciiTheme="minorEastAsia" w:hAnsiTheme="minorEastAsia" w:cstheme="minorEastAsia"/>
                <w:szCs w:val="21"/>
              </w:rPr>
            </w:pPr>
            <w:r>
              <w:rPr>
                <w:rFonts w:hint="eastAsia" w:asciiTheme="minorEastAsia" w:hAnsiTheme="minorEastAsia" w:cstheme="minorEastAsia"/>
                <w:szCs w:val="21"/>
              </w:rPr>
              <w:t>①</w:t>
            </w:r>
          </w:p>
        </w:tc>
        <w:tc>
          <w:tcPr>
            <w:tcW w:w="581" w:type="pct"/>
            <w:vAlign w:val="center"/>
          </w:tcPr>
          <w:p w14:paraId="443FF386">
            <w:pPr>
              <w:pStyle w:val="9"/>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响应品牌型号</w:t>
            </w:r>
          </w:p>
        </w:tc>
        <w:tc>
          <w:tcPr>
            <w:tcW w:w="695" w:type="pct"/>
            <w:vAlign w:val="center"/>
          </w:tcPr>
          <w:p w14:paraId="738B7C31">
            <w:pPr>
              <w:pStyle w:val="9"/>
              <w:jc w:val="center"/>
              <w:rPr>
                <w:rFonts w:asciiTheme="minorEastAsia" w:hAnsiTheme="minorEastAsia" w:cstheme="minorEastAsia"/>
                <w:szCs w:val="21"/>
              </w:rPr>
            </w:pPr>
            <w:r>
              <w:rPr>
                <w:rFonts w:hint="eastAsia" w:asciiTheme="minorEastAsia" w:hAnsiTheme="minorEastAsia" w:cstheme="minorEastAsia"/>
                <w:szCs w:val="21"/>
              </w:rPr>
              <w:t>单价（元）</w:t>
            </w:r>
          </w:p>
          <w:p w14:paraId="4D9F169C">
            <w:pPr>
              <w:pStyle w:val="9"/>
              <w:jc w:val="center"/>
              <w:rPr>
                <w:rFonts w:asciiTheme="minorEastAsia" w:hAnsiTheme="minorEastAsia" w:cstheme="minorEastAsia"/>
                <w:szCs w:val="21"/>
              </w:rPr>
            </w:pPr>
            <w:r>
              <w:rPr>
                <w:rFonts w:hint="eastAsia" w:asciiTheme="minorEastAsia" w:hAnsiTheme="minorEastAsia" w:cstheme="minorEastAsia"/>
                <w:szCs w:val="21"/>
              </w:rPr>
              <w:t>②</w:t>
            </w:r>
          </w:p>
        </w:tc>
        <w:tc>
          <w:tcPr>
            <w:tcW w:w="990" w:type="pct"/>
            <w:vAlign w:val="center"/>
          </w:tcPr>
          <w:p w14:paraId="335F4380">
            <w:pPr>
              <w:pStyle w:val="9"/>
              <w:jc w:val="center"/>
              <w:rPr>
                <w:rFonts w:asciiTheme="minorEastAsia" w:hAnsiTheme="minorEastAsia" w:cstheme="minorEastAsia"/>
                <w:szCs w:val="21"/>
              </w:rPr>
            </w:pPr>
            <w:r>
              <w:rPr>
                <w:rFonts w:hint="eastAsia" w:asciiTheme="minorEastAsia" w:hAnsiTheme="minorEastAsia" w:cstheme="minorEastAsia"/>
                <w:szCs w:val="21"/>
              </w:rPr>
              <w:t>单项合价（元）</w:t>
            </w:r>
          </w:p>
          <w:p w14:paraId="1AB1752E">
            <w:pPr>
              <w:pStyle w:val="9"/>
              <w:jc w:val="center"/>
              <w:rPr>
                <w:rFonts w:asciiTheme="minorEastAsia" w:hAnsiTheme="minorEastAsia" w:cstheme="minorEastAsia"/>
                <w:szCs w:val="21"/>
              </w:rPr>
            </w:pPr>
            <w:r>
              <w:rPr>
                <w:rFonts w:hint="eastAsia" w:asciiTheme="minorEastAsia" w:hAnsiTheme="minorEastAsia" w:cstheme="minorEastAsia"/>
                <w:szCs w:val="21"/>
              </w:rPr>
              <w:t>③=①×②</w:t>
            </w:r>
          </w:p>
        </w:tc>
        <w:tc>
          <w:tcPr>
            <w:tcW w:w="527" w:type="pct"/>
            <w:vAlign w:val="center"/>
          </w:tcPr>
          <w:p w14:paraId="54AA635D">
            <w:pPr>
              <w:pStyle w:val="9"/>
              <w:jc w:val="center"/>
              <w:rPr>
                <w:rFonts w:asciiTheme="minorEastAsia" w:hAnsiTheme="minorEastAsia" w:cstheme="minorEastAsia"/>
                <w:szCs w:val="21"/>
              </w:rPr>
            </w:pPr>
            <w:r>
              <w:rPr>
                <w:rFonts w:hint="eastAsia" w:asciiTheme="minorEastAsia" w:hAnsiTheme="minorEastAsia" w:cstheme="minorEastAsia"/>
                <w:szCs w:val="21"/>
              </w:rPr>
              <w:t>备注</w:t>
            </w:r>
          </w:p>
        </w:tc>
      </w:tr>
      <w:tr w14:paraId="3B754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0" w:hRule="exact"/>
          <w:jc w:val="center"/>
        </w:trPr>
        <w:tc>
          <w:tcPr>
            <w:tcW w:w="388" w:type="pct"/>
            <w:vAlign w:val="center"/>
          </w:tcPr>
          <w:p w14:paraId="65FF5224">
            <w:pPr>
              <w:pStyle w:val="9"/>
              <w:jc w:val="center"/>
              <w:rPr>
                <w:rFonts w:hint="eastAsia" w:ascii="宋体" w:hAnsi="宋体" w:eastAsia="宋体" w:cs="宋体"/>
                <w:sz w:val="21"/>
                <w:szCs w:val="21"/>
              </w:rPr>
            </w:pPr>
            <w:r>
              <w:rPr>
                <w:rFonts w:hint="eastAsia" w:ascii="宋体" w:hAnsi="宋体" w:eastAsia="宋体" w:cs="宋体"/>
                <w:sz w:val="21"/>
                <w:szCs w:val="21"/>
              </w:rPr>
              <w:t>1</w:t>
            </w:r>
          </w:p>
        </w:tc>
        <w:tc>
          <w:tcPr>
            <w:tcW w:w="1292" w:type="pct"/>
            <w:vAlign w:val="center"/>
          </w:tcPr>
          <w:p w14:paraId="1C5B82C0">
            <w:pPr>
              <w:spacing w:line="276" w:lineRule="auto"/>
              <w:jc w:val="center"/>
              <w:rPr>
                <w:rFonts w:hint="eastAsia" w:ascii="宋体" w:hAnsi="宋体" w:cs="宋体" w:eastAsiaTheme="minorEastAsia"/>
                <w:sz w:val="21"/>
                <w:szCs w:val="21"/>
                <w:lang w:eastAsia="zh-CN"/>
              </w:rPr>
            </w:pPr>
            <w:r>
              <w:rPr>
                <w:rFonts w:hint="eastAsia" w:ascii="宋体" w:hAnsi="宋体" w:cs="宋体" w:eastAsiaTheme="minorEastAsia"/>
                <w:sz w:val="21"/>
                <w:szCs w:val="21"/>
                <w:lang w:eastAsia="zh-CN"/>
              </w:rPr>
              <w:t>无线有线双系统会议主机</w:t>
            </w:r>
            <w:r>
              <w:rPr>
                <w:rFonts w:hint="eastAsia" w:ascii="宋体" w:hAnsi="宋体" w:cs="宋体" w:eastAsiaTheme="minorEastAsia"/>
                <w:sz w:val="21"/>
                <w:szCs w:val="21"/>
                <w:lang w:val="en-US" w:eastAsia="zh-CN"/>
              </w:rPr>
              <w:t>及</w:t>
            </w:r>
            <w:r>
              <w:rPr>
                <w:rFonts w:hint="eastAsia" w:ascii="宋体" w:hAnsi="宋体" w:cs="宋体" w:eastAsiaTheme="minorEastAsia"/>
                <w:sz w:val="21"/>
                <w:szCs w:val="21"/>
                <w:lang w:eastAsia="zh-CN"/>
              </w:rPr>
              <w:t>电源适配器</w:t>
            </w:r>
          </w:p>
          <w:p w14:paraId="4FB76649">
            <w:pPr>
              <w:spacing w:line="276" w:lineRule="auto"/>
              <w:jc w:val="center"/>
              <w:rPr>
                <w:rFonts w:hint="eastAsia" w:ascii="宋体" w:hAnsi="宋体" w:cs="宋体" w:eastAsiaTheme="minorEastAsia"/>
                <w:sz w:val="21"/>
                <w:szCs w:val="21"/>
                <w:lang w:eastAsia="zh-CN"/>
              </w:rPr>
            </w:pPr>
          </w:p>
        </w:tc>
        <w:tc>
          <w:tcPr>
            <w:tcW w:w="522" w:type="pct"/>
            <w:vAlign w:val="center"/>
          </w:tcPr>
          <w:p w14:paraId="0C7C61A9">
            <w:pPr>
              <w:pStyle w:val="9"/>
              <w:jc w:val="center"/>
              <w:rPr>
                <w:rFonts w:hint="default" w:ascii="宋体" w:hAnsi="宋体" w:eastAsia="宋体" w:cs="宋体"/>
                <w:sz w:val="21"/>
                <w:szCs w:val="21"/>
                <w:lang w:val="en-US" w:eastAsia="zh-CN"/>
              </w:rPr>
            </w:pPr>
            <w:r>
              <w:rPr>
                <w:rFonts w:hint="eastAsia" w:hAnsi="宋体" w:eastAsia="宋体" w:cs="宋体"/>
                <w:sz w:val="21"/>
                <w:szCs w:val="21"/>
                <w:lang w:val="en-US" w:eastAsia="zh-CN"/>
              </w:rPr>
              <w:t>1套</w:t>
            </w:r>
          </w:p>
        </w:tc>
        <w:tc>
          <w:tcPr>
            <w:tcW w:w="581" w:type="pct"/>
            <w:vAlign w:val="center"/>
          </w:tcPr>
          <w:p w14:paraId="6C432399">
            <w:pPr>
              <w:pStyle w:val="9"/>
              <w:rPr>
                <w:rFonts w:hint="eastAsia" w:ascii="宋体" w:hAnsi="宋体" w:eastAsia="宋体" w:cs="宋体"/>
                <w:sz w:val="21"/>
                <w:szCs w:val="21"/>
              </w:rPr>
            </w:pPr>
          </w:p>
        </w:tc>
        <w:tc>
          <w:tcPr>
            <w:tcW w:w="695" w:type="pct"/>
            <w:vAlign w:val="center"/>
          </w:tcPr>
          <w:p w14:paraId="35332EE4">
            <w:pPr>
              <w:pStyle w:val="9"/>
              <w:rPr>
                <w:rFonts w:hint="eastAsia" w:ascii="宋体" w:hAnsi="宋体" w:eastAsia="宋体" w:cs="宋体"/>
                <w:sz w:val="21"/>
                <w:szCs w:val="21"/>
              </w:rPr>
            </w:pPr>
          </w:p>
        </w:tc>
        <w:tc>
          <w:tcPr>
            <w:tcW w:w="990" w:type="pct"/>
            <w:vAlign w:val="center"/>
          </w:tcPr>
          <w:p w14:paraId="7F7FCC7F">
            <w:pPr>
              <w:pStyle w:val="9"/>
              <w:rPr>
                <w:rFonts w:hint="eastAsia" w:ascii="宋体" w:hAnsi="宋体" w:eastAsia="宋体" w:cs="宋体"/>
                <w:sz w:val="21"/>
                <w:szCs w:val="21"/>
              </w:rPr>
            </w:pPr>
          </w:p>
        </w:tc>
        <w:tc>
          <w:tcPr>
            <w:tcW w:w="527" w:type="pct"/>
            <w:vAlign w:val="center"/>
          </w:tcPr>
          <w:p w14:paraId="7DCD5218">
            <w:pPr>
              <w:pStyle w:val="9"/>
              <w:rPr>
                <w:rFonts w:hint="eastAsia" w:ascii="宋体" w:hAnsi="宋体" w:eastAsia="宋体" w:cs="宋体"/>
                <w:sz w:val="21"/>
                <w:szCs w:val="21"/>
              </w:rPr>
            </w:pPr>
          </w:p>
        </w:tc>
      </w:tr>
      <w:tr w14:paraId="7F65E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0" w:hRule="exact"/>
          <w:jc w:val="center"/>
        </w:trPr>
        <w:tc>
          <w:tcPr>
            <w:tcW w:w="388" w:type="pct"/>
            <w:vAlign w:val="center"/>
          </w:tcPr>
          <w:p w14:paraId="26D88ECC">
            <w:pPr>
              <w:pStyle w:val="9"/>
              <w:jc w:val="center"/>
              <w:rPr>
                <w:rFonts w:hint="eastAsia" w:ascii="宋体" w:hAnsi="宋体" w:eastAsia="宋体" w:cs="宋体"/>
                <w:sz w:val="21"/>
                <w:szCs w:val="21"/>
                <w:lang w:val="en-US" w:eastAsia="zh-CN"/>
              </w:rPr>
            </w:pPr>
            <w:r>
              <w:rPr>
                <w:rFonts w:hint="eastAsia" w:hAnsi="宋体" w:eastAsia="宋体" w:cs="宋体"/>
                <w:sz w:val="21"/>
                <w:szCs w:val="21"/>
                <w:lang w:val="en-US" w:eastAsia="zh-CN"/>
              </w:rPr>
              <w:t>2</w:t>
            </w:r>
          </w:p>
        </w:tc>
        <w:tc>
          <w:tcPr>
            <w:tcW w:w="1292" w:type="pct"/>
            <w:vAlign w:val="center"/>
          </w:tcPr>
          <w:p w14:paraId="0C116536">
            <w:pPr>
              <w:spacing w:line="276" w:lineRule="auto"/>
              <w:jc w:val="center"/>
              <w:rPr>
                <w:rFonts w:hint="eastAsia" w:ascii="宋体" w:hAnsi="宋体" w:cs="宋体" w:eastAsiaTheme="minorEastAsia"/>
                <w:bCs/>
                <w:color w:val="000000"/>
                <w:kern w:val="0"/>
                <w:sz w:val="21"/>
                <w:szCs w:val="21"/>
                <w:lang w:val="en-US" w:eastAsia="zh-CN"/>
              </w:rPr>
            </w:pPr>
            <w:r>
              <w:rPr>
                <w:rFonts w:hint="eastAsia" w:ascii="宋体" w:hAnsi="宋体" w:cs="宋体"/>
                <w:szCs w:val="21"/>
              </w:rPr>
              <w:t>无线主席单元话筒</w:t>
            </w:r>
          </w:p>
        </w:tc>
        <w:tc>
          <w:tcPr>
            <w:tcW w:w="522" w:type="pct"/>
            <w:vAlign w:val="center"/>
          </w:tcPr>
          <w:p w14:paraId="7D68FDAF">
            <w:pPr>
              <w:pStyle w:val="9"/>
              <w:jc w:val="center"/>
              <w:rPr>
                <w:rFonts w:hint="default" w:hAnsi="宋体" w:eastAsia="宋体" w:cs="宋体"/>
                <w:sz w:val="21"/>
                <w:szCs w:val="21"/>
                <w:lang w:val="en-US" w:eastAsia="zh-CN"/>
              </w:rPr>
            </w:pPr>
            <w:r>
              <w:rPr>
                <w:rFonts w:hint="eastAsia" w:hAnsi="宋体" w:eastAsia="宋体" w:cs="宋体"/>
                <w:sz w:val="21"/>
                <w:szCs w:val="21"/>
                <w:lang w:val="en-US" w:eastAsia="zh-CN"/>
              </w:rPr>
              <w:t>1支</w:t>
            </w:r>
          </w:p>
        </w:tc>
        <w:tc>
          <w:tcPr>
            <w:tcW w:w="581" w:type="pct"/>
            <w:vAlign w:val="center"/>
          </w:tcPr>
          <w:p w14:paraId="0B7EF989">
            <w:pPr>
              <w:pStyle w:val="9"/>
              <w:rPr>
                <w:rFonts w:hint="eastAsia" w:ascii="宋体" w:hAnsi="宋体" w:eastAsia="宋体" w:cs="宋体"/>
                <w:sz w:val="21"/>
                <w:szCs w:val="21"/>
              </w:rPr>
            </w:pPr>
          </w:p>
        </w:tc>
        <w:tc>
          <w:tcPr>
            <w:tcW w:w="695" w:type="pct"/>
            <w:vAlign w:val="center"/>
          </w:tcPr>
          <w:p w14:paraId="2A6E5CC1">
            <w:pPr>
              <w:pStyle w:val="9"/>
              <w:rPr>
                <w:rFonts w:hint="eastAsia" w:ascii="宋体" w:hAnsi="宋体" w:eastAsia="宋体" w:cs="宋体"/>
                <w:sz w:val="21"/>
                <w:szCs w:val="21"/>
              </w:rPr>
            </w:pPr>
          </w:p>
        </w:tc>
        <w:tc>
          <w:tcPr>
            <w:tcW w:w="990" w:type="pct"/>
            <w:vAlign w:val="center"/>
          </w:tcPr>
          <w:p w14:paraId="50DFA863">
            <w:pPr>
              <w:pStyle w:val="9"/>
              <w:rPr>
                <w:rFonts w:hint="eastAsia" w:ascii="宋体" w:hAnsi="宋体" w:eastAsia="宋体" w:cs="宋体"/>
                <w:sz w:val="21"/>
                <w:szCs w:val="21"/>
              </w:rPr>
            </w:pPr>
          </w:p>
        </w:tc>
        <w:tc>
          <w:tcPr>
            <w:tcW w:w="527" w:type="pct"/>
            <w:vAlign w:val="center"/>
          </w:tcPr>
          <w:p w14:paraId="4CDA3F44">
            <w:pPr>
              <w:pStyle w:val="9"/>
              <w:rPr>
                <w:rFonts w:hint="eastAsia" w:ascii="宋体" w:hAnsi="宋体" w:eastAsia="宋体" w:cs="宋体"/>
                <w:sz w:val="21"/>
                <w:szCs w:val="21"/>
              </w:rPr>
            </w:pPr>
          </w:p>
        </w:tc>
      </w:tr>
      <w:tr w14:paraId="37DE6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0" w:hRule="exact"/>
          <w:jc w:val="center"/>
        </w:trPr>
        <w:tc>
          <w:tcPr>
            <w:tcW w:w="388" w:type="pct"/>
            <w:vAlign w:val="center"/>
          </w:tcPr>
          <w:p w14:paraId="218D4979">
            <w:pPr>
              <w:pStyle w:val="9"/>
              <w:jc w:val="center"/>
              <w:rPr>
                <w:rFonts w:hint="eastAsia" w:ascii="宋体" w:hAnsi="宋体" w:eastAsia="宋体" w:cs="宋体"/>
                <w:sz w:val="21"/>
                <w:szCs w:val="21"/>
                <w:lang w:val="en-US" w:eastAsia="zh-CN"/>
              </w:rPr>
            </w:pPr>
            <w:r>
              <w:rPr>
                <w:rFonts w:hint="eastAsia" w:hAnsi="宋体" w:eastAsia="宋体" w:cs="宋体"/>
                <w:sz w:val="21"/>
                <w:szCs w:val="21"/>
                <w:lang w:val="en-US" w:eastAsia="zh-CN"/>
              </w:rPr>
              <w:t>3</w:t>
            </w:r>
          </w:p>
        </w:tc>
        <w:tc>
          <w:tcPr>
            <w:tcW w:w="1292" w:type="pct"/>
            <w:vAlign w:val="center"/>
          </w:tcPr>
          <w:p w14:paraId="2E24512D">
            <w:pPr>
              <w:widowControl/>
              <w:spacing w:line="400" w:lineRule="exact"/>
              <w:jc w:val="center"/>
              <w:textAlignment w:val="center"/>
              <w:rPr>
                <w:rFonts w:hint="eastAsia" w:ascii="宋体" w:hAnsi="宋体" w:cs="宋体"/>
                <w:szCs w:val="21"/>
              </w:rPr>
            </w:pPr>
            <w:r>
              <w:rPr>
                <w:rFonts w:hint="eastAsia" w:ascii="宋体" w:hAnsi="宋体" w:cs="宋体"/>
                <w:szCs w:val="21"/>
              </w:rPr>
              <w:t>无线列席单元话筒</w:t>
            </w:r>
          </w:p>
          <w:p w14:paraId="073FA0E1">
            <w:pPr>
              <w:spacing w:line="276" w:lineRule="auto"/>
              <w:jc w:val="center"/>
              <w:rPr>
                <w:rFonts w:hint="eastAsia" w:ascii="宋体" w:hAnsi="宋体" w:cs="宋体" w:eastAsiaTheme="minorEastAsia"/>
                <w:bCs/>
                <w:color w:val="000000"/>
                <w:kern w:val="0"/>
                <w:sz w:val="21"/>
                <w:szCs w:val="21"/>
                <w:lang w:val="en-US" w:eastAsia="zh-CN"/>
              </w:rPr>
            </w:pPr>
          </w:p>
        </w:tc>
        <w:tc>
          <w:tcPr>
            <w:tcW w:w="522" w:type="pct"/>
            <w:vAlign w:val="center"/>
          </w:tcPr>
          <w:p w14:paraId="1F0C3C92">
            <w:pPr>
              <w:pStyle w:val="9"/>
              <w:jc w:val="center"/>
              <w:rPr>
                <w:rFonts w:hint="default" w:hAnsi="宋体" w:eastAsia="宋体" w:cs="宋体"/>
                <w:sz w:val="21"/>
                <w:szCs w:val="21"/>
                <w:lang w:val="en-US" w:eastAsia="zh-CN"/>
              </w:rPr>
            </w:pPr>
            <w:r>
              <w:rPr>
                <w:rFonts w:hint="eastAsia" w:hAnsi="宋体" w:eastAsia="宋体" w:cs="宋体"/>
                <w:sz w:val="21"/>
                <w:szCs w:val="21"/>
                <w:lang w:val="en-US" w:eastAsia="zh-CN"/>
              </w:rPr>
              <w:t>7支</w:t>
            </w:r>
          </w:p>
        </w:tc>
        <w:tc>
          <w:tcPr>
            <w:tcW w:w="581" w:type="pct"/>
            <w:vAlign w:val="center"/>
          </w:tcPr>
          <w:p w14:paraId="0062D000">
            <w:pPr>
              <w:pStyle w:val="9"/>
              <w:rPr>
                <w:rFonts w:hint="eastAsia" w:ascii="宋体" w:hAnsi="宋体" w:eastAsia="宋体" w:cs="宋体"/>
                <w:sz w:val="21"/>
                <w:szCs w:val="21"/>
              </w:rPr>
            </w:pPr>
          </w:p>
        </w:tc>
        <w:tc>
          <w:tcPr>
            <w:tcW w:w="695" w:type="pct"/>
            <w:vAlign w:val="center"/>
          </w:tcPr>
          <w:p w14:paraId="3C9199D8">
            <w:pPr>
              <w:pStyle w:val="9"/>
              <w:rPr>
                <w:rFonts w:hint="eastAsia" w:ascii="宋体" w:hAnsi="宋体" w:eastAsia="宋体" w:cs="宋体"/>
                <w:sz w:val="21"/>
                <w:szCs w:val="21"/>
              </w:rPr>
            </w:pPr>
          </w:p>
        </w:tc>
        <w:tc>
          <w:tcPr>
            <w:tcW w:w="990" w:type="pct"/>
            <w:vAlign w:val="center"/>
          </w:tcPr>
          <w:p w14:paraId="26E57569">
            <w:pPr>
              <w:pStyle w:val="9"/>
              <w:rPr>
                <w:rFonts w:hint="eastAsia" w:ascii="宋体" w:hAnsi="宋体" w:eastAsia="宋体" w:cs="宋体"/>
                <w:sz w:val="21"/>
                <w:szCs w:val="21"/>
              </w:rPr>
            </w:pPr>
          </w:p>
        </w:tc>
        <w:tc>
          <w:tcPr>
            <w:tcW w:w="527" w:type="pct"/>
            <w:vAlign w:val="center"/>
          </w:tcPr>
          <w:p w14:paraId="4A96B2D5">
            <w:pPr>
              <w:pStyle w:val="9"/>
              <w:rPr>
                <w:rFonts w:hint="eastAsia" w:ascii="宋体" w:hAnsi="宋体" w:eastAsia="宋体" w:cs="宋体"/>
                <w:sz w:val="21"/>
                <w:szCs w:val="21"/>
              </w:rPr>
            </w:pPr>
          </w:p>
        </w:tc>
      </w:tr>
      <w:tr w14:paraId="74A32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exact"/>
          <w:jc w:val="center"/>
        </w:trPr>
        <w:tc>
          <w:tcPr>
            <w:tcW w:w="5000" w:type="pct"/>
            <w:gridSpan w:val="7"/>
            <w:vAlign w:val="center"/>
          </w:tcPr>
          <w:p w14:paraId="11E2A537">
            <w:pPr>
              <w:pStyle w:val="9"/>
              <w:rPr>
                <w:rFonts w:hint="eastAsia" w:ascii="宋体" w:hAnsi="宋体" w:eastAsia="宋体" w:cs="宋体"/>
                <w:sz w:val="21"/>
                <w:szCs w:val="21"/>
              </w:rPr>
            </w:pPr>
            <w:r>
              <w:rPr>
                <w:rFonts w:hint="eastAsia" w:asciiTheme="minorEastAsia" w:hAnsiTheme="minorEastAsia" w:eastAsiaTheme="minorEastAsia" w:cstheme="minorEastAsia"/>
                <w:color w:val="auto"/>
                <w:kern w:val="0"/>
                <w:sz w:val="20"/>
                <w:szCs w:val="21"/>
              </w:rPr>
              <w:t>报价合计（包含税费等所有费用）：（大写）人民币</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元）</w:t>
            </w:r>
          </w:p>
        </w:tc>
      </w:tr>
      <w:tr w14:paraId="4EBC8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5000" w:type="pct"/>
            <w:gridSpan w:val="7"/>
            <w:vAlign w:val="center"/>
          </w:tcPr>
          <w:p w14:paraId="7336F9E5">
            <w:pPr>
              <w:pStyle w:val="4"/>
              <w:numPr>
                <w:ilvl w:val="0"/>
                <w:numId w:val="0"/>
              </w:numPr>
              <w:outlineLvl w:val="3"/>
              <w:rPr>
                <w:rFonts w:asciiTheme="minorEastAsia" w:hAnsiTheme="minorEastAsia" w:eastAsiaTheme="minorEastAsia"/>
                <w:b/>
                <w:sz w:val="21"/>
                <w:szCs w:val="21"/>
              </w:rPr>
            </w:pPr>
            <w:r>
              <w:rPr>
                <w:rFonts w:hint="eastAsia" w:asciiTheme="minorEastAsia" w:hAnsiTheme="minorEastAsia" w:eastAsiaTheme="minorEastAsia"/>
                <w:b/>
                <w:sz w:val="21"/>
                <w:szCs w:val="21"/>
              </w:rPr>
              <w:t>说明：</w:t>
            </w:r>
            <w:r>
              <w:rPr>
                <w:rFonts w:hint="eastAsia" w:asciiTheme="minorEastAsia" w:hAnsiTheme="minorEastAsia" w:eastAsiaTheme="minorEastAsia"/>
                <w:b/>
                <w:color w:val="0000FF"/>
                <w:sz w:val="21"/>
                <w:szCs w:val="21"/>
                <w:lang w:val="en-US" w:eastAsia="zh-CN"/>
              </w:rPr>
              <w:t>本项目仅做一次报价，请响应供应商一次报出不得更改的价格且单项报价合价</w:t>
            </w:r>
            <w:r>
              <w:rPr>
                <w:rFonts w:hint="eastAsia" w:asciiTheme="minorEastAsia" w:hAnsiTheme="minorEastAsia" w:eastAsiaTheme="minorEastAsia"/>
                <w:b/>
                <w:color w:val="0000FF"/>
                <w:sz w:val="21"/>
                <w:szCs w:val="21"/>
              </w:rPr>
              <w:t>金额不能超过</w:t>
            </w:r>
            <w:r>
              <w:rPr>
                <w:rFonts w:hint="eastAsia" w:asciiTheme="minorEastAsia" w:hAnsiTheme="minorEastAsia" w:eastAsiaTheme="minorEastAsia"/>
                <w:b/>
                <w:color w:val="0000FF"/>
                <w:sz w:val="21"/>
                <w:szCs w:val="21"/>
                <w:lang w:val="en-US" w:eastAsia="zh-CN"/>
              </w:rPr>
              <w:t>单项</w:t>
            </w:r>
            <w:r>
              <w:rPr>
                <w:rFonts w:hint="eastAsia" w:asciiTheme="minorEastAsia" w:hAnsiTheme="minorEastAsia" w:eastAsiaTheme="minorEastAsia"/>
                <w:b/>
                <w:color w:val="0000FF"/>
                <w:sz w:val="21"/>
                <w:szCs w:val="21"/>
              </w:rPr>
              <w:t>最高限价。</w:t>
            </w:r>
          </w:p>
        </w:tc>
      </w:tr>
    </w:tbl>
    <w:p w14:paraId="45D484CE">
      <w:pPr>
        <w:pStyle w:val="9"/>
        <w:rPr>
          <w:rFonts w:asciiTheme="minorEastAsia" w:hAnsiTheme="minorEastAsia" w:cstheme="minorEastAsia"/>
          <w:szCs w:val="21"/>
        </w:rPr>
      </w:pPr>
    </w:p>
    <w:p w14:paraId="341D934D">
      <w:pPr>
        <w:pStyle w:val="9"/>
        <w:spacing w:line="600" w:lineRule="exact"/>
        <w:rPr>
          <w:rFonts w:asciiTheme="minorEastAsia" w:hAnsiTheme="minorEastAsia" w:cstheme="minorEastAsia"/>
          <w:szCs w:val="21"/>
          <w:u w:val="single"/>
        </w:rPr>
      </w:pPr>
      <w:r>
        <w:rPr>
          <w:rFonts w:hint="eastAsia" w:asciiTheme="minorEastAsia" w:hAnsiTheme="minorEastAsia" w:cstheme="minorEastAsia"/>
          <w:szCs w:val="21"/>
        </w:rPr>
        <w:t>供应商（盖单位公章）：</w:t>
      </w:r>
    </w:p>
    <w:p w14:paraId="44AF69C7">
      <w:pPr>
        <w:pStyle w:val="9"/>
        <w:spacing w:line="500" w:lineRule="exact"/>
        <w:rPr>
          <w:rFonts w:asciiTheme="minorEastAsia" w:hAnsiTheme="minorEastAsia" w:cstheme="minorEastAsia"/>
          <w:b/>
          <w:szCs w:val="21"/>
        </w:rPr>
      </w:pPr>
      <w:r>
        <w:rPr>
          <w:rFonts w:hint="eastAsia" w:asciiTheme="minorEastAsia" w:hAnsiTheme="minorEastAsia" w:cstheme="minorEastAsia"/>
          <w:szCs w:val="21"/>
        </w:rPr>
        <w:t>法定代表人或其委托代理人（签字或盖章）：</w:t>
      </w:r>
    </w:p>
    <w:p w14:paraId="537C61F8">
      <w:pPr>
        <w:pStyle w:val="15"/>
        <w:ind w:left="0" w:leftChars="0" w:firstLine="0" w:firstLineChars="0"/>
        <w:rPr>
          <w:rFonts w:asciiTheme="minorEastAsia" w:hAnsiTheme="minorEastAsia" w:cstheme="minorEastAsia"/>
          <w:szCs w:val="21"/>
        </w:rPr>
      </w:pPr>
    </w:p>
    <w:p w14:paraId="17F7C68B">
      <w:pPr>
        <w:pStyle w:val="9"/>
        <w:spacing w:line="440" w:lineRule="exact"/>
        <w:rPr>
          <w:rFonts w:ascii="仿宋_GB2312" w:hAnsi="宋体" w:eastAsia="仿宋_GB2312" w:cs="仿宋_GB2312"/>
          <w:spacing w:val="15"/>
          <w:sz w:val="32"/>
          <w:szCs w:val="32"/>
          <w:shd w:val="clear" w:color="auto" w:fill="FFFFFF"/>
        </w:rPr>
      </w:pPr>
      <w:r>
        <w:rPr>
          <w:rFonts w:hint="eastAsia" w:asciiTheme="minorEastAsia" w:hAnsiTheme="minorEastAsia" w:cstheme="minorEastAsia"/>
          <w:szCs w:val="21"/>
        </w:rPr>
        <w:t>注：表格内容均需按要求填写并盖章，不得留空，否则按响应无效处理。</w:t>
      </w:r>
    </w:p>
    <w:p w14:paraId="4B9610A9">
      <w:pPr>
        <w:pStyle w:val="9"/>
        <w:spacing w:line="500" w:lineRule="exact"/>
        <w:ind w:firstLine="560" w:firstLineChars="200"/>
        <w:jc w:val="left"/>
        <w:rPr>
          <w:rFonts w:hAnsi="宋体"/>
          <w:b/>
          <w:bCs/>
          <w:color w:val="auto"/>
          <w:sz w:val="30"/>
          <w:szCs w:val="30"/>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5</w:t>
      </w:r>
      <w:r>
        <w:rPr>
          <w:rFonts w:hint="eastAsia" w:asciiTheme="minorEastAsia" w:hAnsiTheme="minorEastAsia" w:cstheme="majorEastAsia"/>
          <w:bCs/>
          <w:color w:val="000000"/>
          <w:sz w:val="28"/>
          <w:szCs w:val="28"/>
        </w:rPr>
        <w:t>：</w:t>
      </w:r>
      <w:r>
        <w:rPr>
          <w:rFonts w:hint="eastAsia" w:asciiTheme="minorEastAsia" w:hAnsiTheme="minorEastAsia" w:cstheme="majorEastAsia"/>
          <w:bCs/>
          <w:color w:val="000000"/>
          <w:sz w:val="28"/>
          <w:szCs w:val="28"/>
          <w:lang w:val="en-US" w:eastAsia="zh-CN"/>
        </w:rPr>
        <w:t xml:space="preserve">              </w:t>
      </w:r>
      <w:r>
        <w:rPr>
          <w:rFonts w:hint="eastAsia" w:hAnsi="宋体"/>
          <w:b/>
          <w:bCs/>
          <w:color w:val="auto"/>
          <w:sz w:val="30"/>
          <w:szCs w:val="30"/>
        </w:rPr>
        <w:t>响应技术资料表</w:t>
      </w:r>
    </w:p>
    <w:p w14:paraId="5A1CC8D2">
      <w:pPr>
        <w:pStyle w:val="9"/>
        <w:ind w:firstLine="210" w:firstLineChars="100"/>
        <w:rPr>
          <w:rFonts w:hAnsi="宋体"/>
          <w:color w:val="auto"/>
        </w:rPr>
      </w:pPr>
    </w:p>
    <w:p w14:paraId="7CA21AC1">
      <w:pPr>
        <w:pStyle w:val="9"/>
        <w:spacing w:line="440" w:lineRule="exact"/>
        <w:ind w:firstLine="420" w:firstLineChars="200"/>
        <w:rPr>
          <w:rFonts w:hint="eastAsia"/>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tbl>
      <w:tblPr>
        <w:tblStyle w:val="1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82"/>
        <w:gridCol w:w="752"/>
        <w:gridCol w:w="3733"/>
        <w:gridCol w:w="805"/>
        <w:gridCol w:w="2417"/>
        <w:gridCol w:w="772"/>
      </w:tblGrid>
      <w:tr w14:paraId="28FB8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jc w:val="center"/>
        </w:trPr>
        <w:tc>
          <w:tcPr>
            <w:tcW w:w="321" w:type="pct"/>
            <w:vMerge w:val="restart"/>
            <w:vAlign w:val="center"/>
          </w:tcPr>
          <w:p w14:paraId="0DCBBD97">
            <w:pPr>
              <w:pStyle w:val="9"/>
              <w:jc w:val="center"/>
              <w:rPr>
                <w:rFonts w:hAnsi="宋体"/>
                <w:spacing w:val="-20"/>
                <w:szCs w:val="21"/>
              </w:rPr>
            </w:pPr>
            <w:r>
              <w:rPr>
                <w:rFonts w:hint="eastAsia" w:hAnsi="宋体"/>
                <w:spacing w:val="-20"/>
                <w:szCs w:val="21"/>
              </w:rPr>
              <w:t>序号</w:t>
            </w:r>
          </w:p>
        </w:tc>
        <w:tc>
          <w:tcPr>
            <w:tcW w:w="2474" w:type="pct"/>
            <w:gridSpan w:val="2"/>
            <w:vAlign w:val="center"/>
          </w:tcPr>
          <w:p w14:paraId="6400F0E2">
            <w:pPr>
              <w:jc w:val="center"/>
              <w:rPr>
                <w:rFonts w:ascii="宋体"/>
                <w:szCs w:val="21"/>
              </w:rPr>
            </w:pPr>
            <w:r>
              <w:rPr>
                <w:rFonts w:hint="eastAsia" w:ascii="宋体" w:hAnsi="宋体"/>
                <w:szCs w:val="21"/>
              </w:rPr>
              <w:t>采购文件需求</w:t>
            </w:r>
          </w:p>
        </w:tc>
        <w:tc>
          <w:tcPr>
            <w:tcW w:w="1777" w:type="pct"/>
            <w:gridSpan w:val="2"/>
            <w:vAlign w:val="center"/>
          </w:tcPr>
          <w:p w14:paraId="366EEBF5">
            <w:pPr>
              <w:jc w:val="center"/>
              <w:rPr>
                <w:rFonts w:ascii="宋体"/>
                <w:szCs w:val="21"/>
              </w:rPr>
            </w:pPr>
            <w:r>
              <w:rPr>
                <w:rFonts w:hint="eastAsia" w:ascii="宋体" w:hAnsi="宋体"/>
                <w:szCs w:val="21"/>
              </w:rPr>
              <w:t>响应文件承诺</w:t>
            </w:r>
          </w:p>
        </w:tc>
        <w:tc>
          <w:tcPr>
            <w:tcW w:w="426" w:type="pct"/>
            <w:vMerge w:val="restart"/>
            <w:vAlign w:val="center"/>
          </w:tcPr>
          <w:p w14:paraId="44544766">
            <w:pPr>
              <w:jc w:val="center"/>
              <w:rPr>
                <w:rFonts w:ascii="宋体"/>
                <w:szCs w:val="21"/>
              </w:rPr>
            </w:pPr>
            <w:r>
              <w:rPr>
                <w:rFonts w:hint="eastAsia" w:ascii="宋体" w:hAnsi="宋体"/>
                <w:szCs w:val="21"/>
              </w:rPr>
              <w:t>偏离说明</w:t>
            </w:r>
          </w:p>
        </w:tc>
      </w:tr>
      <w:tr w14:paraId="02D11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jc w:val="center"/>
        </w:trPr>
        <w:tc>
          <w:tcPr>
            <w:tcW w:w="321" w:type="pct"/>
            <w:vMerge w:val="continue"/>
            <w:vAlign w:val="center"/>
          </w:tcPr>
          <w:p w14:paraId="49B33CFA">
            <w:pPr>
              <w:pStyle w:val="9"/>
              <w:jc w:val="center"/>
              <w:rPr>
                <w:rFonts w:hAnsi="宋体"/>
                <w:spacing w:val="-20"/>
                <w:szCs w:val="21"/>
              </w:rPr>
            </w:pPr>
          </w:p>
        </w:tc>
        <w:tc>
          <w:tcPr>
            <w:tcW w:w="415" w:type="pct"/>
            <w:vAlign w:val="center"/>
          </w:tcPr>
          <w:p w14:paraId="375F1A88">
            <w:pPr>
              <w:jc w:val="center"/>
              <w:rPr>
                <w:rFonts w:ascii="宋体"/>
                <w:szCs w:val="21"/>
              </w:rPr>
            </w:pPr>
            <w:r>
              <w:rPr>
                <w:rFonts w:hint="eastAsia" w:ascii="宋体" w:hAnsi="宋体"/>
                <w:szCs w:val="21"/>
              </w:rPr>
              <w:t>货物名称</w:t>
            </w:r>
          </w:p>
        </w:tc>
        <w:tc>
          <w:tcPr>
            <w:tcW w:w="2059" w:type="pct"/>
            <w:vAlign w:val="center"/>
          </w:tcPr>
          <w:p w14:paraId="090188AF">
            <w:pPr>
              <w:jc w:val="center"/>
              <w:rPr>
                <w:rFonts w:ascii="宋体"/>
                <w:szCs w:val="21"/>
              </w:rPr>
            </w:pPr>
            <w:r>
              <w:rPr>
                <w:rFonts w:hint="eastAsia" w:ascii="宋体" w:hAnsi="宋体"/>
                <w:szCs w:val="21"/>
              </w:rPr>
              <w:t>采购内容及要求</w:t>
            </w:r>
          </w:p>
        </w:tc>
        <w:tc>
          <w:tcPr>
            <w:tcW w:w="444" w:type="pct"/>
            <w:vAlign w:val="center"/>
          </w:tcPr>
          <w:p w14:paraId="7D0F43AF">
            <w:pPr>
              <w:jc w:val="center"/>
              <w:rPr>
                <w:rFonts w:ascii="宋体"/>
                <w:szCs w:val="21"/>
              </w:rPr>
            </w:pPr>
            <w:r>
              <w:rPr>
                <w:rFonts w:hint="eastAsia" w:ascii="宋体" w:hAnsi="宋体"/>
                <w:szCs w:val="21"/>
              </w:rPr>
              <w:t>货物名称</w:t>
            </w:r>
          </w:p>
        </w:tc>
        <w:tc>
          <w:tcPr>
            <w:tcW w:w="1333" w:type="pct"/>
            <w:vAlign w:val="center"/>
          </w:tcPr>
          <w:p w14:paraId="137E8F36">
            <w:pPr>
              <w:jc w:val="center"/>
              <w:rPr>
                <w:rFonts w:ascii="宋体"/>
                <w:szCs w:val="21"/>
              </w:rPr>
            </w:pPr>
            <w:r>
              <w:rPr>
                <w:rFonts w:hint="eastAsia" w:ascii="宋体" w:hAnsi="宋体"/>
                <w:szCs w:val="21"/>
              </w:rPr>
              <w:t>响应的内容及要求</w:t>
            </w:r>
          </w:p>
        </w:tc>
        <w:tc>
          <w:tcPr>
            <w:tcW w:w="426" w:type="pct"/>
            <w:vMerge w:val="continue"/>
            <w:vAlign w:val="center"/>
          </w:tcPr>
          <w:p w14:paraId="1927CCD8">
            <w:pPr>
              <w:jc w:val="center"/>
              <w:rPr>
                <w:rFonts w:ascii="宋体"/>
                <w:szCs w:val="21"/>
              </w:rPr>
            </w:pPr>
          </w:p>
        </w:tc>
      </w:tr>
      <w:tr w14:paraId="42CF8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1" w:type="pct"/>
            <w:vAlign w:val="center"/>
          </w:tcPr>
          <w:p w14:paraId="7F87663E">
            <w:pPr>
              <w:pStyle w:val="7"/>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r>
              <w:rPr>
                <w:rFonts w:hint="eastAsia" w:ascii="宋体" w:hAnsi="宋体" w:eastAsia="宋体" w:cs="宋体"/>
                <w:kern w:val="2"/>
                <w:sz w:val="21"/>
                <w:highlight w:val="none"/>
                <w:vertAlign w:val="baseline"/>
                <w:lang w:val="en-US" w:eastAsia="zh-CN"/>
              </w:rPr>
              <w:t>1</w:t>
            </w:r>
          </w:p>
        </w:tc>
        <w:tc>
          <w:tcPr>
            <w:tcW w:w="415" w:type="pct"/>
            <w:vAlign w:val="center"/>
          </w:tcPr>
          <w:p w14:paraId="00E00CD0">
            <w:pPr>
              <w:jc w:val="center"/>
              <w:rPr>
                <w:rFonts w:hint="eastAsia" w:ascii="宋体" w:hAnsi="宋体" w:eastAsia="宋体" w:cs="宋体"/>
                <w:kern w:val="2"/>
                <w:sz w:val="21"/>
                <w:highlight w:val="none"/>
                <w:vertAlign w:val="baseline"/>
                <w:lang w:val="en-US" w:eastAsia="zh-CN"/>
              </w:rPr>
            </w:pPr>
            <w:r>
              <w:rPr>
                <w:rFonts w:hint="eastAsia" w:ascii="宋体" w:hAnsi="宋体"/>
                <w:szCs w:val="21"/>
              </w:rPr>
              <w:t>无线有线双系统会议主机</w:t>
            </w:r>
            <w:r>
              <w:rPr>
                <w:rFonts w:hint="eastAsia" w:ascii="宋体" w:hAnsi="宋体"/>
                <w:szCs w:val="21"/>
                <w:lang w:val="en-US" w:eastAsia="zh-CN"/>
              </w:rPr>
              <w:t>及</w:t>
            </w:r>
            <w:r>
              <w:rPr>
                <w:rFonts w:hint="eastAsia" w:cs="宋体" w:asciiTheme="minorEastAsia" w:hAnsiTheme="minorEastAsia"/>
                <w:color w:val="000000"/>
                <w:szCs w:val="21"/>
              </w:rPr>
              <w:t>无线会议系统</w:t>
            </w:r>
            <w:r>
              <w:rPr>
                <w:rFonts w:hint="eastAsia" w:ascii="宋体" w:hAnsi="宋体" w:eastAsiaTheme="minorEastAsia" w:cstheme="minorBidi"/>
                <w:kern w:val="2"/>
                <w:sz w:val="21"/>
                <w:szCs w:val="21"/>
                <w:lang w:val="en-US" w:eastAsia="zh-CN" w:bidi="ar-SA"/>
              </w:rPr>
              <w:t>电源适配器</w:t>
            </w:r>
          </w:p>
        </w:tc>
        <w:tc>
          <w:tcPr>
            <w:tcW w:w="2059" w:type="pct"/>
            <w:vAlign w:val="center"/>
          </w:tcPr>
          <w:p w14:paraId="5FB96417">
            <w:pPr>
              <w:spacing w:line="420" w:lineRule="exact"/>
              <w:rPr>
                <w:rFonts w:hint="eastAsia" w:ascii="宋体" w:hAnsi="宋体"/>
                <w:szCs w:val="21"/>
              </w:rPr>
            </w:pPr>
            <w:r>
              <w:rPr>
                <w:rFonts w:hint="eastAsia" w:ascii="宋体" w:hAnsi="宋体"/>
                <w:szCs w:val="21"/>
                <w:lang w:val="en-US" w:eastAsia="zh-CN"/>
              </w:rPr>
              <w:t>一、</w:t>
            </w:r>
            <w:r>
              <w:rPr>
                <w:rFonts w:hint="eastAsia" w:ascii="宋体" w:hAnsi="宋体"/>
                <w:szCs w:val="21"/>
              </w:rPr>
              <w:t>技术特点：</w:t>
            </w:r>
          </w:p>
          <w:p w14:paraId="2EDFAE43">
            <w:pPr>
              <w:spacing w:line="420" w:lineRule="exact"/>
              <w:rPr>
                <w:rFonts w:hint="eastAsia" w:ascii="宋体" w:hAnsi="宋体" w:eastAsiaTheme="minorEastAsia"/>
                <w:szCs w:val="21"/>
                <w:lang w:val="en-US" w:eastAsia="zh-CN"/>
              </w:rPr>
            </w:pPr>
            <w:r>
              <w:rPr>
                <w:rFonts w:hint="eastAsia" w:ascii="宋体" w:hAnsi="宋体"/>
                <w:szCs w:val="21"/>
              </w:rPr>
              <w:t>1.</w:t>
            </w:r>
            <w:r>
              <w:rPr>
                <w:rFonts w:ascii="微软雅黑" w:hAnsi="微软雅黑" w:eastAsia="微软雅黑" w:cs="微软雅黑"/>
                <w:i w:val="0"/>
                <w:iCs w:val="0"/>
                <w:caps w:val="0"/>
                <w:color w:val="000000"/>
                <w:spacing w:val="0"/>
                <w:sz w:val="20"/>
                <w:szCs w:val="20"/>
                <w:shd w:val="clear" w:fill="FFFFFF"/>
              </w:rPr>
              <w:t>★</w:t>
            </w:r>
            <w:r>
              <w:rPr>
                <w:rFonts w:hint="eastAsia" w:ascii="宋体" w:hAnsi="宋体"/>
                <w:szCs w:val="21"/>
              </w:rPr>
              <w:t xml:space="preserve"> ≥采用4.3寸全视角IPS电容触摸屏，直观显示和方便调节系统的各项参数</w:t>
            </w:r>
            <w:r>
              <w:rPr>
                <w:rFonts w:hint="eastAsia" w:ascii="宋体" w:hAnsi="宋体"/>
                <w:szCs w:val="21"/>
                <w:lang w:eastAsia="zh-CN"/>
              </w:rPr>
              <w:t>。</w:t>
            </w:r>
          </w:p>
          <w:p w14:paraId="74DD5E87">
            <w:pPr>
              <w:spacing w:line="420" w:lineRule="exact"/>
              <w:rPr>
                <w:rFonts w:hint="eastAsia" w:ascii="宋体" w:hAnsi="宋体" w:eastAsiaTheme="minorEastAsia"/>
                <w:szCs w:val="21"/>
                <w:lang w:eastAsia="zh-CN"/>
              </w:rPr>
            </w:pPr>
            <w:r>
              <w:rPr>
                <w:rFonts w:hint="eastAsia" w:ascii="宋体" w:hAnsi="宋体"/>
                <w:szCs w:val="21"/>
              </w:rPr>
              <w:t xml:space="preserve">2. </w:t>
            </w:r>
            <w:r>
              <w:rPr>
                <w:rFonts w:ascii="微软雅黑" w:hAnsi="微软雅黑" w:eastAsia="微软雅黑" w:cs="微软雅黑"/>
                <w:i w:val="0"/>
                <w:iCs w:val="0"/>
                <w:caps w:val="0"/>
                <w:color w:val="000000"/>
                <w:spacing w:val="0"/>
                <w:sz w:val="20"/>
                <w:szCs w:val="20"/>
                <w:shd w:val="clear" w:fill="FFFFFF"/>
              </w:rPr>
              <w:t>★</w:t>
            </w:r>
            <w:r>
              <w:rPr>
                <w:rFonts w:hint="eastAsia" w:ascii="宋体" w:hAnsi="宋体"/>
                <w:szCs w:val="21"/>
              </w:rPr>
              <w:t>支持USB录音，高保真WAV格式输出</w:t>
            </w:r>
            <w:r>
              <w:rPr>
                <w:rFonts w:hint="eastAsia" w:ascii="宋体" w:hAnsi="宋体"/>
                <w:szCs w:val="21"/>
                <w:lang w:eastAsia="zh-CN"/>
              </w:rPr>
              <w:t>。</w:t>
            </w:r>
          </w:p>
          <w:p w14:paraId="22B95A6C">
            <w:pPr>
              <w:spacing w:line="420" w:lineRule="exact"/>
              <w:rPr>
                <w:rFonts w:hint="eastAsia" w:ascii="宋体" w:hAnsi="宋体"/>
                <w:szCs w:val="21"/>
              </w:rPr>
            </w:pPr>
            <w:r>
              <w:rPr>
                <w:rFonts w:hint="eastAsia" w:ascii="宋体" w:hAnsi="宋体"/>
                <w:szCs w:val="21"/>
              </w:rPr>
              <w:t>3. 主机具有20组固定的频率通道，可在同一场所使用多套无线系统，也可避免与会场其他无线产品的互相干扰。</w:t>
            </w:r>
          </w:p>
          <w:p w14:paraId="5E932BB6">
            <w:pPr>
              <w:spacing w:line="420" w:lineRule="exact"/>
              <w:rPr>
                <w:rFonts w:hint="eastAsia" w:ascii="宋体" w:hAnsi="宋体"/>
                <w:szCs w:val="21"/>
              </w:rPr>
            </w:pPr>
            <w:r>
              <w:rPr>
                <w:rFonts w:hint="eastAsia" w:ascii="宋体" w:hAnsi="宋体"/>
                <w:szCs w:val="21"/>
              </w:rPr>
              <w:t xml:space="preserve">4. </w:t>
            </w:r>
            <w:r>
              <w:rPr>
                <w:rFonts w:ascii="微软雅黑" w:hAnsi="微软雅黑" w:eastAsia="微软雅黑" w:cs="微软雅黑"/>
                <w:i w:val="0"/>
                <w:iCs w:val="0"/>
                <w:caps w:val="0"/>
                <w:color w:val="000000"/>
                <w:spacing w:val="0"/>
                <w:sz w:val="20"/>
                <w:szCs w:val="20"/>
                <w:shd w:val="clear" w:fill="FFFFFF"/>
              </w:rPr>
              <w:t>★</w:t>
            </w:r>
            <w:r>
              <w:rPr>
                <w:rFonts w:hint="eastAsia" w:ascii="宋体" w:hAnsi="宋体"/>
                <w:szCs w:val="21"/>
              </w:rPr>
              <w:t>每套系统可支持200个无线会议单元，同时发言人数可设定为1-6人，最大支持6个主席同时发言。</w:t>
            </w:r>
          </w:p>
          <w:p w14:paraId="444AD11A">
            <w:pPr>
              <w:spacing w:line="420" w:lineRule="exact"/>
              <w:rPr>
                <w:rFonts w:hint="eastAsia" w:ascii="宋体" w:hAnsi="宋体" w:eastAsiaTheme="minorEastAsia"/>
                <w:szCs w:val="21"/>
                <w:lang w:eastAsia="zh-CN"/>
              </w:rPr>
            </w:pPr>
            <w:r>
              <w:rPr>
                <w:rFonts w:hint="eastAsia" w:ascii="宋体" w:hAnsi="宋体"/>
                <w:szCs w:val="21"/>
              </w:rPr>
              <w:t xml:space="preserve">5. </w:t>
            </w:r>
            <w:r>
              <w:rPr>
                <w:rFonts w:ascii="微软雅黑" w:hAnsi="微软雅黑" w:eastAsia="微软雅黑" w:cs="微软雅黑"/>
                <w:i w:val="0"/>
                <w:iCs w:val="0"/>
                <w:caps w:val="0"/>
                <w:color w:val="000000"/>
                <w:spacing w:val="0"/>
                <w:sz w:val="20"/>
                <w:szCs w:val="20"/>
                <w:shd w:val="clear" w:fill="FFFFFF"/>
              </w:rPr>
              <w:t>★</w:t>
            </w:r>
            <w:r>
              <w:rPr>
                <w:rFonts w:hint="eastAsia" w:ascii="宋体" w:hAnsi="宋体"/>
                <w:szCs w:val="21"/>
              </w:rPr>
              <w:t>兼容有线会议单元同时使用，支持话筒单元热插拔，具有1组共2路RJ45的话筒单元接口，采用闭环以太网链接模式，支持有线网线话筒单元的双边供电，支持20个网线接口的单元。另外具有1路8芯话筒单元接口，支持30个8芯接口的单元</w:t>
            </w:r>
            <w:r>
              <w:rPr>
                <w:rFonts w:hint="eastAsia" w:ascii="宋体" w:hAnsi="宋体"/>
                <w:szCs w:val="21"/>
                <w:lang w:eastAsia="zh-CN"/>
              </w:rPr>
              <w:t>。</w:t>
            </w:r>
          </w:p>
          <w:p w14:paraId="577DCE16">
            <w:pPr>
              <w:spacing w:line="420" w:lineRule="exact"/>
              <w:rPr>
                <w:rFonts w:hint="eastAsia" w:ascii="宋体" w:hAnsi="宋体" w:eastAsiaTheme="minorEastAsia"/>
                <w:szCs w:val="21"/>
                <w:lang w:eastAsia="zh-CN"/>
              </w:rPr>
            </w:pPr>
            <w:r>
              <w:rPr>
                <w:rFonts w:hint="eastAsia" w:ascii="宋体" w:hAnsi="宋体"/>
                <w:szCs w:val="21"/>
              </w:rPr>
              <w:t>6. 具有多种会议模式： FIFO（先进先出模式）、APPLY（申请模式）、FREE（自由模式）、LIMIT（限制模式）</w:t>
            </w:r>
            <w:r>
              <w:rPr>
                <w:rFonts w:hint="eastAsia" w:ascii="宋体" w:hAnsi="宋体"/>
                <w:szCs w:val="21"/>
                <w:lang w:eastAsia="zh-CN"/>
              </w:rPr>
              <w:t>。</w:t>
            </w:r>
          </w:p>
          <w:p w14:paraId="16D46D7A">
            <w:pPr>
              <w:spacing w:line="420" w:lineRule="exact"/>
              <w:rPr>
                <w:rFonts w:hint="eastAsia" w:ascii="宋体" w:hAnsi="宋体" w:eastAsiaTheme="minorEastAsia"/>
                <w:szCs w:val="21"/>
                <w:lang w:eastAsia="zh-CN"/>
              </w:rPr>
            </w:pPr>
            <w:r>
              <w:rPr>
                <w:rFonts w:hint="eastAsia" w:ascii="宋体" w:hAnsi="宋体"/>
                <w:szCs w:val="21"/>
              </w:rPr>
              <w:t>7. 系统具备会议服务功能，发言单元可申请茶水、纸笔、帮助等服务</w:t>
            </w:r>
            <w:r>
              <w:rPr>
                <w:rFonts w:hint="eastAsia" w:ascii="宋体" w:hAnsi="宋体"/>
                <w:szCs w:val="21"/>
                <w:lang w:eastAsia="zh-CN"/>
              </w:rPr>
              <w:t>。</w:t>
            </w:r>
          </w:p>
          <w:p w14:paraId="036C9102">
            <w:pPr>
              <w:spacing w:line="420" w:lineRule="exact"/>
              <w:rPr>
                <w:rFonts w:hint="eastAsia" w:ascii="宋体" w:hAnsi="宋体" w:eastAsiaTheme="minorEastAsia"/>
                <w:szCs w:val="21"/>
                <w:lang w:eastAsia="zh-CN"/>
              </w:rPr>
            </w:pPr>
            <w:r>
              <w:rPr>
                <w:rFonts w:hint="eastAsia" w:ascii="宋体" w:hAnsi="宋体"/>
                <w:szCs w:val="21"/>
              </w:rPr>
              <w:t>8. 采用高性能DSP处理器对音频进行高低音调节、降噪处理，使声音清晰透彻；配合现场调整参数并有效的抑制啸叫</w:t>
            </w:r>
            <w:r>
              <w:rPr>
                <w:rFonts w:hint="eastAsia" w:ascii="宋体" w:hAnsi="宋体"/>
                <w:szCs w:val="21"/>
                <w:lang w:eastAsia="zh-CN"/>
              </w:rPr>
              <w:t>。</w:t>
            </w:r>
          </w:p>
          <w:p w14:paraId="0D31FE72">
            <w:pPr>
              <w:spacing w:line="420" w:lineRule="exact"/>
              <w:rPr>
                <w:rFonts w:hint="eastAsia" w:ascii="宋体" w:hAnsi="宋体" w:eastAsiaTheme="minorEastAsia"/>
                <w:szCs w:val="21"/>
                <w:lang w:eastAsia="zh-CN"/>
              </w:rPr>
            </w:pPr>
            <w:r>
              <w:rPr>
                <w:rFonts w:hint="eastAsia" w:ascii="宋体" w:hAnsi="宋体"/>
                <w:szCs w:val="21"/>
              </w:rPr>
              <w:t>10. 具有USB接口，可连接电脑对主机进行操作设置</w:t>
            </w:r>
            <w:r>
              <w:rPr>
                <w:rFonts w:hint="eastAsia" w:ascii="宋体" w:hAnsi="宋体"/>
                <w:szCs w:val="21"/>
                <w:lang w:eastAsia="zh-CN"/>
              </w:rPr>
              <w:t>。</w:t>
            </w:r>
          </w:p>
          <w:p w14:paraId="4CAFEBE2">
            <w:pPr>
              <w:spacing w:line="420" w:lineRule="exact"/>
              <w:rPr>
                <w:rFonts w:hint="eastAsia" w:ascii="宋体" w:hAnsi="宋体" w:eastAsiaTheme="minorEastAsia"/>
                <w:szCs w:val="21"/>
                <w:lang w:eastAsia="zh-CN"/>
              </w:rPr>
            </w:pPr>
            <w:r>
              <w:rPr>
                <w:rFonts w:hint="eastAsia" w:ascii="宋体" w:hAnsi="宋体"/>
                <w:szCs w:val="21"/>
              </w:rPr>
              <w:t>11. 具有摄像头232和485通讯接口（6P凤凰插），连接标清或高清摄像头，支持SONY VISCA、PELCO P/D通讯协议</w:t>
            </w:r>
            <w:r>
              <w:rPr>
                <w:rFonts w:hint="eastAsia" w:ascii="宋体" w:hAnsi="宋体"/>
                <w:szCs w:val="21"/>
                <w:lang w:eastAsia="zh-CN"/>
              </w:rPr>
              <w:t>。</w:t>
            </w:r>
          </w:p>
          <w:p w14:paraId="4F1B94C3">
            <w:pPr>
              <w:spacing w:line="420" w:lineRule="exact"/>
              <w:rPr>
                <w:rFonts w:hint="eastAsia" w:ascii="宋体" w:hAnsi="宋体"/>
                <w:szCs w:val="21"/>
              </w:rPr>
            </w:pPr>
            <w:r>
              <w:rPr>
                <w:rFonts w:hint="eastAsia" w:ascii="宋体" w:hAnsi="宋体"/>
                <w:szCs w:val="21"/>
              </w:rPr>
              <w:t>12. 具有视频切换232接口（3P凤凰插），可连接高清视频矩阵</w:t>
            </w:r>
          </w:p>
          <w:p w14:paraId="5661B738">
            <w:pPr>
              <w:spacing w:line="420" w:lineRule="exact"/>
              <w:rPr>
                <w:rFonts w:hint="eastAsia" w:ascii="宋体" w:hAnsi="宋体" w:eastAsiaTheme="minorEastAsia"/>
                <w:szCs w:val="21"/>
                <w:lang w:eastAsia="zh-CN"/>
              </w:rPr>
            </w:pPr>
            <w:r>
              <w:rPr>
                <w:rFonts w:hint="eastAsia" w:ascii="宋体" w:hAnsi="宋体"/>
                <w:szCs w:val="21"/>
              </w:rPr>
              <w:t>13. 具有4x1 HDMI高清视频切换接口(选配)</w:t>
            </w:r>
            <w:r>
              <w:rPr>
                <w:rFonts w:hint="eastAsia" w:ascii="宋体" w:hAnsi="宋体"/>
                <w:szCs w:val="21"/>
                <w:lang w:eastAsia="zh-CN"/>
              </w:rPr>
              <w:t>。</w:t>
            </w:r>
          </w:p>
          <w:p w14:paraId="4352EA0E">
            <w:pPr>
              <w:spacing w:line="420" w:lineRule="exact"/>
              <w:rPr>
                <w:rFonts w:hint="eastAsia" w:ascii="宋体" w:hAnsi="宋体" w:eastAsiaTheme="minorEastAsia"/>
                <w:szCs w:val="21"/>
                <w:lang w:eastAsia="zh-CN"/>
              </w:rPr>
            </w:pPr>
            <w:r>
              <w:rPr>
                <w:rFonts w:hint="eastAsia" w:ascii="宋体" w:hAnsi="宋体"/>
                <w:szCs w:val="21"/>
              </w:rPr>
              <w:t>1</w:t>
            </w:r>
            <w:r>
              <w:rPr>
                <w:rFonts w:hint="eastAsia" w:ascii="宋体" w:hAnsi="宋体"/>
                <w:szCs w:val="21"/>
                <w:lang w:val="en-US" w:eastAsia="zh-CN"/>
              </w:rPr>
              <w:t>4</w:t>
            </w:r>
            <w:r>
              <w:rPr>
                <w:rFonts w:hint="eastAsia" w:ascii="宋体" w:hAnsi="宋体"/>
                <w:szCs w:val="21"/>
              </w:rPr>
              <w:t>. 具有中控代码232接口（3P凤凰插），可连接中控系统</w:t>
            </w:r>
            <w:r>
              <w:rPr>
                <w:rFonts w:hint="eastAsia" w:ascii="宋体" w:hAnsi="宋体"/>
                <w:szCs w:val="21"/>
                <w:lang w:eastAsia="zh-CN"/>
              </w:rPr>
              <w:t>。</w:t>
            </w:r>
          </w:p>
          <w:p w14:paraId="7EACC4CE">
            <w:pPr>
              <w:spacing w:line="420" w:lineRule="exact"/>
              <w:rPr>
                <w:rFonts w:hint="eastAsia" w:ascii="宋体" w:hAnsi="宋体" w:eastAsiaTheme="minorEastAsia"/>
                <w:szCs w:val="21"/>
                <w:lang w:eastAsia="zh-CN"/>
              </w:rPr>
            </w:pPr>
            <w:r>
              <w:rPr>
                <w:rFonts w:hint="eastAsia" w:ascii="宋体" w:hAnsi="宋体"/>
                <w:szCs w:val="21"/>
              </w:rPr>
              <w:t>1</w:t>
            </w:r>
            <w:r>
              <w:rPr>
                <w:rFonts w:hint="eastAsia" w:ascii="宋体" w:hAnsi="宋体"/>
                <w:szCs w:val="21"/>
                <w:lang w:val="en-US" w:eastAsia="zh-CN"/>
              </w:rPr>
              <w:t>5</w:t>
            </w:r>
            <w:r>
              <w:rPr>
                <w:rFonts w:hint="eastAsia" w:ascii="宋体" w:hAnsi="宋体"/>
                <w:szCs w:val="21"/>
              </w:rPr>
              <w:t>. 具有1路平衡音频输出接口（3P凤凰插），可连接扩声或录音设备</w:t>
            </w:r>
            <w:r>
              <w:rPr>
                <w:rFonts w:hint="eastAsia" w:ascii="宋体" w:hAnsi="宋体"/>
                <w:szCs w:val="21"/>
                <w:lang w:eastAsia="zh-CN"/>
              </w:rPr>
              <w:t>。</w:t>
            </w:r>
          </w:p>
          <w:p w14:paraId="1F61A41F">
            <w:pPr>
              <w:spacing w:line="420" w:lineRule="exact"/>
              <w:rPr>
                <w:rFonts w:hint="eastAsia" w:ascii="宋体" w:hAnsi="宋体" w:eastAsiaTheme="minorEastAsia"/>
                <w:szCs w:val="21"/>
                <w:lang w:eastAsia="zh-CN"/>
              </w:rPr>
            </w:pPr>
            <w:r>
              <w:rPr>
                <w:rFonts w:hint="eastAsia" w:ascii="宋体" w:hAnsi="宋体"/>
                <w:szCs w:val="21"/>
              </w:rPr>
              <w:t>1</w:t>
            </w:r>
            <w:r>
              <w:rPr>
                <w:rFonts w:hint="eastAsia" w:ascii="宋体" w:hAnsi="宋体"/>
                <w:szCs w:val="21"/>
                <w:lang w:val="en-US" w:eastAsia="zh-CN"/>
              </w:rPr>
              <w:t>6</w:t>
            </w:r>
            <w:r>
              <w:rPr>
                <w:rFonts w:hint="eastAsia" w:ascii="宋体" w:hAnsi="宋体"/>
                <w:szCs w:val="21"/>
              </w:rPr>
              <w:t>. 具有1路非平衡音频输出接口（3P凤凰插），可连接扩声或录音设备</w:t>
            </w:r>
            <w:r>
              <w:rPr>
                <w:rFonts w:hint="eastAsia" w:ascii="宋体" w:hAnsi="宋体"/>
                <w:szCs w:val="21"/>
                <w:lang w:eastAsia="zh-CN"/>
              </w:rPr>
              <w:t>。</w:t>
            </w:r>
          </w:p>
          <w:p w14:paraId="50B7DB04">
            <w:pPr>
              <w:spacing w:line="420" w:lineRule="exact"/>
              <w:rPr>
                <w:rFonts w:hint="eastAsia" w:ascii="宋体" w:hAnsi="宋体" w:eastAsiaTheme="minorEastAsia"/>
                <w:szCs w:val="21"/>
                <w:lang w:eastAsia="zh-CN"/>
              </w:rPr>
            </w:pPr>
            <w:r>
              <w:rPr>
                <w:rFonts w:hint="eastAsia" w:ascii="宋体" w:hAnsi="宋体"/>
                <w:szCs w:val="21"/>
              </w:rPr>
              <w:t>1</w:t>
            </w:r>
            <w:r>
              <w:rPr>
                <w:rFonts w:hint="eastAsia" w:ascii="宋体" w:hAnsi="宋体"/>
                <w:szCs w:val="21"/>
                <w:lang w:val="en-US" w:eastAsia="zh-CN"/>
              </w:rPr>
              <w:t>7</w:t>
            </w:r>
            <w:r>
              <w:rPr>
                <w:rFonts w:hint="eastAsia" w:ascii="宋体" w:hAnsi="宋体"/>
                <w:szCs w:val="21"/>
              </w:rPr>
              <w:t>. 具有1路DANTE音频输出接口，可连接其他DANTE设备(选配)</w:t>
            </w:r>
            <w:r>
              <w:rPr>
                <w:rFonts w:hint="eastAsia" w:ascii="宋体" w:hAnsi="宋体"/>
                <w:szCs w:val="21"/>
                <w:lang w:eastAsia="zh-CN"/>
              </w:rPr>
              <w:t>。</w:t>
            </w:r>
          </w:p>
          <w:p w14:paraId="469FEA9D">
            <w:pPr>
              <w:spacing w:line="420" w:lineRule="exact"/>
              <w:rPr>
                <w:rFonts w:hint="eastAsia" w:ascii="宋体" w:hAnsi="宋体" w:eastAsiaTheme="minorEastAsia"/>
                <w:szCs w:val="21"/>
                <w:lang w:eastAsia="zh-CN"/>
              </w:rPr>
            </w:pPr>
            <w:r>
              <w:rPr>
                <w:rFonts w:hint="eastAsia" w:ascii="宋体" w:hAnsi="宋体"/>
                <w:szCs w:val="21"/>
              </w:rPr>
              <w:t>1</w:t>
            </w:r>
            <w:r>
              <w:rPr>
                <w:rFonts w:hint="eastAsia" w:ascii="宋体" w:hAnsi="宋体"/>
                <w:szCs w:val="21"/>
                <w:lang w:val="en-US" w:eastAsia="zh-CN"/>
              </w:rPr>
              <w:t>8</w:t>
            </w:r>
            <w:r>
              <w:rPr>
                <w:rFonts w:hint="eastAsia" w:ascii="宋体" w:hAnsi="宋体"/>
                <w:szCs w:val="21"/>
              </w:rPr>
              <w:t xml:space="preserve">. </w:t>
            </w:r>
            <w:r>
              <w:rPr>
                <w:rFonts w:ascii="微软雅黑" w:hAnsi="微软雅黑" w:eastAsia="微软雅黑" w:cs="微软雅黑"/>
                <w:i w:val="0"/>
                <w:iCs w:val="0"/>
                <w:caps w:val="0"/>
                <w:color w:val="auto"/>
                <w:spacing w:val="0"/>
                <w:sz w:val="20"/>
                <w:szCs w:val="20"/>
                <w:shd w:val="clear" w:fill="FFFFFF"/>
              </w:rPr>
              <w:t>★</w:t>
            </w:r>
            <w:r>
              <w:rPr>
                <w:rFonts w:hint="eastAsia" w:ascii="宋体" w:hAnsi="宋体"/>
                <w:color w:val="auto"/>
                <w:szCs w:val="21"/>
              </w:rPr>
              <w:t xml:space="preserve"> </w:t>
            </w:r>
            <w:r>
              <w:rPr>
                <w:rFonts w:hint="eastAsia" w:ascii="宋体" w:hAnsi="宋体"/>
                <w:szCs w:val="21"/>
              </w:rPr>
              <w:t>具有1路非平衡音频输入接口（2P凤凰插），可输入外部音频信号（如：背景音乐或远程语音信号）</w:t>
            </w:r>
            <w:r>
              <w:rPr>
                <w:rFonts w:hint="eastAsia" w:ascii="宋体" w:hAnsi="宋体"/>
                <w:szCs w:val="21"/>
                <w:lang w:eastAsia="zh-CN"/>
              </w:rPr>
              <w:t>。</w:t>
            </w:r>
          </w:p>
          <w:p w14:paraId="2A426204">
            <w:pPr>
              <w:spacing w:line="420" w:lineRule="exact"/>
              <w:rPr>
                <w:rFonts w:hint="eastAsia" w:ascii="宋体" w:hAnsi="宋体" w:eastAsiaTheme="minorEastAsia"/>
                <w:szCs w:val="21"/>
                <w:lang w:eastAsia="zh-CN"/>
              </w:rPr>
            </w:pPr>
            <w:r>
              <w:rPr>
                <w:rFonts w:hint="eastAsia" w:ascii="宋体" w:hAnsi="宋体"/>
                <w:szCs w:val="21"/>
              </w:rPr>
              <w:t>1</w:t>
            </w:r>
            <w:r>
              <w:rPr>
                <w:rFonts w:hint="eastAsia" w:ascii="宋体" w:hAnsi="宋体"/>
                <w:szCs w:val="21"/>
                <w:lang w:val="en-US" w:eastAsia="zh-CN"/>
              </w:rPr>
              <w:t>9</w:t>
            </w:r>
            <w:r>
              <w:rPr>
                <w:rFonts w:hint="eastAsia" w:ascii="宋体" w:hAnsi="宋体"/>
                <w:szCs w:val="21"/>
              </w:rPr>
              <w:t>. 具有警报信号输入接口（警报电压接口+1路2P凤凰插警报音频输入口），当公共广播警报系统启动时，可自动暂停会议，并向与会单元发送警报信息</w:t>
            </w:r>
            <w:r>
              <w:rPr>
                <w:rFonts w:hint="eastAsia" w:ascii="宋体" w:hAnsi="宋体"/>
                <w:szCs w:val="21"/>
                <w:lang w:eastAsia="zh-CN"/>
              </w:rPr>
              <w:t>。</w:t>
            </w:r>
          </w:p>
          <w:p w14:paraId="459BE232">
            <w:pPr>
              <w:spacing w:line="420" w:lineRule="exact"/>
              <w:rPr>
                <w:rFonts w:hint="eastAsia" w:ascii="宋体" w:hAnsi="宋体" w:eastAsiaTheme="minorEastAsia"/>
                <w:szCs w:val="21"/>
                <w:lang w:eastAsia="zh-CN"/>
              </w:rPr>
            </w:pPr>
            <w:r>
              <w:rPr>
                <w:rFonts w:hint="eastAsia" w:ascii="宋体" w:hAnsi="宋体"/>
                <w:szCs w:val="21"/>
                <w:lang w:val="en-US" w:eastAsia="zh-CN"/>
              </w:rPr>
              <w:t>20</w:t>
            </w:r>
            <w:r>
              <w:rPr>
                <w:rFonts w:hint="eastAsia" w:ascii="宋体" w:hAnsi="宋体"/>
                <w:szCs w:val="21"/>
              </w:rPr>
              <w:t>. RF有效通信距离为：室内60米，室外100米</w:t>
            </w:r>
            <w:r>
              <w:rPr>
                <w:rFonts w:hint="eastAsia" w:ascii="宋体" w:hAnsi="宋体"/>
                <w:szCs w:val="21"/>
                <w:lang w:eastAsia="zh-CN"/>
              </w:rPr>
              <w:t>。</w:t>
            </w:r>
          </w:p>
          <w:p w14:paraId="31224748">
            <w:pPr>
              <w:spacing w:line="420" w:lineRule="exact"/>
              <w:rPr>
                <w:rFonts w:hint="eastAsia" w:ascii="宋体" w:hAnsi="宋体" w:eastAsiaTheme="minorEastAsia"/>
                <w:szCs w:val="21"/>
                <w:lang w:eastAsia="zh-CN"/>
              </w:rPr>
            </w:pPr>
            <w:r>
              <w:rPr>
                <w:rFonts w:hint="eastAsia" w:ascii="宋体" w:hAnsi="宋体"/>
                <w:szCs w:val="21"/>
              </w:rPr>
              <w:t>2</w:t>
            </w:r>
            <w:r>
              <w:rPr>
                <w:rFonts w:hint="eastAsia" w:ascii="宋体" w:hAnsi="宋体"/>
                <w:szCs w:val="21"/>
                <w:lang w:val="en-US" w:eastAsia="zh-CN"/>
              </w:rPr>
              <w:t>1</w:t>
            </w:r>
            <w:r>
              <w:rPr>
                <w:rFonts w:hint="eastAsia" w:ascii="宋体" w:hAnsi="宋体"/>
                <w:szCs w:val="21"/>
              </w:rPr>
              <w:t>. 可安装于19英寸标准机柜上，易于存放和保管</w:t>
            </w:r>
            <w:r>
              <w:rPr>
                <w:rFonts w:hint="eastAsia" w:ascii="宋体" w:hAnsi="宋体"/>
                <w:szCs w:val="21"/>
                <w:lang w:eastAsia="zh-CN"/>
              </w:rPr>
              <w:t>。</w:t>
            </w:r>
          </w:p>
          <w:p w14:paraId="48F93401">
            <w:pPr>
              <w:spacing w:line="420" w:lineRule="exact"/>
            </w:pPr>
            <w:r>
              <w:rPr>
                <w:rFonts w:hint="eastAsia" w:ascii="宋体" w:hAnsi="宋体"/>
                <w:szCs w:val="21"/>
                <w:lang w:val="en-US" w:eastAsia="zh-CN"/>
              </w:rPr>
              <w:t>22.其他参数要求：</w:t>
            </w:r>
          </w:p>
          <w:p w14:paraId="47F9DD86">
            <w:pPr>
              <w:spacing w:line="420" w:lineRule="exact"/>
              <w:rPr>
                <w:rFonts w:hint="eastAsia" w:ascii="宋体" w:hAnsi="宋体"/>
                <w:szCs w:val="21"/>
              </w:rPr>
            </w:pPr>
            <w:r>
              <w:rPr>
                <w:rFonts w:hint="eastAsia" w:ascii="宋体" w:hAnsi="宋体"/>
                <w:szCs w:val="21"/>
                <w:lang w:eastAsia="zh-CN"/>
              </w:rPr>
              <w:t>（</w:t>
            </w:r>
            <w:r>
              <w:rPr>
                <w:rFonts w:hint="eastAsia" w:ascii="宋体" w:hAnsi="宋体"/>
                <w:szCs w:val="21"/>
                <w:lang w:val="en-US" w:eastAsia="zh-CN"/>
              </w:rPr>
              <w:t>1</w:t>
            </w:r>
            <w:r>
              <w:rPr>
                <w:rFonts w:hint="eastAsia" w:ascii="宋体" w:hAnsi="宋体"/>
                <w:szCs w:val="21"/>
                <w:lang w:eastAsia="zh-CN"/>
              </w:rPr>
              <w:t>）</w:t>
            </w:r>
            <w:r>
              <w:rPr>
                <w:rFonts w:hint="eastAsia" w:ascii="宋体" w:hAnsi="宋体"/>
                <w:szCs w:val="21"/>
              </w:rPr>
              <w:t>主机供电 Power supply AC110V-220V/50Hz</w:t>
            </w:r>
          </w:p>
          <w:p w14:paraId="40F31DF7">
            <w:pPr>
              <w:spacing w:line="420" w:lineRule="exact"/>
              <w:rPr>
                <w:rFonts w:hint="eastAsia" w:ascii="宋体" w:hAnsi="宋体"/>
                <w:szCs w:val="21"/>
              </w:rPr>
            </w:pPr>
            <w:r>
              <w:rPr>
                <w:rFonts w:hint="eastAsia" w:ascii="宋体" w:hAnsi="宋体"/>
                <w:szCs w:val="21"/>
                <w:lang w:eastAsia="zh-CN"/>
              </w:rPr>
              <w:t>（</w:t>
            </w:r>
            <w:r>
              <w:rPr>
                <w:rFonts w:hint="eastAsia" w:ascii="宋体" w:hAnsi="宋体"/>
                <w:szCs w:val="21"/>
                <w:lang w:val="en-US" w:eastAsia="zh-CN"/>
              </w:rPr>
              <w:t>2</w:t>
            </w:r>
            <w:r>
              <w:rPr>
                <w:rFonts w:hint="eastAsia" w:ascii="宋体" w:hAnsi="宋体"/>
                <w:szCs w:val="21"/>
                <w:lang w:eastAsia="zh-CN"/>
              </w:rPr>
              <w:t>）</w:t>
            </w:r>
            <w:r>
              <w:rPr>
                <w:rFonts w:hint="eastAsia" w:ascii="宋体" w:hAnsi="宋体"/>
                <w:szCs w:val="21"/>
              </w:rPr>
              <w:t xml:space="preserve">主控机尺寸 </w:t>
            </w:r>
          </w:p>
          <w:p w14:paraId="60E98CAE">
            <w:pPr>
              <w:spacing w:line="420" w:lineRule="exact"/>
              <w:rPr>
                <w:rFonts w:hint="eastAsia" w:ascii="宋体" w:hAnsi="宋体"/>
                <w:szCs w:val="21"/>
              </w:rPr>
            </w:pPr>
            <w:r>
              <w:rPr>
                <w:rFonts w:hint="eastAsia" w:ascii="宋体" w:hAnsi="宋体"/>
                <w:szCs w:val="21"/>
                <w:lang w:eastAsia="zh-CN"/>
              </w:rPr>
              <w:t>（</w:t>
            </w:r>
            <w:r>
              <w:rPr>
                <w:rFonts w:hint="eastAsia" w:ascii="宋体" w:hAnsi="宋体"/>
                <w:szCs w:val="21"/>
                <w:lang w:val="en-US" w:eastAsia="zh-CN"/>
              </w:rPr>
              <w:t>3</w:t>
            </w:r>
            <w:r>
              <w:rPr>
                <w:rFonts w:hint="eastAsia" w:ascii="宋体" w:hAnsi="宋体"/>
                <w:szCs w:val="21"/>
                <w:lang w:eastAsia="zh-CN"/>
              </w:rPr>
              <w:t>）</w:t>
            </w:r>
            <w:r>
              <w:rPr>
                <w:rFonts w:hint="eastAsia" w:ascii="宋体" w:hAnsi="宋体"/>
                <w:szCs w:val="21"/>
              </w:rPr>
              <w:t xml:space="preserve">音频信号 </w:t>
            </w:r>
          </w:p>
          <w:p w14:paraId="6B0A88A0">
            <w:pPr>
              <w:spacing w:line="420" w:lineRule="exact"/>
              <w:rPr>
                <w:rFonts w:hint="eastAsia" w:ascii="宋体" w:hAnsi="宋体"/>
                <w:szCs w:val="21"/>
              </w:rPr>
            </w:pPr>
            <w:r>
              <w:rPr>
                <w:rFonts w:hint="eastAsia" w:ascii="宋体" w:hAnsi="宋体"/>
                <w:szCs w:val="21"/>
              </w:rPr>
              <w:t>传输方式 UHF无线方式（单向）</w:t>
            </w:r>
          </w:p>
          <w:p w14:paraId="29AC7221">
            <w:pPr>
              <w:spacing w:line="420" w:lineRule="exact"/>
              <w:rPr>
                <w:rFonts w:hint="eastAsia" w:ascii="宋体" w:hAnsi="宋体"/>
                <w:szCs w:val="21"/>
              </w:rPr>
            </w:pPr>
            <w:r>
              <w:rPr>
                <w:rFonts w:hint="eastAsia" w:ascii="宋体" w:hAnsi="宋体"/>
                <w:szCs w:val="21"/>
              </w:rPr>
              <w:t>信道数</w:t>
            </w:r>
          </w:p>
          <w:p w14:paraId="7E29FD2F">
            <w:pPr>
              <w:spacing w:line="420" w:lineRule="exact"/>
              <w:rPr>
                <w:rFonts w:hint="eastAsia" w:ascii="宋体" w:hAnsi="宋体"/>
                <w:szCs w:val="21"/>
              </w:rPr>
            </w:pPr>
            <w:r>
              <w:rPr>
                <w:rFonts w:hint="eastAsia" w:ascii="宋体" w:hAnsi="宋体"/>
                <w:szCs w:val="21"/>
              </w:rPr>
              <w:t>传输频段 UHF512-945MHz</w:t>
            </w:r>
          </w:p>
          <w:p w14:paraId="7B2A03D9">
            <w:pPr>
              <w:spacing w:line="420" w:lineRule="exact"/>
              <w:rPr>
                <w:rFonts w:hint="eastAsia" w:ascii="宋体" w:hAnsi="宋体"/>
                <w:szCs w:val="21"/>
              </w:rPr>
            </w:pPr>
            <w:r>
              <w:rPr>
                <w:rFonts w:hint="eastAsia" w:ascii="宋体" w:hAnsi="宋体"/>
                <w:szCs w:val="21"/>
              </w:rPr>
              <w:t>解调方式 FM</w:t>
            </w:r>
          </w:p>
          <w:p w14:paraId="0E0C0426">
            <w:pPr>
              <w:spacing w:line="420" w:lineRule="exact"/>
              <w:rPr>
                <w:rFonts w:hint="eastAsia" w:ascii="宋体" w:hAnsi="宋体"/>
                <w:szCs w:val="21"/>
              </w:rPr>
            </w:pPr>
            <w:r>
              <w:rPr>
                <w:rFonts w:hint="eastAsia" w:ascii="宋体" w:hAnsi="宋体"/>
                <w:szCs w:val="21"/>
              </w:rPr>
              <w:t xml:space="preserve">灵敏度 -90dBm </w:t>
            </w:r>
          </w:p>
          <w:p w14:paraId="5BB196B3">
            <w:pPr>
              <w:spacing w:line="420" w:lineRule="exact"/>
              <w:rPr>
                <w:rFonts w:hint="eastAsia" w:ascii="宋体" w:hAnsi="宋体"/>
                <w:szCs w:val="21"/>
              </w:rPr>
            </w:pPr>
            <w:r>
              <w:rPr>
                <w:rFonts w:hint="eastAsia" w:ascii="宋体" w:hAnsi="宋体"/>
                <w:szCs w:val="21"/>
                <w:lang w:eastAsia="zh-CN"/>
              </w:rPr>
              <w:t>（</w:t>
            </w:r>
            <w:r>
              <w:rPr>
                <w:rFonts w:hint="eastAsia" w:ascii="宋体" w:hAnsi="宋体"/>
                <w:szCs w:val="21"/>
                <w:lang w:val="en-US" w:eastAsia="zh-CN"/>
              </w:rPr>
              <w:t>4</w:t>
            </w:r>
            <w:r>
              <w:rPr>
                <w:rFonts w:hint="eastAsia" w:ascii="宋体" w:hAnsi="宋体"/>
                <w:szCs w:val="21"/>
                <w:lang w:eastAsia="zh-CN"/>
              </w:rPr>
              <w:t>）</w:t>
            </w:r>
            <w:r>
              <w:rPr>
                <w:rFonts w:hint="eastAsia" w:ascii="宋体" w:hAnsi="宋体"/>
                <w:szCs w:val="21"/>
              </w:rPr>
              <w:t>控制信号</w:t>
            </w:r>
          </w:p>
          <w:p w14:paraId="798AFF1B">
            <w:pPr>
              <w:spacing w:line="420" w:lineRule="exact"/>
              <w:rPr>
                <w:rFonts w:hint="eastAsia" w:ascii="宋体" w:hAnsi="宋体"/>
                <w:szCs w:val="21"/>
              </w:rPr>
            </w:pPr>
            <w:r>
              <w:rPr>
                <w:rFonts w:hint="eastAsia" w:ascii="宋体" w:hAnsi="宋体"/>
                <w:szCs w:val="21"/>
              </w:rPr>
              <w:t>传输方式 UHF无线方式（双向）</w:t>
            </w:r>
          </w:p>
          <w:p w14:paraId="22E76A4D">
            <w:pPr>
              <w:spacing w:line="420" w:lineRule="exact"/>
              <w:rPr>
                <w:rFonts w:hint="eastAsia" w:ascii="宋体" w:hAnsi="宋体"/>
                <w:szCs w:val="21"/>
              </w:rPr>
            </w:pPr>
            <w:r>
              <w:rPr>
                <w:rFonts w:hint="eastAsia" w:ascii="宋体" w:hAnsi="宋体"/>
                <w:szCs w:val="21"/>
              </w:rPr>
              <w:t>信道数 20</w:t>
            </w:r>
          </w:p>
          <w:p w14:paraId="405AF83E">
            <w:pPr>
              <w:spacing w:line="420" w:lineRule="exact"/>
              <w:rPr>
                <w:rFonts w:hint="eastAsia" w:ascii="宋体" w:hAnsi="宋体"/>
                <w:szCs w:val="21"/>
              </w:rPr>
            </w:pPr>
            <w:r>
              <w:rPr>
                <w:rFonts w:hint="eastAsia" w:ascii="宋体" w:hAnsi="宋体"/>
                <w:szCs w:val="21"/>
              </w:rPr>
              <w:t>传输频段 UHF423-436MHz</w:t>
            </w:r>
          </w:p>
          <w:p w14:paraId="32922EE2">
            <w:pPr>
              <w:spacing w:line="420" w:lineRule="exact"/>
              <w:rPr>
                <w:rFonts w:hint="eastAsia" w:ascii="宋体" w:hAnsi="宋体"/>
                <w:szCs w:val="21"/>
              </w:rPr>
            </w:pPr>
            <w:r>
              <w:rPr>
                <w:rFonts w:hint="eastAsia" w:ascii="宋体" w:hAnsi="宋体"/>
                <w:szCs w:val="21"/>
              </w:rPr>
              <w:t>调制方式 FSK</w:t>
            </w:r>
          </w:p>
          <w:p w14:paraId="6D6D0B5B">
            <w:pPr>
              <w:spacing w:line="420" w:lineRule="exact"/>
              <w:rPr>
                <w:rFonts w:hint="eastAsia" w:ascii="宋体" w:hAnsi="宋体"/>
                <w:szCs w:val="21"/>
              </w:rPr>
            </w:pPr>
            <w:r>
              <w:rPr>
                <w:rFonts w:hint="eastAsia" w:ascii="宋体" w:hAnsi="宋体"/>
                <w:szCs w:val="21"/>
              </w:rPr>
              <w:t>灵敏度 -90dBm</w:t>
            </w:r>
          </w:p>
          <w:p w14:paraId="504D7744">
            <w:pPr>
              <w:spacing w:line="420" w:lineRule="exact"/>
              <w:rPr>
                <w:rFonts w:hint="eastAsia" w:ascii="宋体" w:hAnsi="宋体"/>
                <w:szCs w:val="21"/>
              </w:rPr>
            </w:pPr>
            <w:r>
              <w:rPr>
                <w:rFonts w:hint="eastAsia" w:ascii="宋体" w:hAnsi="宋体"/>
                <w:szCs w:val="21"/>
              </w:rPr>
              <w:t>辐射功率≦+7dBm</w:t>
            </w:r>
          </w:p>
          <w:p w14:paraId="18753C3B">
            <w:pPr>
              <w:spacing w:line="420" w:lineRule="exact"/>
              <w:rPr>
                <w:rFonts w:hint="eastAsia" w:ascii="宋体" w:hAnsi="宋体"/>
                <w:szCs w:val="21"/>
              </w:rPr>
            </w:pPr>
            <w:r>
              <w:rPr>
                <w:rFonts w:hint="eastAsia" w:ascii="宋体" w:hAnsi="宋体"/>
                <w:szCs w:val="21"/>
              </w:rPr>
              <w:t>频率偏差 &lt;0.003</w:t>
            </w:r>
          </w:p>
          <w:p w14:paraId="4AB0B8EE">
            <w:pPr>
              <w:spacing w:line="420" w:lineRule="exact"/>
              <w:rPr>
                <w:rFonts w:hint="eastAsia" w:ascii="宋体" w:hAnsi="宋体"/>
                <w:szCs w:val="21"/>
              </w:rPr>
            </w:pPr>
            <w:r>
              <w:rPr>
                <w:rFonts w:hint="eastAsia" w:ascii="宋体" w:hAnsi="宋体"/>
                <w:szCs w:val="21"/>
              </w:rPr>
              <w:t xml:space="preserve">数据速率 110KBPS </w:t>
            </w:r>
          </w:p>
          <w:p w14:paraId="75BD6AE6">
            <w:pPr>
              <w:spacing w:line="420" w:lineRule="exact"/>
              <w:rPr>
                <w:rFonts w:hint="eastAsia" w:ascii="宋体" w:hAnsi="宋体"/>
                <w:szCs w:val="21"/>
              </w:rPr>
            </w:pPr>
            <w:r>
              <w:rPr>
                <w:rFonts w:hint="eastAsia" w:ascii="宋体" w:hAnsi="宋体"/>
                <w:szCs w:val="21"/>
                <w:lang w:eastAsia="zh-CN"/>
              </w:rPr>
              <w:t>（</w:t>
            </w:r>
            <w:r>
              <w:rPr>
                <w:rFonts w:hint="eastAsia" w:ascii="宋体" w:hAnsi="宋体"/>
                <w:szCs w:val="21"/>
                <w:lang w:val="en-US" w:eastAsia="zh-CN"/>
              </w:rPr>
              <w:t>5</w:t>
            </w:r>
            <w:r>
              <w:rPr>
                <w:rFonts w:hint="eastAsia" w:ascii="宋体" w:hAnsi="宋体"/>
                <w:szCs w:val="21"/>
                <w:lang w:eastAsia="zh-CN"/>
              </w:rPr>
              <w:t>）</w:t>
            </w:r>
            <w:r>
              <w:rPr>
                <w:rFonts w:hint="eastAsia" w:ascii="宋体" w:hAnsi="宋体"/>
                <w:szCs w:val="21"/>
              </w:rPr>
              <w:t xml:space="preserve">接口Interface </w:t>
            </w:r>
          </w:p>
          <w:p w14:paraId="64FA3D15">
            <w:pPr>
              <w:spacing w:line="420" w:lineRule="exact"/>
              <w:rPr>
                <w:rFonts w:hint="eastAsia" w:ascii="宋体" w:hAnsi="宋体"/>
                <w:szCs w:val="21"/>
              </w:rPr>
            </w:pPr>
            <w:r>
              <w:rPr>
                <w:rFonts w:hint="eastAsia" w:ascii="宋体" w:hAnsi="宋体"/>
                <w:szCs w:val="21"/>
              </w:rPr>
              <w:t>录音接口  USB 、音频信号接收接口  BNC x3、数据信号接口  TNC x1、有线话筒单元接口DIN-8 x1, RJ45 x1 (group)、数据扩展接口  4P connector、中控连接口 RS-232（3P connector） x1、视频切换通讯接口 RS-232（3P connector） x1、摄像头控制连接口  6P connector、电脑接口  USB x1、音频输入  2P connector（unbal）  x1、RCA（unbal） x1  、2P connector（unbal）  x1（alarm device）、音频输出  3P connector（bal）  x1、2P connector（unbal）  x1、XLR（bal） x1、6.35mm（unbal）  x1、RCA（unbal） x3</w:t>
            </w:r>
          </w:p>
          <w:p w14:paraId="7F48D916">
            <w:r>
              <w:rPr>
                <w:rFonts w:hint="eastAsia" w:ascii="宋体" w:hAnsi="宋体"/>
                <w:szCs w:val="21"/>
                <w:lang w:val="en-US" w:eastAsia="zh-CN"/>
              </w:rPr>
              <w:t>23.</w:t>
            </w:r>
          </w:p>
          <w:p w14:paraId="69EB68C9">
            <w:pPr>
              <w:spacing w:line="420" w:lineRule="exact"/>
              <w:rPr>
                <w:rFonts w:hint="eastAsia" w:ascii="宋体" w:hAnsi="宋体"/>
                <w:szCs w:val="21"/>
              </w:rPr>
            </w:pPr>
            <w:r>
              <w:rPr>
                <w:rFonts w:hint="eastAsia" w:ascii="宋体" w:hAnsi="宋体"/>
                <w:szCs w:val="21"/>
              </w:rPr>
              <w:t>系统具有灵敏度、增益锁定和恢复功能，配合现场调整参数并有效的抑制啸叫，供货时须在项目地进行效果演示；</w:t>
            </w:r>
          </w:p>
          <w:p w14:paraId="75EEBAF2">
            <w:pPr>
              <w:numPr>
                <w:ilvl w:val="-1"/>
                <w:numId w:val="0"/>
              </w:numPr>
              <w:spacing w:line="420" w:lineRule="exact"/>
              <w:jc w:val="left"/>
            </w:pPr>
            <w:r>
              <w:rPr>
                <w:rFonts w:hint="eastAsia" w:cs="宋体" w:asciiTheme="minorEastAsia" w:hAnsiTheme="minorEastAsia"/>
                <w:color w:val="000000"/>
                <w:szCs w:val="21"/>
                <w:lang w:val="en-US" w:eastAsia="zh-CN"/>
              </w:rPr>
              <w:t>二、</w:t>
            </w:r>
            <w:r>
              <w:rPr>
                <w:rFonts w:hint="eastAsia" w:cs="宋体" w:asciiTheme="minorEastAsia" w:hAnsiTheme="minorEastAsia"/>
                <w:color w:val="000000"/>
                <w:szCs w:val="21"/>
              </w:rPr>
              <w:t>无线会议系统电源适配器</w:t>
            </w:r>
            <w:r>
              <w:rPr>
                <w:rFonts w:hint="eastAsia" w:cs="宋体" w:asciiTheme="minorEastAsia" w:hAnsiTheme="minorEastAsia"/>
                <w:color w:val="000000"/>
                <w:szCs w:val="21"/>
                <w:lang w:eastAsia="zh-CN"/>
              </w:rPr>
              <w:t>。</w:t>
            </w:r>
          </w:p>
          <w:p w14:paraId="311464B3">
            <w:pPr>
              <w:spacing w:line="420" w:lineRule="exact"/>
              <w:rPr>
                <w:rFonts w:hint="eastAsia" w:ascii="宋体" w:hAnsi="宋体"/>
                <w:szCs w:val="21"/>
              </w:rPr>
            </w:pPr>
            <w:r>
              <w:rPr>
                <w:rFonts w:ascii="微软雅黑" w:hAnsi="微软雅黑" w:eastAsia="微软雅黑" w:cs="微软雅黑"/>
                <w:i w:val="0"/>
                <w:iCs w:val="0"/>
                <w:caps w:val="0"/>
                <w:color w:val="000000"/>
                <w:spacing w:val="0"/>
                <w:sz w:val="20"/>
                <w:szCs w:val="20"/>
                <w:shd w:val="clear" w:fill="FFFFFF"/>
              </w:rPr>
              <w:t>★</w:t>
            </w:r>
            <w:r>
              <w:rPr>
                <w:rFonts w:hint="eastAsia" w:ascii="宋体" w:hAnsi="宋体"/>
                <w:szCs w:val="21"/>
              </w:rPr>
              <w:t>可同时充电20支主席或者是代表话筒，每路输出直流6伏，每次充电约3-4小时可充满。</w:t>
            </w:r>
          </w:p>
          <w:p w14:paraId="048A8E20">
            <w:pPr>
              <w:spacing w:line="420" w:lineRule="exact"/>
              <w:rPr>
                <w:rFonts w:hint="eastAsia" w:ascii="宋体" w:hAnsi="宋体" w:eastAsiaTheme="minorEastAsia"/>
                <w:szCs w:val="21"/>
                <w:lang w:eastAsia="zh-CN"/>
              </w:rPr>
            </w:pPr>
            <w:r>
              <w:rPr>
                <w:rFonts w:hint="eastAsia" w:ascii="宋体" w:hAnsi="宋体"/>
                <w:szCs w:val="21"/>
              </w:rPr>
              <w:t>1、单口单控，确保每接口互不干扰，过流保护</w:t>
            </w:r>
            <w:r>
              <w:rPr>
                <w:rFonts w:hint="eastAsia" w:ascii="宋体" w:hAnsi="宋体"/>
                <w:szCs w:val="21"/>
                <w:lang w:eastAsia="zh-CN"/>
              </w:rPr>
              <w:t>。</w:t>
            </w:r>
          </w:p>
          <w:p w14:paraId="032AB730">
            <w:pPr>
              <w:spacing w:line="420" w:lineRule="exact"/>
              <w:rPr>
                <w:rFonts w:hint="eastAsia" w:ascii="宋体" w:hAnsi="宋体" w:eastAsiaTheme="minorEastAsia"/>
                <w:szCs w:val="21"/>
                <w:lang w:eastAsia="zh-CN"/>
              </w:rPr>
            </w:pPr>
            <w:r>
              <w:rPr>
                <w:rFonts w:hint="eastAsia" w:ascii="宋体" w:hAnsi="宋体"/>
                <w:szCs w:val="21"/>
              </w:rPr>
              <w:t>2、粗铜线，大电流，充电快，温度低</w:t>
            </w:r>
            <w:r>
              <w:rPr>
                <w:rFonts w:hint="eastAsia" w:ascii="宋体" w:hAnsi="宋体"/>
                <w:szCs w:val="21"/>
                <w:lang w:eastAsia="zh-CN"/>
              </w:rPr>
              <w:t>。</w:t>
            </w:r>
          </w:p>
          <w:p w14:paraId="4D26F37E">
            <w:pPr>
              <w:spacing w:line="420" w:lineRule="exact"/>
              <w:rPr>
                <w:rFonts w:hint="eastAsia" w:ascii="宋体" w:hAnsi="宋体"/>
                <w:szCs w:val="21"/>
              </w:rPr>
            </w:pPr>
            <w:r>
              <w:rPr>
                <w:rFonts w:hint="eastAsia" w:ascii="宋体" w:hAnsi="宋体"/>
                <w:szCs w:val="21"/>
              </w:rPr>
              <w:t>3、智能芯片，多重智能保护，每个接口加装智能芯片，确保在充电过程中发生数据线短路等意外故障，自动切换电源输出，同时不影响其他端口使用。</w:t>
            </w:r>
          </w:p>
          <w:p w14:paraId="5F5B63D9">
            <w:pPr>
              <w:spacing w:line="420" w:lineRule="exact"/>
              <w:rPr>
                <w:rFonts w:hint="eastAsia" w:ascii="宋体" w:hAnsi="宋体" w:eastAsiaTheme="minorEastAsia"/>
                <w:szCs w:val="21"/>
                <w:lang w:eastAsia="zh-CN"/>
              </w:rPr>
            </w:pPr>
            <w:r>
              <w:rPr>
                <w:rFonts w:hint="eastAsia" w:ascii="宋体" w:hAnsi="宋体"/>
                <w:szCs w:val="21"/>
              </w:rPr>
              <w:t>4、输出USB口：20</w:t>
            </w:r>
            <w:r>
              <w:rPr>
                <w:rFonts w:hint="eastAsia"/>
                <w:lang w:eastAsia="zh-CN"/>
              </w:rPr>
              <w:t>。</w:t>
            </w:r>
          </w:p>
          <w:p w14:paraId="42251E66">
            <w:pPr>
              <w:spacing w:line="420" w:lineRule="exact"/>
              <w:rPr>
                <w:rFonts w:hint="eastAsia" w:ascii="宋体" w:hAnsi="宋体" w:eastAsiaTheme="minorEastAsia"/>
                <w:szCs w:val="21"/>
                <w:lang w:eastAsia="zh-CN"/>
              </w:rPr>
            </w:pPr>
            <w:r>
              <w:rPr>
                <w:rFonts w:hint="eastAsia" w:ascii="宋体" w:hAnsi="宋体"/>
                <w:szCs w:val="21"/>
              </w:rPr>
              <w:t>5、输出电压：5V</w:t>
            </w:r>
            <w:r>
              <w:rPr>
                <w:rFonts w:hint="eastAsia" w:ascii="宋体" w:hAnsi="宋体"/>
                <w:szCs w:val="21"/>
                <w:lang w:eastAsia="zh-CN"/>
              </w:rPr>
              <w:t>。</w:t>
            </w:r>
          </w:p>
          <w:p w14:paraId="6D687655">
            <w:pPr>
              <w:spacing w:line="420" w:lineRule="exact"/>
              <w:rPr>
                <w:rFonts w:hint="eastAsia" w:ascii="宋体" w:hAnsi="宋体" w:eastAsiaTheme="minorEastAsia"/>
                <w:szCs w:val="21"/>
                <w:lang w:eastAsia="zh-CN"/>
              </w:rPr>
            </w:pPr>
            <w:r>
              <w:rPr>
                <w:rFonts w:hint="eastAsia" w:ascii="宋体" w:hAnsi="宋体"/>
                <w:szCs w:val="21"/>
              </w:rPr>
              <w:t>6、输出电流0.1A~2.4A</w:t>
            </w:r>
            <w:r>
              <w:rPr>
                <w:rFonts w:hint="eastAsia" w:ascii="宋体" w:hAnsi="宋体"/>
                <w:szCs w:val="21"/>
                <w:lang w:eastAsia="zh-CN"/>
              </w:rPr>
              <w:t>。</w:t>
            </w:r>
          </w:p>
          <w:p w14:paraId="13476608">
            <w:pPr>
              <w:pStyle w:val="7"/>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r>
              <w:rPr>
                <w:rFonts w:hint="eastAsia" w:ascii="宋体" w:hAnsi="宋体"/>
                <w:szCs w:val="21"/>
              </w:rPr>
              <w:t>7、接口输入：AC220V 50/60hz</w:t>
            </w:r>
            <w:r>
              <w:rPr>
                <w:rFonts w:hint="eastAsia" w:ascii="宋体" w:hAnsi="宋体"/>
                <w:szCs w:val="21"/>
                <w:lang w:eastAsia="zh-CN"/>
              </w:rPr>
              <w:t>。</w:t>
            </w:r>
          </w:p>
        </w:tc>
        <w:tc>
          <w:tcPr>
            <w:tcW w:w="444" w:type="pct"/>
            <w:vAlign w:val="center"/>
          </w:tcPr>
          <w:p w14:paraId="212B2734">
            <w:pPr>
              <w:pStyle w:val="7"/>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r>
              <w:rPr>
                <w:rFonts w:hint="eastAsia" w:ascii="宋体" w:hAnsi="宋体" w:eastAsia="宋体" w:cs="宋体"/>
                <w:kern w:val="2"/>
                <w:sz w:val="21"/>
                <w:highlight w:val="none"/>
                <w:vertAlign w:val="baseline"/>
                <w:lang w:val="en-US" w:eastAsia="zh-CN"/>
              </w:rPr>
              <w:t>无线有线双系统会议主机及无线会议系统电源适配器</w:t>
            </w:r>
          </w:p>
        </w:tc>
        <w:tc>
          <w:tcPr>
            <w:tcW w:w="1333" w:type="pct"/>
            <w:vAlign w:val="center"/>
          </w:tcPr>
          <w:p w14:paraId="3FA87268">
            <w:pPr>
              <w:pStyle w:val="7"/>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r>
              <w:rPr>
                <w:rFonts w:hint="eastAsia" w:ascii="宋体" w:hAnsi="宋体" w:eastAsia="宋体" w:cs="宋体"/>
                <w:color w:val="FF0000"/>
                <w:kern w:val="2"/>
                <w:sz w:val="21"/>
                <w:highlight w:val="none"/>
                <w:vertAlign w:val="baseline"/>
                <w:lang w:val="en-US" w:eastAsia="zh-CN"/>
              </w:rPr>
              <w:t>请填入贵单位响应的内容。</w:t>
            </w:r>
          </w:p>
        </w:tc>
        <w:tc>
          <w:tcPr>
            <w:tcW w:w="426" w:type="pct"/>
            <w:vAlign w:val="center"/>
          </w:tcPr>
          <w:p w14:paraId="4C9DEE90">
            <w:pPr>
              <w:pStyle w:val="7"/>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r>
              <w:rPr>
                <w:rFonts w:hint="eastAsia" w:ascii="宋体" w:hAnsi="宋体" w:eastAsia="宋体" w:cs="宋体"/>
                <w:kern w:val="2"/>
                <w:sz w:val="21"/>
                <w:highlight w:val="none"/>
                <w:vertAlign w:val="baseline"/>
                <w:lang w:val="en-US" w:eastAsia="zh-CN"/>
              </w:rPr>
              <w:t>无偏离（负偏离或正偏离）</w:t>
            </w:r>
          </w:p>
        </w:tc>
      </w:tr>
      <w:tr w14:paraId="6C0CA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1" w:type="pct"/>
            <w:vAlign w:val="center"/>
          </w:tcPr>
          <w:p w14:paraId="136C15B8">
            <w:pPr>
              <w:pStyle w:val="7"/>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r>
              <w:rPr>
                <w:rFonts w:hint="eastAsia" w:ascii="宋体" w:hAnsi="宋体" w:eastAsia="宋体" w:cs="宋体"/>
                <w:kern w:val="2"/>
                <w:sz w:val="21"/>
                <w:highlight w:val="none"/>
                <w:vertAlign w:val="baseline"/>
                <w:lang w:val="en-US" w:eastAsia="zh-CN"/>
              </w:rPr>
              <w:t>2</w:t>
            </w:r>
          </w:p>
        </w:tc>
        <w:tc>
          <w:tcPr>
            <w:tcW w:w="415" w:type="pct"/>
            <w:vAlign w:val="center"/>
          </w:tcPr>
          <w:p w14:paraId="7EE37E4F">
            <w:pPr>
              <w:pStyle w:val="7"/>
              <w:widowControl w:val="0"/>
              <w:numPr>
                <w:ilvl w:val="0"/>
                <w:numId w:val="0"/>
              </w:numPr>
              <w:spacing w:before="0" w:beforeAutospacing="0" w:after="120" w:afterAutospacing="0"/>
              <w:jc w:val="both"/>
              <w:rPr>
                <w:rFonts w:hint="eastAsia" w:cs="宋体" w:asciiTheme="minorEastAsia" w:hAnsiTheme="minorEastAsia"/>
                <w:color w:val="000000"/>
                <w:szCs w:val="21"/>
              </w:rPr>
            </w:pPr>
            <w:r>
              <w:rPr>
                <w:rFonts w:hint="eastAsia" w:ascii="宋体" w:hAnsi="宋体"/>
                <w:szCs w:val="21"/>
              </w:rPr>
              <w:t>无线主席单元话筒</w:t>
            </w:r>
          </w:p>
        </w:tc>
        <w:tc>
          <w:tcPr>
            <w:tcW w:w="2059" w:type="pct"/>
            <w:vAlign w:val="center"/>
          </w:tcPr>
          <w:p w14:paraId="63C4C923">
            <w:pPr>
              <w:spacing w:line="420" w:lineRule="exact"/>
              <w:ind w:firstLine="0" w:firstLineChars="0"/>
              <w:rPr>
                <w:rFonts w:hint="eastAsia" w:ascii="宋体" w:hAnsi="宋体" w:eastAsiaTheme="minorEastAsia"/>
                <w:szCs w:val="21"/>
                <w:lang w:eastAsia="zh-CN"/>
              </w:rPr>
            </w:pPr>
            <w:r>
              <w:rPr>
                <w:rFonts w:hint="eastAsia" w:ascii="宋体" w:hAnsi="宋体"/>
                <w:szCs w:val="21"/>
              </w:rPr>
              <w:t>1. 金属面板设计，整体高档庄重，符合现代审美标准</w:t>
            </w:r>
            <w:r>
              <w:rPr>
                <w:rFonts w:hint="eastAsia" w:ascii="宋体" w:hAnsi="宋体"/>
                <w:szCs w:val="21"/>
                <w:lang w:eastAsia="zh-CN"/>
              </w:rPr>
              <w:t>。</w:t>
            </w:r>
          </w:p>
          <w:p w14:paraId="7B360B04">
            <w:pPr>
              <w:spacing w:line="420" w:lineRule="exact"/>
              <w:ind w:firstLine="0" w:firstLineChars="0"/>
              <w:rPr>
                <w:rFonts w:hint="eastAsia" w:ascii="宋体" w:hAnsi="宋体" w:eastAsiaTheme="minorEastAsia"/>
                <w:szCs w:val="21"/>
                <w:lang w:eastAsia="zh-CN"/>
              </w:rPr>
            </w:pPr>
            <w:r>
              <w:rPr>
                <w:rFonts w:hint="eastAsia" w:ascii="宋体" w:hAnsi="宋体"/>
                <w:szCs w:val="21"/>
              </w:rPr>
              <w:t>2. 采用铝合金方形麦克风，通过固定接头连接话筒底座，可调俯仰角度，整体稳重，高档大气</w:t>
            </w:r>
            <w:r>
              <w:rPr>
                <w:rFonts w:hint="eastAsia" w:ascii="宋体" w:hAnsi="宋体"/>
                <w:szCs w:val="21"/>
                <w:lang w:eastAsia="zh-CN"/>
              </w:rPr>
              <w:t>。</w:t>
            </w:r>
          </w:p>
          <w:p w14:paraId="5362C6DC">
            <w:pPr>
              <w:spacing w:line="420" w:lineRule="exact"/>
              <w:ind w:firstLine="0" w:firstLineChars="0"/>
              <w:rPr>
                <w:rFonts w:hint="eastAsia" w:ascii="宋体" w:hAnsi="宋体" w:eastAsiaTheme="minorEastAsia"/>
                <w:szCs w:val="21"/>
                <w:lang w:eastAsia="zh-CN"/>
              </w:rPr>
            </w:pPr>
            <w:r>
              <w:rPr>
                <w:rFonts w:hint="eastAsia" w:ascii="宋体" w:hAnsi="宋体"/>
                <w:szCs w:val="21"/>
              </w:rPr>
              <w:t>3. 专业高保真电容咪芯，拾音灵敏、语音清晰，带宽达到20Hz~20KHz</w:t>
            </w:r>
            <w:r>
              <w:rPr>
                <w:rFonts w:hint="eastAsia" w:ascii="宋体" w:hAnsi="宋体"/>
                <w:szCs w:val="21"/>
                <w:lang w:eastAsia="zh-CN"/>
              </w:rPr>
              <w:t>。</w:t>
            </w:r>
          </w:p>
          <w:p w14:paraId="11D07964">
            <w:pPr>
              <w:spacing w:line="420" w:lineRule="exact"/>
              <w:ind w:firstLine="0" w:firstLineChars="0"/>
              <w:rPr>
                <w:rFonts w:hint="eastAsia" w:ascii="宋体" w:hAnsi="宋体" w:eastAsiaTheme="minorEastAsia"/>
                <w:szCs w:val="21"/>
                <w:lang w:eastAsia="zh-CN"/>
              </w:rPr>
            </w:pPr>
            <w:r>
              <w:rPr>
                <w:rFonts w:hint="eastAsia" w:ascii="宋体" w:hAnsi="宋体"/>
                <w:szCs w:val="21"/>
              </w:rPr>
              <w:t>4. 话筒头部带双色发言灯环，单元发言时灯环为常亮红色，单元申请发言时灯环为常亮绿色</w:t>
            </w:r>
            <w:r>
              <w:rPr>
                <w:rFonts w:hint="eastAsia"/>
                <w:lang w:eastAsia="zh-CN"/>
              </w:rPr>
              <w:t>。</w:t>
            </w:r>
          </w:p>
          <w:p w14:paraId="10DA4ED1">
            <w:pPr>
              <w:spacing w:line="420" w:lineRule="exact"/>
              <w:ind w:firstLine="0" w:firstLineChars="0"/>
              <w:rPr>
                <w:rFonts w:hint="eastAsia" w:ascii="宋体" w:hAnsi="宋体" w:eastAsiaTheme="minorEastAsia"/>
                <w:szCs w:val="21"/>
                <w:lang w:eastAsia="zh-CN"/>
              </w:rPr>
            </w:pPr>
            <w:r>
              <w:rPr>
                <w:rFonts w:hint="eastAsia" w:ascii="宋体" w:hAnsi="宋体"/>
                <w:szCs w:val="21"/>
              </w:rPr>
              <w:t>5. 灵敏的触摸式开关，待机未按时图案常亮发光绿色，按下后图案常亮发光红色</w:t>
            </w:r>
            <w:r>
              <w:rPr>
                <w:rFonts w:hint="eastAsia"/>
                <w:lang w:eastAsia="zh-CN"/>
              </w:rPr>
              <w:t>。</w:t>
            </w:r>
          </w:p>
          <w:p w14:paraId="7CEFAC9E">
            <w:pPr>
              <w:spacing w:line="420" w:lineRule="exact"/>
              <w:ind w:firstLine="0" w:firstLineChars="0"/>
              <w:rPr>
                <w:rFonts w:hint="eastAsia" w:ascii="宋体" w:hAnsi="宋体" w:eastAsiaTheme="minorEastAsia"/>
                <w:szCs w:val="21"/>
                <w:lang w:eastAsia="zh-CN"/>
              </w:rPr>
            </w:pPr>
            <w:r>
              <w:rPr>
                <w:rFonts w:hint="eastAsia" w:ascii="宋体" w:hAnsi="宋体"/>
                <w:szCs w:val="21"/>
              </w:rPr>
              <w:t>6.</w:t>
            </w:r>
            <w:r>
              <w:rPr>
                <w:rFonts w:ascii="微软雅黑" w:hAnsi="微软雅黑" w:eastAsia="微软雅黑" w:cs="微软雅黑"/>
                <w:i w:val="0"/>
                <w:iCs w:val="0"/>
                <w:caps w:val="0"/>
                <w:color w:val="000000"/>
                <w:spacing w:val="0"/>
                <w:sz w:val="20"/>
                <w:szCs w:val="20"/>
                <w:shd w:val="clear" w:fill="FFFFFF"/>
              </w:rPr>
              <w:t>★</w:t>
            </w:r>
            <w:r>
              <w:rPr>
                <w:rFonts w:hint="eastAsia" w:ascii="宋体" w:hAnsi="宋体"/>
                <w:szCs w:val="21"/>
              </w:rPr>
              <w:t xml:space="preserve"> ≥2.4寸高亮度IPS TFT显示屏，显示内容清晰，可以显示话筒状态、通道地址、电池电量、单元参数、日期时间、发言音量等，清晰了解当前的使用情况</w:t>
            </w:r>
            <w:r>
              <w:rPr>
                <w:rFonts w:hint="eastAsia" w:ascii="宋体" w:hAnsi="宋体"/>
                <w:szCs w:val="21"/>
                <w:lang w:eastAsia="zh-CN"/>
              </w:rPr>
              <w:t>。</w:t>
            </w:r>
          </w:p>
          <w:p w14:paraId="1B2C5BEC">
            <w:pPr>
              <w:spacing w:line="420" w:lineRule="exact"/>
              <w:ind w:firstLine="0" w:firstLineChars="0"/>
              <w:rPr>
                <w:rFonts w:hint="eastAsia" w:ascii="宋体" w:hAnsi="宋体" w:eastAsiaTheme="minorEastAsia"/>
                <w:szCs w:val="21"/>
                <w:lang w:eastAsia="zh-CN"/>
              </w:rPr>
            </w:pPr>
            <w:r>
              <w:rPr>
                <w:rFonts w:hint="eastAsia" w:ascii="宋体" w:hAnsi="宋体"/>
                <w:szCs w:val="21"/>
              </w:rPr>
              <w:t>7. 话筒带发言计时功能</w:t>
            </w:r>
            <w:r>
              <w:rPr>
                <w:rFonts w:hint="eastAsia" w:ascii="宋体" w:hAnsi="宋体"/>
                <w:szCs w:val="21"/>
                <w:lang w:eastAsia="zh-CN"/>
              </w:rPr>
              <w:t>。</w:t>
            </w:r>
          </w:p>
          <w:p w14:paraId="79F1998A">
            <w:pPr>
              <w:spacing w:line="420" w:lineRule="exact"/>
              <w:ind w:firstLine="0" w:firstLineChars="0"/>
              <w:rPr>
                <w:rFonts w:hint="eastAsia" w:ascii="宋体" w:hAnsi="宋体" w:eastAsiaTheme="minorEastAsia"/>
                <w:szCs w:val="21"/>
                <w:lang w:eastAsia="zh-CN"/>
              </w:rPr>
            </w:pPr>
            <w:r>
              <w:rPr>
                <w:rFonts w:hint="eastAsia" w:ascii="宋体" w:hAnsi="宋体"/>
                <w:szCs w:val="21"/>
              </w:rPr>
              <w:t>8.</w:t>
            </w:r>
            <w:r>
              <w:rPr>
                <w:rFonts w:ascii="微软雅黑" w:hAnsi="微软雅黑" w:eastAsia="微软雅黑" w:cs="微软雅黑"/>
                <w:i w:val="0"/>
                <w:iCs w:val="0"/>
                <w:caps w:val="0"/>
                <w:color w:val="000000"/>
                <w:spacing w:val="0"/>
                <w:sz w:val="20"/>
                <w:szCs w:val="20"/>
                <w:shd w:val="clear" w:fill="FFFFFF"/>
              </w:rPr>
              <w:t>★</w:t>
            </w:r>
            <w:r>
              <w:rPr>
                <w:rFonts w:hint="eastAsia" w:ascii="宋体" w:hAnsi="宋体"/>
                <w:szCs w:val="21"/>
              </w:rPr>
              <w:t xml:space="preserve"> 侧边带机械式电子音量开关，可单独调节话筒发言音量</w:t>
            </w:r>
            <w:r>
              <w:rPr>
                <w:rFonts w:hint="eastAsia" w:ascii="宋体" w:hAnsi="宋体"/>
                <w:szCs w:val="21"/>
                <w:lang w:eastAsia="zh-CN"/>
              </w:rPr>
              <w:t>。</w:t>
            </w:r>
          </w:p>
          <w:p w14:paraId="08C50EF6">
            <w:pPr>
              <w:spacing w:line="420" w:lineRule="exact"/>
              <w:ind w:firstLine="0" w:firstLineChars="0"/>
              <w:rPr>
                <w:rFonts w:hint="eastAsia" w:ascii="宋体" w:hAnsi="宋体" w:eastAsiaTheme="minorEastAsia"/>
                <w:szCs w:val="21"/>
                <w:lang w:eastAsia="zh-CN"/>
              </w:rPr>
            </w:pPr>
            <w:r>
              <w:rPr>
                <w:rFonts w:hint="eastAsia" w:ascii="宋体" w:hAnsi="宋体"/>
                <w:szCs w:val="21"/>
              </w:rPr>
              <w:t>9. 发言单元可申请茶水、纸笔、帮助等服务</w:t>
            </w:r>
            <w:r>
              <w:rPr>
                <w:rFonts w:hint="eastAsia" w:ascii="宋体" w:hAnsi="宋体"/>
                <w:szCs w:val="21"/>
                <w:lang w:eastAsia="zh-CN"/>
              </w:rPr>
              <w:t>。</w:t>
            </w:r>
          </w:p>
          <w:p w14:paraId="5A989E72">
            <w:pPr>
              <w:spacing w:line="420" w:lineRule="exact"/>
              <w:ind w:firstLine="0" w:firstLineChars="0"/>
              <w:rPr>
                <w:rFonts w:hint="eastAsia" w:ascii="宋体" w:hAnsi="宋体" w:eastAsiaTheme="minorEastAsia"/>
                <w:szCs w:val="21"/>
                <w:lang w:eastAsia="zh-CN"/>
              </w:rPr>
            </w:pPr>
            <w:r>
              <w:rPr>
                <w:rFonts w:hint="eastAsia" w:ascii="宋体" w:hAnsi="宋体"/>
                <w:szCs w:val="21"/>
              </w:rPr>
              <w:t>10. 全新概念的抗电磁干扰电路设计，杜绝手机等电子产品的电磁干扰</w:t>
            </w:r>
            <w:r>
              <w:rPr>
                <w:rFonts w:hint="eastAsia" w:ascii="宋体" w:hAnsi="宋体"/>
                <w:szCs w:val="21"/>
                <w:lang w:eastAsia="zh-CN"/>
              </w:rPr>
              <w:t>。</w:t>
            </w:r>
          </w:p>
          <w:p w14:paraId="46530442">
            <w:pPr>
              <w:spacing w:line="420" w:lineRule="exact"/>
              <w:ind w:firstLine="0" w:firstLineChars="0"/>
              <w:rPr>
                <w:rFonts w:hint="eastAsia" w:ascii="宋体" w:hAnsi="宋体" w:eastAsiaTheme="minorEastAsia"/>
                <w:szCs w:val="21"/>
                <w:lang w:eastAsia="zh-CN"/>
              </w:rPr>
            </w:pPr>
            <w:r>
              <w:rPr>
                <w:rFonts w:hint="eastAsia" w:ascii="宋体" w:hAnsi="宋体"/>
                <w:szCs w:val="21"/>
              </w:rPr>
              <w:t>11. 单元采用UHF无线技术传输音频及控制信号，F有效通信距离为：室内50米 室外90米</w:t>
            </w:r>
            <w:r>
              <w:rPr>
                <w:rFonts w:hint="eastAsia" w:ascii="宋体" w:hAnsi="宋体"/>
                <w:szCs w:val="21"/>
                <w:lang w:eastAsia="zh-CN"/>
              </w:rPr>
              <w:t>。</w:t>
            </w:r>
          </w:p>
          <w:p w14:paraId="229E69BB">
            <w:pPr>
              <w:rPr>
                <w:rFonts w:hint="eastAsia" w:ascii="宋体" w:hAnsi="宋体" w:eastAsiaTheme="minorEastAsia"/>
                <w:szCs w:val="21"/>
                <w:lang w:eastAsia="zh-CN"/>
              </w:rPr>
            </w:pPr>
            <w:r>
              <w:rPr>
                <w:rFonts w:hint="eastAsia" w:ascii="宋体" w:hAnsi="宋体"/>
                <w:szCs w:val="21"/>
              </w:rPr>
              <w:t>12. 内置高性能锂电池，自带TYPE-C接口，可以边充电边使用</w:t>
            </w:r>
            <w:r>
              <w:rPr>
                <w:rFonts w:hint="eastAsia" w:ascii="宋体" w:hAnsi="宋体"/>
                <w:szCs w:val="21"/>
                <w:lang w:eastAsia="zh-CN"/>
              </w:rPr>
              <w:t>。</w:t>
            </w:r>
            <w:r>
              <w:rPr>
                <w:rFonts w:hint="eastAsia" w:ascii="宋体" w:hAnsi="宋体"/>
                <w:szCs w:val="21"/>
              </w:rPr>
              <w:t>13. 超低功耗电路设计，连续发言时间不少于8小时，待机时间不少于12小时</w:t>
            </w:r>
            <w:r>
              <w:rPr>
                <w:rFonts w:hint="eastAsia" w:ascii="宋体" w:hAnsi="宋体"/>
                <w:szCs w:val="21"/>
                <w:lang w:eastAsia="zh-CN"/>
              </w:rPr>
              <w:t>。</w:t>
            </w:r>
          </w:p>
          <w:p w14:paraId="6AFE8172">
            <w:pPr>
              <w:rPr>
                <w:rFonts w:hint="eastAsia" w:ascii="宋体" w:hAnsi="宋体"/>
                <w:szCs w:val="21"/>
                <w:lang w:eastAsia="zh-CN"/>
              </w:rPr>
            </w:pPr>
            <w:r>
              <w:rPr>
                <w:rFonts w:hint="eastAsia" w:ascii="宋体" w:hAnsi="宋体"/>
                <w:szCs w:val="21"/>
              </w:rPr>
              <w:t>14. 主席单元具有批准代表的发言申请功能</w:t>
            </w:r>
            <w:r>
              <w:rPr>
                <w:rFonts w:hint="eastAsia" w:ascii="宋体" w:hAnsi="宋体"/>
                <w:szCs w:val="21"/>
                <w:lang w:eastAsia="zh-CN"/>
              </w:rPr>
              <w:t>。</w:t>
            </w:r>
          </w:p>
          <w:p w14:paraId="29046294">
            <w:pPr>
              <w:rPr>
                <w:rFonts w:hint="eastAsia" w:ascii="宋体" w:hAnsi="宋体"/>
                <w:szCs w:val="21"/>
              </w:rPr>
            </w:pPr>
            <w:r>
              <w:rPr>
                <w:rFonts w:hint="eastAsia" w:ascii="宋体" w:hAnsi="宋体"/>
                <w:szCs w:val="21"/>
              </w:rPr>
              <w:t>15. 主席单元具有全权控制会议秩序的优先功能</w:t>
            </w:r>
            <w:r>
              <w:rPr>
                <w:rFonts w:hint="eastAsia" w:ascii="宋体" w:hAnsi="宋体"/>
                <w:szCs w:val="21"/>
                <w:lang w:eastAsia="zh-CN"/>
              </w:rPr>
              <w:t>。</w:t>
            </w:r>
            <w:r>
              <w:rPr>
                <w:rFonts w:hint="eastAsia" w:ascii="宋体" w:hAnsi="宋体"/>
                <w:szCs w:val="21"/>
              </w:rPr>
              <w:t xml:space="preserve">    </w:t>
            </w:r>
          </w:p>
          <w:p w14:paraId="28BEDF0A">
            <w:pPr>
              <w:rPr>
                <w:rFonts w:hint="eastAsia" w:ascii="宋体" w:hAnsi="宋体"/>
                <w:szCs w:val="21"/>
              </w:rPr>
            </w:pPr>
            <w:r>
              <w:rPr>
                <w:rFonts w:hint="eastAsia" w:ascii="宋体" w:hAnsi="宋体"/>
                <w:szCs w:val="21"/>
                <w:lang w:val="en-US" w:eastAsia="zh-CN"/>
              </w:rPr>
              <w:t>16.其他参数要求：</w:t>
            </w:r>
          </w:p>
          <w:p w14:paraId="58167D7D">
            <w:pPr>
              <w:spacing w:line="420" w:lineRule="exact"/>
              <w:rPr>
                <w:rFonts w:hint="eastAsia" w:ascii="宋体" w:hAnsi="宋体"/>
                <w:szCs w:val="21"/>
              </w:rPr>
            </w:pPr>
            <w:r>
              <w:rPr>
                <w:rFonts w:hint="eastAsia" w:ascii="宋体" w:hAnsi="宋体"/>
                <w:szCs w:val="21"/>
                <w:lang w:eastAsia="zh-CN"/>
              </w:rPr>
              <w:t>（</w:t>
            </w:r>
            <w:r>
              <w:rPr>
                <w:rFonts w:hint="eastAsia" w:ascii="宋体" w:hAnsi="宋体"/>
                <w:szCs w:val="21"/>
                <w:lang w:val="en-US" w:eastAsia="zh-CN"/>
              </w:rPr>
              <w:t>1</w:t>
            </w:r>
            <w:r>
              <w:rPr>
                <w:rFonts w:hint="eastAsia" w:ascii="宋体" w:hAnsi="宋体"/>
                <w:szCs w:val="21"/>
                <w:lang w:eastAsia="zh-CN"/>
              </w:rPr>
              <w:t>）</w:t>
            </w:r>
            <w:r>
              <w:rPr>
                <w:rFonts w:hint="eastAsia" w:ascii="宋体" w:hAnsi="宋体"/>
                <w:szCs w:val="21"/>
              </w:rPr>
              <w:t>工作电压 DC 3.7V -- 4.5V</w:t>
            </w:r>
          </w:p>
          <w:p w14:paraId="32096422">
            <w:pPr>
              <w:spacing w:line="420" w:lineRule="exact"/>
            </w:pPr>
            <w:r>
              <w:rPr>
                <w:rFonts w:hint="eastAsia" w:ascii="宋体" w:hAnsi="宋体"/>
                <w:szCs w:val="21"/>
                <w:lang w:eastAsia="zh-CN"/>
              </w:rPr>
              <w:t>（</w:t>
            </w:r>
            <w:r>
              <w:rPr>
                <w:rFonts w:hint="eastAsia" w:ascii="宋体" w:hAnsi="宋体"/>
                <w:szCs w:val="21"/>
                <w:lang w:val="en-US" w:eastAsia="zh-CN"/>
              </w:rPr>
              <w:t>2</w:t>
            </w:r>
            <w:r>
              <w:rPr>
                <w:rFonts w:hint="eastAsia" w:ascii="宋体" w:hAnsi="宋体"/>
                <w:szCs w:val="21"/>
                <w:lang w:eastAsia="zh-CN"/>
              </w:rPr>
              <w:t>）</w:t>
            </w:r>
            <w:r>
              <w:rPr>
                <w:rFonts w:hint="eastAsia" w:ascii="宋体" w:hAnsi="宋体"/>
                <w:szCs w:val="21"/>
              </w:rPr>
              <w:t>消耗功率</w:t>
            </w:r>
            <w:r>
              <w:rPr>
                <w:rFonts w:hint="eastAsia" w:ascii="宋体" w:hAnsi="宋体"/>
                <w:szCs w:val="21"/>
                <w:lang w:eastAsia="zh-CN"/>
              </w:rPr>
              <w:t>：</w:t>
            </w:r>
            <w:r>
              <w:rPr>
                <w:rFonts w:hint="eastAsia" w:ascii="宋体" w:hAnsi="宋体"/>
                <w:szCs w:val="21"/>
              </w:rPr>
              <w:t xml:space="preserve"> 待机≦350mW, 讲话状态≦620mW</w:t>
            </w:r>
          </w:p>
          <w:p w14:paraId="4579C1B6">
            <w:r>
              <w:rPr>
                <w:rFonts w:hint="eastAsia" w:ascii="宋体" w:hAnsi="宋体"/>
                <w:szCs w:val="21"/>
                <w:lang w:eastAsia="zh-CN"/>
              </w:rPr>
              <w:t>（</w:t>
            </w:r>
            <w:r>
              <w:rPr>
                <w:rFonts w:hint="eastAsia" w:ascii="宋体" w:hAnsi="宋体"/>
                <w:szCs w:val="21"/>
                <w:lang w:val="en-US" w:eastAsia="zh-CN"/>
              </w:rPr>
              <w:t>3</w:t>
            </w:r>
            <w:r>
              <w:rPr>
                <w:rFonts w:hint="eastAsia" w:ascii="宋体" w:hAnsi="宋体"/>
                <w:szCs w:val="21"/>
                <w:lang w:eastAsia="zh-CN"/>
              </w:rPr>
              <w:t>）</w:t>
            </w:r>
            <w:r>
              <w:rPr>
                <w:rFonts w:hint="eastAsia" w:ascii="宋体" w:hAnsi="宋体"/>
                <w:szCs w:val="21"/>
              </w:rPr>
              <w:t>工作温度 -9℃ --  40℃</w:t>
            </w:r>
          </w:p>
          <w:p w14:paraId="30540C2E">
            <w:pPr>
              <w:spacing w:line="420" w:lineRule="exact"/>
              <w:rPr>
                <w:rFonts w:hint="eastAsia" w:ascii="宋体" w:hAnsi="宋体" w:eastAsiaTheme="minorEastAsia"/>
                <w:szCs w:val="21"/>
                <w:lang w:eastAsia="zh-CN"/>
              </w:rPr>
            </w:pPr>
            <w:r>
              <w:rPr>
                <w:rFonts w:hint="eastAsia" w:ascii="宋体" w:hAnsi="宋体"/>
                <w:szCs w:val="21"/>
                <w:lang w:eastAsia="zh-CN"/>
              </w:rPr>
              <w:t>（</w:t>
            </w:r>
            <w:r>
              <w:rPr>
                <w:rFonts w:hint="eastAsia" w:ascii="宋体" w:hAnsi="宋体"/>
                <w:szCs w:val="21"/>
                <w:lang w:val="en-US" w:eastAsia="zh-CN"/>
              </w:rPr>
              <w:t>4</w:t>
            </w:r>
            <w:r>
              <w:rPr>
                <w:rFonts w:hint="eastAsia" w:ascii="宋体" w:hAnsi="宋体"/>
                <w:szCs w:val="21"/>
                <w:lang w:eastAsia="zh-CN"/>
              </w:rPr>
              <w:t>）</w:t>
            </w:r>
            <w:r>
              <w:rPr>
                <w:rFonts w:hint="eastAsia" w:ascii="宋体" w:hAnsi="宋体"/>
                <w:szCs w:val="21"/>
              </w:rPr>
              <w:t>音频信号Audio channel 传输方式</w:t>
            </w:r>
            <w:r>
              <w:rPr>
                <w:rFonts w:hint="eastAsia" w:ascii="宋体" w:hAnsi="宋体"/>
                <w:szCs w:val="21"/>
                <w:lang w:val="en-US" w:eastAsia="zh-CN"/>
              </w:rPr>
              <w:t xml:space="preserve"> </w:t>
            </w:r>
            <w:r>
              <w:rPr>
                <w:rFonts w:hint="eastAsia" w:ascii="宋体" w:hAnsi="宋体"/>
                <w:szCs w:val="21"/>
              </w:rPr>
              <w:t xml:space="preserve"> UHF无线方式（单向）</w:t>
            </w:r>
            <w:r>
              <w:rPr>
                <w:rFonts w:hint="eastAsia" w:ascii="宋体" w:hAnsi="宋体"/>
                <w:szCs w:val="21"/>
                <w:lang w:val="en-US" w:eastAsia="zh-CN"/>
              </w:rPr>
              <w:t xml:space="preserve"> </w:t>
            </w:r>
          </w:p>
          <w:p w14:paraId="5A5170FB">
            <w:pPr>
              <w:spacing w:line="420" w:lineRule="exact"/>
              <w:rPr>
                <w:rFonts w:hint="eastAsia" w:ascii="宋体" w:hAnsi="宋体"/>
                <w:szCs w:val="21"/>
              </w:rPr>
            </w:pPr>
            <w:r>
              <w:rPr>
                <w:rFonts w:hint="eastAsia" w:ascii="宋体" w:hAnsi="宋体"/>
                <w:szCs w:val="21"/>
              </w:rPr>
              <w:t>信道数</w:t>
            </w:r>
            <w:r>
              <w:rPr>
                <w:rFonts w:hint="eastAsia" w:ascii="宋体" w:hAnsi="宋体"/>
                <w:szCs w:val="21"/>
                <w:lang w:val="en-US" w:eastAsia="zh-CN"/>
              </w:rPr>
              <w:t xml:space="preserve"> </w:t>
            </w:r>
            <w:r>
              <w:rPr>
                <w:rFonts w:hint="eastAsia" w:ascii="宋体" w:hAnsi="宋体"/>
                <w:szCs w:val="21"/>
              </w:rPr>
              <w:t xml:space="preserve"> 6</w:t>
            </w:r>
          </w:p>
          <w:p w14:paraId="7A0E35CD">
            <w:pPr>
              <w:spacing w:line="420" w:lineRule="exact"/>
              <w:rPr>
                <w:rFonts w:hint="eastAsia" w:ascii="宋体" w:hAnsi="宋体"/>
                <w:szCs w:val="21"/>
              </w:rPr>
            </w:pPr>
            <w:r>
              <w:rPr>
                <w:rFonts w:hint="eastAsia" w:ascii="宋体" w:hAnsi="宋体"/>
                <w:szCs w:val="21"/>
              </w:rPr>
              <w:t>传输频段  UHF512-945MHz</w:t>
            </w:r>
          </w:p>
          <w:p w14:paraId="07E24ECC">
            <w:pPr>
              <w:spacing w:line="420" w:lineRule="exact"/>
              <w:rPr>
                <w:rFonts w:hint="eastAsia" w:ascii="宋体" w:hAnsi="宋体"/>
                <w:szCs w:val="21"/>
              </w:rPr>
            </w:pPr>
            <w:r>
              <w:rPr>
                <w:rFonts w:hint="eastAsia" w:ascii="宋体" w:hAnsi="宋体"/>
                <w:szCs w:val="21"/>
              </w:rPr>
              <w:t>解调方式 FM</w:t>
            </w:r>
          </w:p>
          <w:p w14:paraId="5523AAF5">
            <w:pPr>
              <w:spacing w:line="420" w:lineRule="exact"/>
              <w:rPr>
                <w:rFonts w:hint="eastAsia" w:ascii="宋体" w:hAnsi="宋体"/>
                <w:szCs w:val="21"/>
              </w:rPr>
            </w:pPr>
            <w:r>
              <w:rPr>
                <w:rFonts w:hint="eastAsia" w:ascii="宋体" w:hAnsi="宋体"/>
                <w:szCs w:val="21"/>
              </w:rPr>
              <w:t>灵敏度 -90dBm</w:t>
            </w:r>
          </w:p>
          <w:p w14:paraId="30EA90E7">
            <w:pPr>
              <w:spacing w:line="420" w:lineRule="exact"/>
              <w:rPr>
                <w:rFonts w:hint="eastAsia" w:ascii="宋体" w:hAnsi="宋体"/>
                <w:szCs w:val="21"/>
              </w:rPr>
            </w:pPr>
            <w:r>
              <w:rPr>
                <w:rFonts w:hint="eastAsia" w:ascii="宋体" w:hAnsi="宋体"/>
                <w:szCs w:val="21"/>
              </w:rPr>
              <w:t>最大调制量 60K</w:t>
            </w:r>
          </w:p>
          <w:p w14:paraId="04540668">
            <w:pPr>
              <w:spacing w:line="420" w:lineRule="exact"/>
              <w:rPr>
                <w:rFonts w:hint="eastAsia" w:ascii="宋体" w:hAnsi="宋体"/>
                <w:szCs w:val="21"/>
              </w:rPr>
            </w:pPr>
            <w:r>
              <w:rPr>
                <w:rFonts w:hint="eastAsia" w:ascii="宋体" w:hAnsi="宋体"/>
                <w:szCs w:val="21"/>
              </w:rPr>
              <w:t>辐射功率 ≦+9dBm</w:t>
            </w:r>
          </w:p>
          <w:p w14:paraId="70883211">
            <w:pPr>
              <w:rPr>
                <w:rFonts w:hint="eastAsia" w:ascii="宋体" w:hAnsi="宋体"/>
                <w:szCs w:val="21"/>
              </w:rPr>
            </w:pPr>
            <w:r>
              <w:rPr>
                <w:rFonts w:hint="eastAsia" w:ascii="宋体" w:hAnsi="宋体"/>
                <w:szCs w:val="21"/>
              </w:rPr>
              <w:t>频率偏差 &lt;0.002</w:t>
            </w:r>
          </w:p>
          <w:p w14:paraId="159B4707">
            <w:pPr>
              <w:spacing w:line="420" w:lineRule="exact"/>
              <w:rPr>
                <w:rFonts w:hint="eastAsia" w:ascii="宋体" w:hAnsi="宋体"/>
                <w:szCs w:val="21"/>
              </w:rPr>
            </w:pPr>
            <w:r>
              <w:rPr>
                <w:rFonts w:hint="eastAsia" w:ascii="宋体" w:hAnsi="宋体"/>
                <w:szCs w:val="21"/>
                <w:lang w:eastAsia="zh-CN"/>
              </w:rPr>
              <w:t>（</w:t>
            </w:r>
            <w:r>
              <w:rPr>
                <w:rFonts w:hint="eastAsia" w:ascii="宋体" w:hAnsi="宋体"/>
                <w:szCs w:val="21"/>
                <w:lang w:val="en-US" w:eastAsia="zh-CN"/>
              </w:rPr>
              <w:t>5</w:t>
            </w:r>
            <w:r>
              <w:rPr>
                <w:rFonts w:hint="eastAsia" w:ascii="宋体" w:hAnsi="宋体"/>
                <w:szCs w:val="21"/>
                <w:lang w:eastAsia="zh-CN"/>
              </w:rPr>
              <w:t>）</w:t>
            </w:r>
            <w:r>
              <w:rPr>
                <w:rFonts w:hint="eastAsia" w:ascii="宋体" w:hAnsi="宋体"/>
                <w:szCs w:val="21"/>
              </w:rPr>
              <w:t>控制信号</w:t>
            </w:r>
          </w:p>
          <w:p w14:paraId="1AAEB555">
            <w:pPr>
              <w:spacing w:line="420" w:lineRule="exact"/>
              <w:rPr>
                <w:rFonts w:hint="eastAsia" w:ascii="宋体" w:hAnsi="宋体"/>
                <w:szCs w:val="21"/>
              </w:rPr>
            </w:pPr>
            <w:r>
              <w:rPr>
                <w:rFonts w:hint="eastAsia" w:ascii="宋体" w:hAnsi="宋体"/>
                <w:szCs w:val="21"/>
              </w:rPr>
              <w:t>传输方式UHF无线方式（双向）</w:t>
            </w:r>
          </w:p>
          <w:p w14:paraId="018C0DE4">
            <w:pPr>
              <w:spacing w:line="420" w:lineRule="exact"/>
              <w:rPr>
                <w:rFonts w:hint="eastAsia" w:ascii="宋体" w:hAnsi="宋体"/>
                <w:szCs w:val="21"/>
              </w:rPr>
            </w:pPr>
            <w:r>
              <w:rPr>
                <w:rFonts w:hint="eastAsia" w:ascii="宋体" w:hAnsi="宋体"/>
                <w:szCs w:val="21"/>
              </w:rPr>
              <w:t>信道数 20</w:t>
            </w:r>
          </w:p>
          <w:p w14:paraId="54B1482A">
            <w:pPr>
              <w:spacing w:line="420" w:lineRule="exact"/>
              <w:rPr>
                <w:rFonts w:hint="eastAsia" w:ascii="宋体" w:hAnsi="宋体"/>
                <w:szCs w:val="21"/>
              </w:rPr>
            </w:pPr>
            <w:r>
              <w:rPr>
                <w:rFonts w:hint="eastAsia" w:ascii="宋体" w:hAnsi="宋体"/>
                <w:szCs w:val="21"/>
              </w:rPr>
              <w:t>传输频段 UHF423-436MHz</w:t>
            </w:r>
          </w:p>
          <w:p w14:paraId="271CB824">
            <w:pPr>
              <w:spacing w:line="420" w:lineRule="exact"/>
              <w:rPr>
                <w:rFonts w:hint="eastAsia" w:ascii="宋体" w:hAnsi="宋体"/>
                <w:szCs w:val="21"/>
              </w:rPr>
            </w:pPr>
            <w:r>
              <w:rPr>
                <w:rFonts w:hint="eastAsia" w:ascii="宋体" w:hAnsi="宋体"/>
                <w:szCs w:val="21"/>
              </w:rPr>
              <w:t>调制方式 FSK</w:t>
            </w:r>
          </w:p>
          <w:p w14:paraId="13583337">
            <w:pPr>
              <w:spacing w:line="420" w:lineRule="exact"/>
              <w:rPr>
                <w:rFonts w:hint="eastAsia" w:ascii="宋体" w:hAnsi="宋体"/>
                <w:szCs w:val="21"/>
              </w:rPr>
            </w:pPr>
            <w:r>
              <w:rPr>
                <w:rFonts w:hint="eastAsia" w:ascii="宋体" w:hAnsi="宋体"/>
                <w:szCs w:val="21"/>
              </w:rPr>
              <w:t>灵敏度 -90dBm</w:t>
            </w:r>
          </w:p>
          <w:p w14:paraId="455A6DD0">
            <w:pPr>
              <w:spacing w:line="420" w:lineRule="exact"/>
              <w:rPr>
                <w:rFonts w:hint="eastAsia" w:ascii="宋体" w:hAnsi="宋体"/>
                <w:szCs w:val="21"/>
              </w:rPr>
            </w:pPr>
            <w:r>
              <w:rPr>
                <w:rFonts w:hint="eastAsia" w:ascii="宋体" w:hAnsi="宋体"/>
                <w:szCs w:val="21"/>
              </w:rPr>
              <w:t>辐射功率 ≦+7dBm</w:t>
            </w:r>
          </w:p>
          <w:p w14:paraId="179C6A60">
            <w:pPr>
              <w:spacing w:line="420" w:lineRule="exact"/>
              <w:rPr>
                <w:rFonts w:hint="eastAsia" w:ascii="宋体" w:hAnsi="宋体"/>
                <w:szCs w:val="21"/>
              </w:rPr>
            </w:pPr>
            <w:r>
              <w:rPr>
                <w:rFonts w:hint="eastAsia" w:ascii="宋体" w:hAnsi="宋体"/>
                <w:szCs w:val="21"/>
              </w:rPr>
              <w:t>频率偏差 &lt;0.003</w:t>
            </w:r>
          </w:p>
          <w:p w14:paraId="268C00E3">
            <w:pPr>
              <w:pStyle w:val="7"/>
              <w:widowControl w:val="0"/>
              <w:numPr>
                <w:ilvl w:val="0"/>
                <w:numId w:val="0"/>
              </w:numPr>
              <w:spacing w:before="0" w:beforeAutospacing="0" w:after="120" w:afterAutospacing="0"/>
              <w:jc w:val="both"/>
              <w:rPr>
                <w:rFonts w:hint="eastAsia" w:ascii="宋体" w:hAnsi="宋体"/>
                <w:szCs w:val="21"/>
              </w:rPr>
            </w:pPr>
            <w:r>
              <w:rPr>
                <w:rFonts w:hint="eastAsia" w:ascii="宋体" w:hAnsi="宋体"/>
                <w:szCs w:val="21"/>
              </w:rPr>
              <w:t>数据速率 110KBPS</w:t>
            </w:r>
          </w:p>
        </w:tc>
        <w:tc>
          <w:tcPr>
            <w:tcW w:w="444" w:type="pct"/>
            <w:vAlign w:val="center"/>
          </w:tcPr>
          <w:p w14:paraId="7D04212F">
            <w:pPr>
              <w:pStyle w:val="7"/>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r>
              <w:rPr>
                <w:rFonts w:hint="eastAsia" w:ascii="宋体" w:hAnsi="宋体"/>
                <w:szCs w:val="21"/>
              </w:rPr>
              <w:t>无线主席单元话筒</w:t>
            </w:r>
            <w:bookmarkStart w:id="19" w:name="_GoBack"/>
            <w:bookmarkEnd w:id="19"/>
          </w:p>
        </w:tc>
        <w:tc>
          <w:tcPr>
            <w:tcW w:w="1333" w:type="pct"/>
            <w:vAlign w:val="center"/>
          </w:tcPr>
          <w:p w14:paraId="0E8DF880">
            <w:pPr>
              <w:pStyle w:val="7"/>
              <w:widowControl w:val="0"/>
              <w:numPr>
                <w:ilvl w:val="0"/>
                <w:numId w:val="0"/>
              </w:numPr>
              <w:spacing w:before="0" w:beforeAutospacing="0" w:after="120" w:afterAutospacing="0"/>
              <w:jc w:val="both"/>
              <w:rPr>
                <w:rFonts w:hint="eastAsia" w:ascii="宋体" w:hAnsi="宋体" w:eastAsia="宋体" w:cs="宋体"/>
                <w:color w:val="FF0000"/>
                <w:kern w:val="2"/>
                <w:sz w:val="21"/>
                <w:highlight w:val="none"/>
                <w:vertAlign w:val="baseline"/>
                <w:lang w:val="en-US" w:eastAsia="zh-CN"/>
              </w:rPr>
            </w:pPr>
            <w:r>
              <w:rPr>
                <w:rFonts w:hint="eastAsia" w:ascii="宋体" w:hAnsi="宋体" w:eastAsia="宋体" w:cs="宋体"/>
                <w:color w:val="FF0000"/>
                <w:kern w:val="2"/>
                <w:sz w:val="21"/>
                <w:highlight w:val="none"/>
                <w:vertAlign w:val="baseline"/>
                <w:lang w:val="en-US" w:eastAsia="zh-CN"/>
              </w:rPr>
              <w:t>请填入贵单位响应的内容。</w:t>
            </w:r>
          </w:p>
        </w:tc>
        <w:tc>
          <w:tcPr>
            <w:tcW w:w="426" w:type="pct"/>
            <w:vAlign w:val="center"/>
          </w:tcPr>
          <w:p w14:paraId="31CCA316">
            <w:pPr>
              <w:pStyle w:val="7"/>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r>
              <w:rPr>
                <w:rFonts w:hint="eastAsia" w:ascii="宋体" w:hAnsi="宋体" w:eastAsia="宋体" w:cs="宋体"/>
                <w:kern w:val="2"/>
                <w:sz w:val="21"/>
                <w:highlight w:val="none"/>
                <w:vertAlign w:val="baseline"/>
                <w:lang w:val="en-US" w:eastAsia="zh-CN"/>
              </w:rPr>
              <w:t>无偏离（负偏离或正偏离）</w:t>
            </w:r>
          </w:p>
        </w:tc>
      </w:tr>
      <w:tr w14:paraId="32842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1" w:type="pct"/>
            <w:vAlign w:val="center"/>
          </w:tcPr>
          <w:p w14:paraId="7FD429AC">
            <w:pPr>
              <w:pStyle w:val="7"/>
              <w:widowControl w:val="0"/>
              <w:numPr>
                <w:ilvl w:val="0"/>
                <w:numId w:val="0"/>
              </w:numPr>
              <w:spacing w:before="0" w:beforeAutospacing="0" w:after="120" w:afterAutospacing="0"/>
              <w:jc w:val="center"/>
              <w:rPr>
                <w:rFonts w:hint="eastAsia" w:ascii="宋体" w:hAnsi="宋体" w:eastAsia="宋体" w:cs="宋体"/>
                <w:kern w:val="2"/>
                <w:sz w:val="21"/>
                <w:highlight w:val="none"/>
                <w:vertAlign w:val="baseline"/>
                <w:lang w:val="en-US" w:eastAsia="zh-CN"/>
              </w:rPr>
            </w:pPr>
            <w:r>
              <w:rPr>
                <w:rFonts w:hint="eastAsia" w:ascii="宋体" w:hAnsi="宋体" w:eastAsia="宋体" w:cs="宋体"/>
                <w:kern w:val="2"/>
                <w:sz w:val="21"/>
                <w:highlight w:val="none"/>
                <w:vertAlign w:val="baseline"/>
                <w:lang w:val="en-US" w:eastAsia="zh-CN"/>
              </w:rPr>
              <w:t>3</w:t>
            </w:r>
          </w:p>
        </w:tc>
        <w:tc>
          <w:tcPr>
            <w:tcW w:w="415" w:type="pct"/>
            <w:vAlign w:val="center"/>
          </w:tcPr>
          <w:p w14:paraId="1E135B04">
            <w:pPr>
              <w:pStyle w:val="7"/>
              <w:widowControl w:val="0"/>
              <w:numPr>
                <w:ilvl w:val="0"/>
                <w:numId w:val="0"/>
              </w:numPr>
              <w:spacing w:before="0" w:beforeAutospacing="0" w:after="120" w:afterAutospacing="0"/>
              <w:jc w:val="both"/>
              <w:rPr>
                <w:rFonts w:hint="default" w:ascii="宋体" w:hAnsi="宋体" w:eastAsia="宋体" w:cs="宋体"/>
                <w:kern w:val="2"/>
                <w:sz w:val="21"/>
                <w:highlight w:val="none"/>
                <w:vertAlign w:val="baseline"/>
                <w:lang w:val="en-US" w:eastAsia="zh-CN"/>
              </w:rPr>
            </w:pPr>
            <w:r>
              <w:rPr>
                <w:rFonts w:hint="eastAsia" w:ascii="宋体" w:hAnsi="宋体"/>
                <w:szCs w:val="21"/>
              </w:rPr>
              <w:t>无线列席单元话筒</w:t>
            </w:r>
          </w:p>
        </w:tc>
        <w:tc>
          <w:tcPr>
            <w:tcW w:w="2059" w:type="pct"/>
            <w:vAlign w:val="center"/>
          </w:tcPr>
          <w:p w14:paraId="1D012456">
            <w:pPr>
              <w:spacing w:line="420" w:lineRule="exact"/>
              <w:ind w:firstLine="0" w:firstLineChars="0"/>
              <w:rPr>
                <w:rFonts w:hint="eastAsia" w:ascii="宋体" w:hAnsi="宋体" w:eastAsiaTheme="minorEastAsia"/>
                <w:szCs w:val="21"/>
                <w:lang w:eastAsia="zh-CN"/>
              </w:rPr>
            </w:pPr>
            <w:r>
              <w:rPr>
                <w:rFonts w:hint="eastAsia" w:ascii="宋体" w:hAnsi="宋体"/>
                <w:szCs w:val="21"/>
              </w:rPr>
              <w:t>1. 金属面板设计，整体高档庄重，符合现代审美标准</w:t>
            </w:r>
            <w:r>
              <w:rPr>
                <w:rFonts w:hint="eastAsia" w:ascii="宋体" w:hAnsi="宋体"/>
                <w:szCs w:val="21"/>
                <w:lang w:eastAsia="zh-CN"/>
              </w:rPr>
              <w:t>。</w:t>
            </w:r>
          </w:p>
          <w:p w14:paraId="73F786B5">
            <w:pPr>
              <w:spacing w:line="420" w:lineRule="exact"/>
              <w:ind w:firstLine="0" w:firstLineChars="0"/>
              <w:rPr>
                <w:rFonts w:hint="eastAsia" w:ascii="宋体" w:hAnsi="宋体" w:eastAsiaTheme="minorEastAsia"/>
                <w:szCs w:val="21"/>
                <w:lang w:eastAsia="zh-CN"/>
              </w:rPr>
            </w:pPr>
            <w:r>
              <w:rPr>
                <w:rFonts w:hint="eastAsia" w:ascii="宋体" w:hAnsi="宋体"/>
                <w:szCs w:val="21"/>
              </w:rPr>
              <w:t>2. 采用铝合金方形麦克风，通过固定接头连接话筒底座，可调俯仰角度，整体稳重，高档大气</w:t>
            </w:r>
            <w:r>
              <w:rPr>
                <w:rFonts w:hint="eastAsia" w:ascii="宋体" w:hAnsi="宋体"/>
                <w:szCs w:val="21"/>
                <w:lang w:eastAsia="zh-CN"/>
              </w:rPr>
              <w:t>。</w:t>
            </w:r>
          </w:p>
          <w:p w14:paraId="30768D8A">
            <w:pPr>
              <w:spacing w:line="420" w:lineRule="exact"/>
              <w:ind w:firstLine="0" w:firstLineChars="0"/>
              <w:rPr>
                <w:rFonts w:hint="eastAsia" w:ascii="宋体" w:hAnsi="宋体" w:eastAsiaTheme="minorEastAsia"/>
                <w:szCs w:val="21"/>
                <w:lang w:eastAsia="zh-CN"/>
              </w:rPr>
            </w:pPr>
            <w:r>
              <w:rPr>
                <w:rFonts w:hint="eastAsia" w:ascii="宋体" w:hAnsi="宋体"/>
                <w:szCs w:val="21"/>
              </w:rPr>
              <w:t>3. 专业高保真电容咪芯，拾音灵敏、语音清晰，带宽达到20Hz~20KHz</w:t>
            </w:r>
            <w:r>
              <w:rPr>
                <w:rFonts w:hint="eastAsia" w:ascii="宋体" w:hAnsi="宋体"/>
                <w:szCs w:val="21"/>
                <w:lang w:eastAsia="zh-CN"/>
              </w:rPr>
              <w:t>。</w:t>
            </w:r>
          </w:p>
          <w:p w14:paraId="65E8EEB3">
            <w:pPr>
              <w:spacing w:line="420" w:lineRule="exact"/>
              <w:rPr>
                <w:rFonts w:hint="eastAsia" w:ascii="宋体" w:hAnsi="宋体" w:eastAsiaTheme="minorEastAsia"/>
                <w:szCs w:val="21"/>
                <w:lang w:eastAsia="zh-CN"/>
              </w:rPr>
            </w:pPr>
            <w:r>
              <w:rPr>
                <w:rFonts w:hint="eastAsia" w:ascii="宋体" w:hAnsi="宋体"/>
                <w:szCs w:val="21"/>
              </w:rPr>
              <w:t>4. 话筒头部带双色发言灯环，单元发言时灯环为常亮红色，单元申请发言时灯环为常亮绿色</w:t>
            </w:r>
            <w:r>
              <w:rPr>
                <w:rFonts w:hint="eastAsia"/>
                <w:lang w:eastAsia="zh-CN"/>
              </w:rPr>
              <w:t>。</w:t>
            </w:r>
          </w:p>
          <w:p w14:paraId="45B8E8FE">
            <w:pPr>
              <w:spacing w:line="420" w:lineRule="exact"/>
              <w:rPr>
                <w:rFonts w:hint="eastAsia" w:ascii="宋体" w:hAnsi="宋体" w:eastAsiaTheme="minorEastAsia"/>
                <w:szCs w:val="21"/>
                <w:lang w:eastAsia="zh-CN"/>
              </w:rPr>
            </w:pPr>
            <w:r>
              <w:rPr>
                <w:rFonts w:hint="eastAsia" w:ascii="宋体" w:hAnsi="宋体"/>
                <w:szCs w:val="21"/>
              </w:rPr>
              <w:t>5. 灵敏的触摸式开关，待机未按时图案常亮发光绿色，按下后图案常亮发光红色</w:t>
            </w:r>
            <w:r>
              <w:rPr>
                <w:rFonts w:hint="eastAsia"/>
                <w:lang w:eastAsia="zh-CN"/>
              </w:rPr>
              <w:t>。</w:t>
            </w:r>
          </w:p>
          <w:p w14:paraId="21E8A90D">
            <w:pPr>
              <w:spacing w:line="420" w:lineRule="exact"/>
              <w:rPr>
                <w:rFonts w:hint="eastAsia" w:ascii="宋体" w:hAnsi="宋体" w:eastAsiaTheme="minorEastAsia"/>
                <w:szCs w:val="21"/>
                <w:lang w:eastAsia="zh-CN"/>
              </w:rPr>
            </w:pPr>
            <w:r>
              <w:rPr>
                <w:rFonts w:hint="eastAsia" w:ascii="宋体" w:hAnsi="宋体"/>
                <w:szCs w:val="21"/>
              </w:rPr>
              <w:t xml:space="preserve">6. </w:t>
            </w:r>
            <w:r>
              <w:rPr>
                <w:rFonts w:ascii="微软雅黑" w:hAnsi="微软雅黑" w:eastAsia="微软雅黑" w:cs="微软雅黑"/>
                <w:i w:val="0"/>
                <w:iCs w:val="0"/>
                <w:caps w:val="0"/>
                <w:color w:val="000000"/>
                <w:spacing w:val="0"/>
                <w:sz w:val="20"/>
                <w:szCs w:val="20"/>
                <w:shd w:val="clear" w:fill="FFFFFF"/>
              </w:rPr>
              <w:t>★</w:t>
            </w:r>
            <w:r>
              <w:rPr>
                <w:rFonts w:hint="eastAsia" w:ascii="宋体" w:hAnsi="宋体"/>
                <w:szCs w:val="21"/>
              </w:rPr>
              <w:t>≥2.4寸高亮度IPS TFT显示屏，显示内容清晰，可以显示话筒状态、通道地址、电池电量、单元参数、日期时间、发言音量等，清晰了解当前的使用情况</w:t>
            </w:r>
            <w:r>
              <w:rPr>
                <w:rFonts w:hint="eastAsia" w:ascii="宋体" w:hAnsi="宋体"/>
                <w:szCs w:val="21"/>
                <w:lang w:eastAsia="zh-CN"/>
              </w:rPr>
              <w:t>。</w:t>
            </w:r>
          </w:p>
          <w:p w14:paraId="651AEF48">
            <w:pPr>
              <w:spacing w:line="420" w:lineRule="exact"/>
              <w:rPr>
                <w:rFonts w:hint="eastAsia" w:ascii="宋体" w:hAnsi="宋体" w:eastAsiaTheme="minorEastAsia"/>
                <w:szCs w:val="21"/>
                <w:lang w:eastAsia="zh-CN"/>
              </w:rPr>
            </w:pPr>
            <w:r>
              <w:rPr>
                <w:rFonts w:hint="eastAsia" w:ascii="宋体" w:hAnsi="宋体"/>
                <w:szCs w:val="21"/>
              </w:rPr>
              <w:t>7. 话筒带发言计时功能</w:t>
            </w:r>
            <w:r>
              <w:rPr>
                <w:rFonts w:hint="eastAsia" w:ascii="宋体" w:hAnsi="宋体"/>
                <w:szCs w:val="21"/>
                <w:lang w:eastAsia="zh-CN"/>
              </w:rPr>
              <w:t>。</w:t>
            </w:r>
          </w:p>
          <w:p w14:paraId="0515D8A4">
            <w:pPr>
              <w:spacing w:line="420" w:lineRule="exact"/>
              <w:rPr>
                <w:rFonts w:hint="eastAsia" w:ascii="宋体" w:hAnsi="宋体" w:eastAsiaTheme="minorEastAsia"/>
                <w:szCs w:val="21"/>
                <w:lang w:eastAsia="zh-CN"/>
              </w:rPr>
            </w:pPr>
            <w:r>
              <w:rPr>
                <w:rFonts w:hint="eastAsia" w:ascii="宋体" w:hAnsi="宋体"/>
                <w:szCs w:val="21"/>
              </w:rPr>
              <w:t>8.</w:t>
            </w:r>
            <w:r>
              <w:rPr>
                <w:rFonts w:ascii="微软雅黑" w:hAnsi="微软雅黑" w:eastAsia="微软雅黑" w:cs="微软雅黑"/>
                <w:i w:val="0"/>
                <w:iCs w:val="0"/>
                <w:caps w:val="0"/>
                <w:color w:val="000000"/>
                <w:spacing w:val="0"/>
                <w:sz w:val="20"/>
                <w:szCs w:val="20"/>
                <w:shd w:val="clear" w:fill="FFFFFF"/>
              </w:rPr>
              <w:t>★</w:t>
            </w:r>
            <w:r>
              <w:rPr>
                <w:rFonts w:hint="eastAsia" w:ascii="宋体" w:hAnsi="宋体"/>
                <w:szCs w:val="21"/>
              </w:rPr>
              <w:t xml:space="preserve"> 侧边带机械式电子音量开关，可单独调节话筒发言音量</w:t>
            </w:r>
            <w:r>
              <w:rPr>
                <w:rFonts w:hint="eastAsia" w:ascii="宋体" w:hAnsi="宋体"/>
                <w:szCs w:val="21"/>
                <w:lang w:eastAsia="zh-CN"/>
              </w:rPr>
              <w:t>。</w:t>
            </w:r>
          </w:p>
          <w:p w14:paraId="1329FA9A">
            <w:pPr>
              <w:spacing w:line="420" w:lineRule="exact"/>
              <w:rPr>
                <w:rFonts w:hint="eastAsia" w:ascii="宋体" w:hAnsi="宋体" w:eastAsiaTheme="minorEastAsia"/>
                <w:szCs w:val="21"/>
                <w:lang w:eastAsia="zh-CN"/>
              </w:rPr>
            </w:pPr>
            <w:r>
              <w:rPr>
                <w:rFonts w:hint="eastAsia" w:ascii="宋体" w:hAnsi="宋体"/>
                <w:szCs w:val="21"/>
              </w:rPr>
              <w:t>9. 发言单元可申请茶水、纸笔、帮助等服务</w:t>
            </w:r>
            <w:r>
              <w:rPr>
                <w:rFonts w:hint="eastAsia" w:ascii="宋体" w:hAnsi="宋体"/>
                <w:szCs w:val="21"/>
                <w:lang w:eastAsia="zh-CN"/>
              </w:rPr>
              <w:t>。</w:t>
            </w:r>
          </w:p>
          <w:p w14:paraId="20BC391C">
            <w:pPr>
              <w:spacing w:line="420" w:lineRule="exact"/>
              <w:rPr>
                <w:rFonts w:hint="eastAsia" w:ascii="宋体" w:hAnsi="宋体" w:eastAsiaTheme="minorEastAsia"/>
                <w:szCs w:val="21"/>
                <w:lang w:eastAsia="zh-CN"/>
              </w:rPr>
            </w:pPr>
            <w:r>
              <w:rPr>
                <w:rFonts w:hint="eastAsia" w:ascii="宋体" w:hAnsi="宋体"/>
                <w:szCs w:val="21"/>
              </w:rPr>
              <w:t>10. 全新概念的抗电磁干扰电路设计，杜绝手机等电子产品的电磁干扰</w:t>
            </w:r>
            <w:r>
              <w:rPr>
                <w:rFonts w:hint="eastAsia" w:ascii="宋体" w:hAnsi="宋体"/>
                <w:szCs w:val="21"/>
                <w:lang w:eastAsia="zh-CN"/>
              </w:rPr>
              <w:t>。</w:t>
            </w:r>
          </w:p>
          <w:p w14:paraId="15495BD9">
            <w:pPr>
              <w:spacing w:line="420" w:lineRule="exact"/>
              <w:rPr>
                <w:rFonts w:hint="eastAsia" w:ascii="宋体" w:hAnsi="宋体" w:eastAsiaTheme="minorEastAsia"/>
                <w:szCs w:val="21"/>
                <w:lang w:eastAsia="zh-CN"/>
              </w:rPr>
            </w:pPr>
            <w:r>
              <w:rPr>
                <w:rFonts w:hint="eastAsia" w:ascii="宋体" w:hAnsi="宋体"/>
                <w:szCs w:val="21"/>
              </w:rPr>
              <w:t>11. 单元采用UHF无线技术传输音频及控制信号，F有效通信距离为：室内50米 室外90米</w:t>
            </w:r>
            <w:r>
              <w:rPr>
                <w:rFonts w:hint="eastAsia" w:ascii="宋体" w:hAnsi="宋体"/>
                <w:szCs w:val="21"/>
                <w:lang w:eastAsia="zh-CN"/>
              </w:rPr>
              <w:t>。</w:t>
            </w:r>
          </w:p>
          <w:p w14:paraId="5DC5610E">
            <w:pPr>
              <w:spacing w:line="420" w:lineRule="exact"/>
              <w:rPr>
                <w:rFonts w:hint="eastAsia" w:ascii="宋体" w:hAnsi="宋体" w:eastAsiaTheme="minorEastAsia"/>
                <w:szCs w:val="21"/>
                <w:lang w:eastAsia="zh-CN"/>
              </w:rPr>
            </w:pPr>
            <w:r>
              <w:rPr>
                <w:rFonts w:hint="eastAsia" w:ascii="宋体" w:hAnsi="宋体"/>
                <w:szCs w:val="21"/>
              </w:rPr>
              <w:t>12. 内置高性能锂电池，自带TYPE-C接口，可以边充电边使用</w:t>
            </w:r>
            <w:r>
              <w:rPr>
                <w:rFonts w:hint="eastAsia" w:ascii="宋体" w:hAnsi="宋体"/>
                <w:szCs w:val="21"/>
                <w:lang w:eastAsia="zh-CN"/>
              </w:rPr>
              <w:t>。</w:t>
            </w:r>
          </w:p>
          <w:p w14:paraId="20AF8584">
            <w:pPr>
              <w:spacing w:line="420" w:lineRule="exact"/>
              <w:rPr>
                <w:rFonts w:hint="eastAsia" w:ascii="宋体" w:hAnsi="宋体" w:eastAsiaTheme="minorEastAsia"/>
                <w:szCs w:val="21"/>
                <w:lang w:eastAsia="zh-CN"/>
              </w:rPr>
            </w:pPr>
            <w:r>
              <w:rPr>
                <w:rFonts w:hint="eastAsia" w:ascii="宋体" w:hAnsi="宋体"/>
                <w:szCs w:val="21"/>
              </w:rPr>
              <w:t>13. 超低功耗电路设计，连续发言时间不少于8小时，待机时间不少于12小时</w:t>
            </w:r>
            <w:r>
              <w:rPr>
                <w:rFonts w:hint="eastAsia" w:ascii="宋体" w:hAnsi="宋体"/>
                <w:szCs w:val="21"/>
                <w:lang w:eastAsia="zh-CN"/>
              </w:rPr>
              <w:t>。</w:t>
            </w:r>
          </w:p>
          <w:p w14:paraId="797700C2">
            <w:pPr>
              <w:spacing w:line="420" w:lineRule="exact"/>
              <w:rPr>
                <w:rFonts w:hint="eastAsia" w:ascii="宋体" w:hAnsi="宋体"/>
                <w:szCs w:val="21"/>
                <w:lang w:val="en-US" w:eastAsia="zh-CN"/>
              </w:rPr>
            </w:pPr>
            <w:r>
              <w:rPr>
                <w:rFonts w:hint="eastAsia" w:ascii="宋体" w:hAnsi="宋体"/>
                <w:szCs w:val="21"/>
                <w:lang w:val="en-US" w:eastAsia="zh-CN"/>
              </w:rPr>
              <w:t>14其他参数要求</w:t>
            </w:r>
          </w:p>
          <w:p w14:paraId="3C963DB5">
            <w:pPr>
              <w:spacing w:line="420" w:lineRule="exact"/>
              <w:rPr>
                <w:rFonts w:hint="eastAsia" w:ascii="宋体" w:hAnsi="宋体"/>
                <w:szCs w:val="21"/>
              </w:rPr>
            </w:pPr>
            <w:r>
              <w:rPr>
                <w:rFonts w:hint="eastAsia" w:ascii="宋体" w:hAnsi="宋体"/>
                <w:szCs w:val="21"/>
                <w:lang w:eastAsia="zh-CN"/>
              </w:rPr>
              <w:t>（</w:t>
            </w:r>
            <w:r>
              <w:rPr>
                <w:rFonts w:hint="eastAsia" w:ascii="宋体" w:hAnsi="宋体"/>
                <w:szCs w:val="21"/>
                <w:lang w:val="en-US" w:eastAsia="zh-CN"/>
              </w:rPr>
              <w:t>1</w:t>
            </w:r>
            <w:r>
              <w:rPr>
                <w:rFonts w:hint="eastAsia" w:ascii="宋体" w:hAnsi="宋体"/>
                <w:szCs w:val="21"/>
                <w:lang w:eastAsia="zh-CN"/>
              </w:rPr>
              <w:t>）</w:t>
            </w:r>
            <w:r>
              <w:rPr>
                <w:rFonts w:hint="eastAsia" w:ascii="宋体" w:hAnsi="宋体"/>
                <w:szCs w:val="21"/>
              </w:rPr>
              <w:t>工作电压 DC 3.7V -- 4.5V</w:t>
            </w:r>
          </w:p>
          <w:p w14:paraId="557945EF">
            <w:pPr>
              <w:spacing w:line="420" w:lineRule="exact"/>
              <w:rPr>
                <w:rFonts w:hint="eastAsia" w:ascii="宋体" w:hAnsi="宋体"/>
                <w:szCs w:val="21"/>
              </w:rPr>
            </w:pPr>
            <w:r>
              <w:rPr>
                <w:rFonts w:hint="eastAsia" w:ascii="宋体" w:hAnsi="宋体"/>
                <w:szCs w:val="21"/>
                <w:lang w:eastAsia="zh-CN"/>
              </w:rPr>
              <w:t>（</w:t>
            </w:r>
            <w:r>
              <w:rPr>
                <w:rFonts w:hint="eastAsia" w:ascii="宋体" w:hAnsi="宋体"/>
                <w:szCs w:val="21"/>
                <w:lang w:val="en-US" w:eastAsia="zh-CN"/>
              </w:rPr>
              <w:t>2</w:t>
            </w:r>
            <w:r>
              <w:rPr>
                <w:rFonts w:hint="eastAsia" w:ascii="宋体" w:hAnsi="宋体"/>
                <w:szCs w:val="21"/>
                <w:lang w:eastAsia="zh-CN"/>
              </w:rPr>
              <w:t>）</w:t>
            </w:r>
            <w:r>
              <w:rPr>
                <w:rFonts w:hint="eastAsia" w:ascii="宋体" w:hAnsi="宋体"/>
                <w:szCs w:val="21"/>
              </w:rPr>
              <w:t>消耗功率</w:t>
            </w:r>
            <w:r>
              <w:rPr>
                <w:rFonts w:hint="eastAsia" w:ascii="宋体" w:hAnsi="宋体"/>
                <w:szCs w:val="21"/>
                <w:lang w:val="en-US" w:eastAsia="zh-CN"/>
              </w:rPr>
              <w:t xml:space="preserve"> </w:t>
            </w:r>
            <w:r>
              <w:rPr>
                <w:rFonts w:hint="eastAsia" w:ascii="宋体" w:hAnsi="宋体"/>
                <w:szCs w:val="21"/>
              </w:rPr>
              <w:t>待机Standby:≦350mW, 讲话状态≦620mW</w:t>
            </w:r>
          </w:p>
          <w:p w14:paraId="2B7E7BED">
            <w:pPr>
              <w:spacing w:line="420" w:lineRule="exact"/>
            </w:pPr>
            <w:r>
              <w:rPr>
                <w:rFonts w:hint="eastAsia" w:ascii="宋体" w:hAnsi="宋体"/>
                <w:szCs w:val="21"/>
                <w:lang w:eastAsia="zh-CN"/>
              </w:rPr>
              <w:t>（</w:t>
            </w:r>
            <w:r>
              <w:rPr>
                <w:rFonts w:hint="eastAsia" w:ascii="宋体" w:hAnsi="宋体"/>
                <w:szCs w:val="21"/>
                <w:lang w:val="en-US" w:eastAsia="zh-CN"/>
              </w:rPr>
              <w:t>3</w:t>
            </w:r>
            <w:r>
              <w:rPr>
                <w:rFonts w:hint="eastAsia" w:ascii="宋体" w:hAnsi="宋体"/>
                <w:szCs w:val="21"/>
                <w:lang w:eastAsia="zh-CN"/>
              </w:rPr>
              <w:t>）</w:t>
            </w:r>
            <w:r>
              <w:rPr>
                <w:rFonts w:hint="eastAsia" w:ascii="宋体" w:hAnsi="宋体"/>
                <w:szCs w:val="21"/>
              </w:rPr>
              <w:t>工作温度Operating temperature range -9℃ --  40℃</w:t>
            </w:r>
          </w:p>
          <w:p w14:paraId="73176576">
            <w:pPr>
              <w:spacing w:line="420" w:lineRule="exact"/>
              <w:rPr>
                <w:rFonts w:hint="eastAsia" w:ascii="宋体" w:hAnsi="宋体"/>
                <w:szCs w:val="21"/>
              </w:rPr>
            </w:pPr>
            <w:r>
              <w:rPr>
                <w:rFonts w:hint="eastAsia" w:ascii="宋体" w:hAnsi="宋体"/>
                <w:szCs w:val="21"/>
                <w:lang w:eastAsia="zh-CN"/>
              </w:rPr>
              <w:t>（</w:t>
            </w:r>
            <w:r>
              <w:rPr>
                <w:rFonts w:hint="eastAsia" w:ascii="宋体" w:hAnsi="宋体"/>
                <w:szCs w:val="21"/>
                <w:lang w:val="en-US" w:eastAsia="zh-CN"/>
              </w:rPr>
              <w:t>4</w:t>
            </w:r>
            <w:r>
              <w:rPr>
                <w:rFonts w:hint="eastAsia" w:ascii="宋体" w:hAnsi="宋体"/>
                <w:szCs w:val="21"/>
                <w:lang w:eastAsia="zh-CN"/>
              </w:rPr>
              <w:t>）</w:t>
            </w:r>
            <w:r>
              <w:rPr>
                <w:rFonts w:hint="eastAsia" w:ascii="宋体" w:hAnsi="宋体"/>
                <w:szCs w:val="21"/>
              </w:rPr>
              <w:t xml:space="preserve">音频信号 </w:t>
            </w:r>
          </w:p>
          <w:p w14:paraId="63BAAB4B">
            <w:pPr>
              <w:spacing w:line="420" w:lineRule="exact"/>
              <w:rPr>
                <w:rFonts w:hint="eastAsia" w:ascii="宋体" w:hAnsi="宋体"/>
                <w:szCs w:val="21"/>
              </w:rPr>
            </w:pPr>
            <w:r>
              <w:rPr>
                <w:rFonts w:hint="eastAsia" w:ascii="宋体" w:hAnsi="宋体"/>
                <w:szCs w:val="21"/>
              </w:rPr>
              <w:t>传输方式 UHF无线方式（单向）</w:t>
            </w:r>
          </w:p>
          <w:p w14:paraId="1E7900FB">
            <w:pPr>
              <w:spacing w:line="420" w:lineRule="exact"/>
              <w:rPr>
                <w:rFonts w:hint="eastAsia" w:ascii="宋体" w:hAnsi="宋体"/>
                <w:szCs w:val="21"/>
              </w:rPr>
            </w:pPr>
            <w:r>
              <w:rPr>
                <w:rFonts w:hint="eastAsia" w:ascii="宋体" w:hAnsi="宋体"/>
                <w:szCs w:val="21"/>
              </w:rPr>
              <w:t>信道数 6</w:t>
            </w:r>
          </w:p>
          <w:p w14:paraId="03FD220B">
            <w:pPr>
              <w:spacing w:line="420" w:lineRule="exact"/>
              <w:rPr>
                <w:rFonts w:hint="eastAsia" w:ascii="宋体" w:hAnsi="宋体"/>
                <w:szCs w:val="21"/>
              </w:rPr>
            </w:pPr>
            <w:r>
              <w:rPr>
                <w:rFonts w:hint="eastAsia" w:ascii="宋体" w:hAnsi="宋体"/>
                <w:szCs w:val="21"/>
              </w:rPr>
              <w:t>传输频段  UHF512-945MHz</w:t>
            </w:r>
          </w:p>
          <w:p w14:paraId="3B514094">
            <w:pPr>
              <w:spacing w:line="420" w:lineRule="exact"/>
              <w:rPr>
                <w:rFonts w:hint="eastAsia" w:ascii="宋体" w:hAnsi="宋体"/>
                <w:szCs w:val="21"/>
              </w:rPr>
            </w:pPr>
            <w:r>
              <w:rPr>
                <w:rFonts w:hint="eastAsia" w:ascii="宋体" w:hAnsi="宋体"/>
                <w:szCs w:val="21"/>
              </w:rPr>
              <w:t>解调方式 FM</w:t>
            </w:r>
          </w:p>
          <w:p w14:paraId="16BA0F0B">
            <w:pPr>
              <w:spacing w:line="420" w:lineRule="exact"/>
              <w:rPr>
                <w:rFonts w:hint="eastAsia" w:ascii="宋体" w:hAnsi="宋体"/>
                <w:szCs w:val="21"/>
              </w:rPr>
            </w:pPr>
            <w:r>
              <w:rPr>
                <w:rFonts w:hint="eastAsia" w:ascii="宋体" w:hAnsi="宋体"/>
                <w:szCs w:val="21"/>
              </w:rPr>
              <w:t>灵敏度 -90dBm</w:t>
            </w:r>
          </w:p>
          <w:p w14:paraId="6D302DB0">
            <w:pPr>
              <w:spacing w:line="420" w:lineRule="exact"/>
              <w:rPr>
                <w:rFonts w:hint="eastAsia" w:ascii="宋体" w:hAnsi="宋体"/>
                <w:szCs w:val="21"/>
              </w:rPr>
            </w:pPr>
            <w:r>
              <w:rPr>
                <w:rFonts w:hint="eastAsia" w:ascii="宋体" w:hAnsi="宋体"/>
                <w:szCs w:val="21"/>
              </w:rPr>
              <w:t>最大调制量 60K</w:t>
            </w:r>
          </w:p>
          <w:p w14:paraId="2A75DAD6">
            <w:pPr>
              <w:spacing w:line="420" w:lineRule="exact"/>
              <w:rPr>
                <w:rFonts w:hint="eastAsia" w:ascii="宋体" w:hAnsi="宋体"/>
                <w:szCs w:val="21"/>
              </w:rPr>
            </w:pPr>
            <w:r>
              <w:rPr>
                <w:rFonts w:hint="eastAsia" w:ascii="宋体" w:hAnsi="宋体"/>
                <w:szCs w:val="21"/>
              </w:rPr>
              <w:t>辐射功率 ≦+9dBm</w:t>
            </w:r>
          </w:p>
          <w:p w14:paraId="6E05617B">
            <w:pPr>
              <w:rPr>
                <w:rFonts w:hint="eastAsia" w:ascii="宋体" w:hAnsi="宋体"/>
                <w:szCs w:val="21"/>
              </w:rPr>
            </w:pPr>
            <w:r>
              <w:rPr>
                <w:rFonts w:hint="eastAsia" w:ascii="宋体" w:hAnsi="宋体"/>
                <w:szCs w:val="21"/>
              </w:rPr>
              <w:t>频率偏差 &lt;0.002</w:t>
            </w:r>
          </w:p>
          <w:p w14:paraId="0B4C1E7D">
            <w:pPr>
              <w:spacing w:line="420" w:lineRule="exact"/>
              <w:rPr>
                <w:rFonts w:hint="eastAsia" w:ascii="宋体" w:hAnsi="宋体"/>
                <w:szCs w:val="21"/>
              </w:rPr>
            </w:pPr>
            <w:r>
              <w:rPr>
                <w:rFonts w:hint="eastAsia" w:ascii="宋体" w:hAnsi="宋体"/>
                <w:szCs w:val="21"/>
                <w:lang w:eastAsia="zh-CN"/>
              </w:rPr>
              <w:t>（</w:t>
            </w:r>
            <w:r>
              <w:rPr>
                <w:rFonts w:hint="eastAsia" w:ascii="宋体" w:hAnsi="宋体"/>
                <w:szCs w:val="21"/>
                <w:lang w:val="en-US" w:eastAsia="zh-CN"/>
              </w:rPr>
              <w:t>5</w:t>
            </w:r>
            <w:r>
              <w:rPr>
                <w:rFonts w:hint="eastAsia" w:ascii="宋体" w:hAnsi="宋体"/>
                <w:szCs w:val="21"/>
                <w:lang w:eastAsia="zh-CN"/>
              </w:rPr>
              <w:t>）</w:t>
            </w:r>
            <w:r>
              <w:rPr>
                <w:rFonts w:hint="eastAsia" w:ascii="宋体" w:hAnsi="宋体"/>
                <w:szCs w:val="21"/>
              </w:rPr>
              <w:t>控制信号</w:t>
            </w:r>
          </w:p>
          <w:p w14:paraId="5D831569">
            <w:pPr>
              <w:spacing w:line="420" w:lineRule="exact"/>
              <w:rPr>
                <w:rFonts w:hint="eastAsia" w:ascii="宋体" w:hAnsi="宋体"/>
                <w:szCs w:val="21"/>
              </w:rPr>
            </w:pPr>
            <w:r>
              <w:rPr>
                <w:rFonts w:hint="eastAsia" w:ascii="宋体" w:hAnsi="宋体"/>
                <w:szCs w:val="21"/>
              </w:rPr>
              <w:t>传输方式</w:t>
            </w:r>
            <w:r>
              <w:rPr>
                <w:rFonts w:hint="eastAsia" w:ascii="宋体" w:hAnsi="宋体"/>
                <w:szCs w:val="21"/>
                <w:lang w:val="en-US" w:eastAsia="zh-CN"/>
              </w:rPr>
              <w:t xml:space="preserve"> </w:t>
            </w:r>
            <w:r>
              <w:rPr>
                <w:rFonts w:hint="eastAsia" w:ascii="宋体" w:hAnsi="宋体"/>
                <w:szCs w:val="21"/>
              </w:rPr>
              <w:t>无线方式（双向）</w:t>
            </w:r>
          </w:p>
          <w:p w14:paraId="69C8359C">
            <w:pPr>
              <w:spacing w:line="420" w:lineRule="exact"/>
              <w:rPr>
                <w:rFonts w:hint="eastAsia" w:ascii="宋体" w:hAnsi="宋体"/>
                <w:szCs w:val="21"/>
              </w:rPr>
            </w:pPr>
            <w:r>
              <w:rPr>
                <w:rFonts w:hint="eastAsia" w:ascii="宋体" w:hAnsi="宋体"/>
                <w:szCs w:val="21"/>
              </w:rPr>
              <w:t>信道数 20</w:t>
            </w:r>
          </w:p>
          <w:p w14:paraId="795A1196">
            <w:pPr>
              <w:spacing w:line="420" w:lineRule="exact"/>
              <w:rPr>
                <w:rFonts w:hint="eastAsia" w:ascii="宋体" w:hAnsi="宋体"/>
                <w:szCs w:val="21"/>
              </w:rPr>
            </w:pPr>
            <w:r>
              <w:rPr>
                <w:rFonts w:hint="eastAsia" w:ascii="宋体" w:hAnsi="宋体"/>
                <w:szCs w:val="21"/>
              </w:rPr>
              <w:t>传输频段 UHF423-436MHz</w:t>
            </w:r>
          </w:p>
          <w:p w14:paraId="3A0D874E">
            <w:pPr>
              <w:spacing w:line="420" w:lineRule="exact"/>
              <w:rPr>
                <w:rFonts w:hint="eastAsia" w:ascii="宋体" w:hAnsi="宋体"/>
                <w:szCs w:val="21"/>
              </w:rPr>
            </w:pPr>
            <w:r>
              <w:rPr>
                <w:rFonts w:hint="eastAsia" w:ascii="宋体" w:hAnsi="宋体"/>
                <w:szCs w:val="21"/>
              </w:rPr>
              <w:t>调制方式 FSK</w:t>
            </w:r>
          </w:p>
          <w:p w14:paraId="09DD154E">
            <w:pPr>
              <w:spacing w:line="420" w:lineRule="exact"/>
              <w:rPr>
                <w:rFonts w:hint="eastAsia" w:ascii="宋体" w:hAnsi="宋体"/>
                <w:szCs w:val="21"/>
              </w:rPr>
            </w:pPr>
            <w:r>
              <w:rPr>
                <w:rFonts w:hint="eastAsia" w:ascii="宋体" w:hAnsi="宋体"/>
                <w:szCs w:val="21"/>
              </w:rPr>
              <w:t>灵敏度 -90dBm</w:t>
            </w:r>
          </w:p>
          <w:p w14:paraId="4CCEC506">
            <w:pPr>
              <w:spacing w:line="420" w:lineRule="exact"/>
              <w:rPr>
                <w:rFonts w:hint="eastAsia" w:ascii="宋体" w:hAnsi="宋体"/>
                <w:szCs w:val="21"/>
              </w:rPr>
            </w:pPr>
            <w:r>
              <w:rPr>
                <w:rFonts w:hint="eastAsia" w:ascii="宋体" w:hAnsi="宋体"/>
                <w:szCs w:val="21"/>
              </w:rPr>
              <w:t>辐射功率 ≦+7dBm</w:t>
            </w:r>
          </w:p>
          <w:p w14:paraId="4A48FED0">
            <w:pPr>
              <w:spacing w:line="420" w:lineRule="exact"/>
              <w:rPr>
                <w:rFonts w:hint="eastAsia" w:ascii="宋体" w:hAnsi="宋体"/>
                <w:szCs w:val="21"/>
              </w:rPr>
            </w:pPr>
            <w:r>
              <w:rPr>
                <w:rFonts w:hint="eastAsia" w:ascii="宋体" w:hAnsi="宋体"/>
                <w:szCs w:val="21"/>
              </w:rPr>
              <w:t>频率偏差 &lt;0.003</w:t>
            </w:r>
          </w:p>
          <w:p w14:paraId="7FE1C690">
            <w:pPr>
              <w:pStyle w:val="7"/>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r>
              <w:rPr>
                <w:rFonts w:hint="eastAsia" w:ascii="宋体" w:hAnsi="宋体"/>
                <w:szCs w:val="21"/>
              </w:rPr>
              <w:t>数据速率 110KBPS</w:t>
            </w:r>
          </w:p>
        </w:tc>
        <w:tc>
          <w:tcPr>
            <w:tcW w:w="444" w:type="pct"/>
            <w:vAlign w:val="center"/>
          </w:tcPr>
          <w:p w14:paraId="1C995DCF">
            <w:pPr>
              <w:pStyle w:val="7"/>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r>
              <w:rPr>
                <w:rFonts w:hint="eastAsia" w:ascii="宋体" w:hAnsi="宋体"/>
                <w:szCs w:val="21"/>
              </w:rPr>
              <w:t>无线列席单元话筒</w:t>
            </w:r>
          </w:p>
        </w:tc>
        <w:tc>
          <w:tcPr>
            <w:tcW w:w="1333" w:type="pct"/>
            <w:vAlign w:val="center"/>
          </w:tcPr>
          <w:p w14:paraId="6F28B2FB">
            <w:pPr>
              <w:pStyle w:val="7"/>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r>
              <w:rPr>
                <w:rFonts w:hint="eastAsia" w:ascii="宋体" w:hAnsi="宋体" w:eastAsia="宋体" w:cs="宋体"/>
                <w:color w:val="FF0000"/>
                <w:kern w:val="2"/>
                <w:sz w:val="21"/>
                <w:highlight w:val="none"/>
                <w:vertAlign w:val="baseline"/>
                <w:lang w:val="en-US" w:eastAsia="zh-CN"/>
              </w:rPr>
              <w:t>请填入贵单位响应的内容。</w:t>
            </w:r>
          </w:p>
        </w:tc>
        <w:tc>
          <w:tcPr>
            <w:tcW w:w="426" w:type="pct"/>
            <w:vAlign w:val="center"/>
          </w:tcPr>
          <w:p w14:paraId="33E07CD0">
            <w:pPr>
              <w:pStyle w:val="7"/>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r>
              <w:rPr>
                <w:rFonts w:hint="eastAsia" w:ascii="宋体" w:hAnsi="宋体" w:eastAsia="宋体" w:cs="宋体"/>
                <w:kern w:val="2"/>
                <w:sz w:val="21"/>
                <w:highlight w:val="none"/>
                <w:vertAlign w:val="baseline"/>
                <w:lang w:val="en-US" w:eastAsia="zh-CN"/>
              </w:rPr>
              <w:t>无偏离（负偏离或正偏离）</w:t>
            </w:r>
          </w:p>
        </w:tc>
      </w:tr>
    </w:tbl>
    <w:p w14:paraId="57E62672">
      <w:pPr>
        <w:pStyle w:val="9"/>
        <w:rPr>
          <w:rFonts w:hAnsi="宋体"/>
          <w:color w:val="auto"/>
          <w:sz w:val="16"/>
          <w:szCs w:val="16"/>
        </w:rPr>
      </w:pPr>
    </w:p>
    <w:p w14:paraId="7604BA80">
      <w:pPr>
        <w:pStyle w:val="9"/>
        <w:spacing w:line="400" w:lineRule="exact"/>
        <w:rPr>
          <w:rFonts w:hAnsi="宋体"/>
          <w:color w:val="auto"/>
          <w:sz w:val="18"/>
          <w:szCs w:val="18"/>
        </w:rPr>
      </w:pPr>
      <w:r>
        <w:rPr>
          <w:rFonts w:hAnsi="宋体"/>
          <w:color w:val="auto"/>
          <w:sz w:val="18"/>
          <w:szCs w:val="18"/>
        </w:rPr>
        <w:t>注：⑴表格内容均需按要求填写并盖章，不得留空，</w:t>
      </w:r>
      <w:r>
        <w:rPr>
          <w:rFonts w:hAnsi="宋体"/>
          <w:bCs/>
          <w:color w:val="auto"/>
          <w:sz w:val="18"/>
          <w:szCs w:val="18"/>
        </w:rPr>
        <w:t>否则按无效</w:t>
      </w:r>
      <w:r>
        <w:rPr>
          <w:rFonts w:hint="eastAsia" w:hAnsi="宋体"/>
          <w:bCs/>
          <w:color w:val="auto"/>
          <w:sz w:val="18"/>
          <w:szCs w:val="18"/>
        </w:rPr>
        <w:t>响应</w:t>
      </w:r>
      <w:r>
        <w:rPr>
          <w:rFonts w:hAnsi="宋体"/>
          <w:bCs/>
          <w:color w:val="auto"/>
          <w:sz w:val="18"/>
          <w:szCs w:val="18"/>
        </w:rPr>
        <w:t>处理</w:t>
      </w:r>
      <w:r>
        <w:rPr>
          <w:rFonts w:hAnsi="宋体"/>
          <w:color w:val="auto"/>
          <w:sz w:val="18"/>
          <w:szCs w:val="18"/>
        </w:rPr>
        <w:t>。</w:t>
      </w:r>
    </w:p>
    <w:p w14:paraId="6B8AD956">
      <w:pPr>
        <w:pStyle w:val="9"/>
        <w:spacing w:line="400" w:lineRule="exact"/>
        <w:ind w:left="659" w:leftChars="228" w:hanging="180" w:hangingChars="100"/>
        <w:rPr>
          <w:rFonts w:hAnsi="宋体"/>
          <w:color w:val="auto"/>
          <w:sz w:val="18"/>
          <w:szCs w:val="18"/>
        </w:rPr>
      </w:pPr>
      <w:r>
        <w:rPr>
          <w:rFonts w:hAnsi="宋体"/>
          <w:bCs/>
          <w:color w:val="auto"/>
          <w:sz w:val="18"/>
          <w:szCs w:val="18"/>
        </w:rPr>
        <w:t>⑵当</w:t>
      </w:r>
      <w:r>
        <w:rPr>
          <w:rFonts w:hint="eastAsia" w:hAnsi="宋体"/>
          <w:bCs/>
          <w:color w:val="auto"/>
          <w:sz w:val="18"/>
          <w:szCs w:val="18"/>
        </w:rPr>
        <w:t>响应</w:t>
      </w:r>
      <w:r>
        <w:rPr>
          <w:rFonts w:hAnsi="宋体"/>
          <w:bCs/>
          <w:color w:val="auto"/>
          <w:sz w:val="18"/>
          <w:szCs w:val="18"/>
        </w:rPr>
        <w:t>文件的内容低于</w:t>
      </w:r>
      <w:r>
        <w:rPr>
          <w:rFonts w:hint="eastAsia" w:hAnsi="宋体"/>
          <w:bCs/>
          <w:color w:val="auto"/>
          <w:sz w:val="18"/>
          <w:szCs w:val="18"/>
        </w:rPr>
        <w:t>附件1“采购</w:t>
      </w:r>
      <w:r>
        <w:rPr>
          <w:rFonts w:hint="eastAsia" w:asciiTheme="minorEastAsia" w:hAnsiTheme="minorEastAsia"/>
          <w:color w:val="auto"/>
          <w:sz w:val="18"/>
          <w:szCs w:val="18"/>
        </w:rPr>
        <w:t>需求一览表”中</w:t>
      </w:r>
      <w:r>
        <w:rPr>
          <w:rFonts w:asciiTheme="minorEastAsia" w:hAnsiTheme="minorEastAsia"/>
          <w:color w:val="auto"/>
          <w:sz w:val="18"/>
          <w:szCs w:val="18"/>
        </w:rPr>
        <w:t>技术参数</w:t>
      </w:r>
      <w:r>
        <w:rPr>
          <w:rFonts w:hAnsi="宋体"/>
          <w:bCs/>
          <w:color w:val="auto"/>
          <w:sz w:val="18"/>
          <w:szCs w:val="18"/>
        </w:rPr>
        <w:t>要求时，</w:t>
      </w:r>
      <w:r>
        <w:rPr>
          <w:rFonts w:hint="eastAsia" w:hAnsi="宋体"/>
          <w:bCs/>
          <w:color w:val="auto"/>
          <w:sz w:val="18"/>
          <w:szCs w:val="18"/>
        </w:rPr>
        <w:t>供应商</w:t>
      </w:r>
      <w:r>
        <w:rPr>
          <w:rFonts w:hAnsi="宋体"/>
          <w:bCs/>
          <w:color w:val="auto"/>
          <w:sz w:val="18"/>
          <w:szCs w:val="18"/>
        </w:rPr>
        <w:t>应当如实写明“负偏离”，否则视为虚假</w:t>
      </w:r>
      <w:r>
        <w:rPr>
          <w:rFonts w:hint="eastAsia" w:hAnsi="宋体"/>
          <w:bCs/>
          <w:color w:val="auto"/>
          <w:sz w:val="18"/>
          <w:szCs w:val="18"/>
        </w:rPr>
        <w:t>响应</w:t>
      </w:r>
      <w:r>
        <w:rPr>
          <w:rFonts w:hAnsi="宋体"/>
          <w:bCs/>
          <w:color w:val="auto"/>
          <w:sz w:val="18"/>
          <w:szCs w:val="18"/>
        </w:rPr>
        <w:t>。</w:t>
      </w:r>
    </w:p>
    <w:p w14:paraId="4EF00FCA">
      <w:pPr>
        <w:pStyle w:val="9"/>
        <w:spacing w:line="400" w:lineRule="exact"/>
        <w:rPr>
          <w:rFonts w:hint="default" w:hAnsi="宋体" w:eastAsia="宋体"/>
          <w:color w:val="auto"/>
          <w:sz w:val="18"/>
          <w:szCs w:val="18"/>
          <w:u w:val="single"/>
          <w:lang w:val="en-US" w:eastAsia="zh-CN"/>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p>
    <w:p w14:paraId="3AC83338">
      <w:pPr>
        <w:pStyle w:val="4"/>
        <w:numPr>
          <w:ilvl w:val="3"/>
          <w:numId w:val="0"/>
        </w:numPr>
        <w:ind w:left="1077"/>
        <w:rPr>
          <w:color w:val="auto"/>
          <w:sz w:val="18"/>
          <w:szCs w:val="18"/>
        </w:rPr>
      </w:pPr>
    </w:p>
    <w:p w14:paraId="63CC2721">
      <w:pPr>
        <w:pStyle w:val="9"/>
        <w:spacing w:line="400" w:lineRule="exact"/>
        <w:rPr>
          <w:rFonts w:hint="default" w:eastAsia="宋体"/>
          <w:color w:val="auto"/>
          <w:u w:val="single"/>
          <w:lang w:val="en-US" w:eastAsia="zh-CN"/>
        </w:rPr>
      </w:pPr>
      <w:bookmarkStart w:id="1" w:name="_Toc521096352"/>
      <w:bookmarkStart w:id="2" w:name="_Toc460253713"/>
      <w:r>
        <w:rPr>
          <w:rFonts w:hint="eastAsia" w:hAnsi="宋体"/>
          <w:color w:val="auto"/>
          <w:sz w:val="18"/>
          <w:szCs w:val="18"/>
        </w:rPr>
        <w:t>法定代表人或其委托代理人（签字或盖章）：</w:t>
      </w:r>
      <w:bookmarkEnd w:id="1"/>
      <w:bookmarkEnd w:id="2"/>
      <w:r>
        <w:rPr>
          <w:rFonts w:hint="eastAsia" w:hAnsi="宋体"/>
          <w:color w:val="auto"/>
          <w:sz w:val="18"/>
          <w:szCs w:val="18"/>
          <w:u w:val="single"/>
          <w:lang w:val="en-US" w:eastAsia="zh-CN"/>
        </w:rPr>
        <w:t xml:space="preserve">                         </w:t>
      </w:r>
    </w:p>
    <w:p w14:paraId="47F4D4D2">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lang w:val="en-US" w:eastAsia="zh-CN"/>
        </w:rPr>
      </w:pPr>
    </w:p>
    <w:p w14:paraId="314F03BC">
      <w:pPr>
        <w:spacing w:line="400" w:lineRule="exact"/>
        <w:ind w:firstLine="560" w:firstLineChars="200"/>
        <w:jc w:val="left"/>
        <w:rPr>
          <w:rFonts w:hint="eastAsia" w:asciiTheme="minorEastAsia" w:hAnsiTheme="minorEastAsia" w:cstheme="majorEastAsia"/>
          <w:bCs/>
          <w:color w:val="000000"/>
          <w:sz w:val="28"/>
          <w:szCs w:val="28"/>
        </w:rPr>
      </w:pPr>
    </w:p>
    <w:p w14:paraId="05715917">
      <w:pPr>
        <w:pStyle w:val="2"/>
        <w:rPr>
          <w:rFonts w:hint="eastAsia"/>
        </w:rPr>
      </w:pPr>
    </w:p>
    <w:p w14:paraId="4605C699">
      <w:pPr>
        <w:spacing w:line="400" w:lineRule="exact"/>
        <w:ind w:firstLine="560" w:firstLineChars="200"/>
        <w:jc w:val="left"/>
        <w:rPr>
          <w:rFonts w:hint="eastAsia" w:ascii="宋体" w:hAnsi="宋体"/>
          <w:b/>
          <w:color w:val="auto"/>
          <w:sz w:val="36"/>
          <w:szCs w:val="36"/>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6</w:t>
      </w:r>
      <w:r>
        <w:rPr>
          <w:rFonts w:hint="eastAsia" w:asciiTheme="minorEastAsia" w:hAnsiTheme="minorEastAsia" w:cstheme="majorEastAsia"/>
          <w:bCs/>
          <w:color w:val="000000"/>
          <w:sz w:val="28"/>
          <w:szCs w:val="28"/>
        </w:rPr>
        <w:t>：</w:t>
      </w:r>
      <w:r>
        <w:rPr>
          <w:rFonts w:hint="eastAsia" w:asciiTheme="minorEastAsia" w:hAnsiTheme="minorEastAsia" w:cstheme="majorEastAsia"/>
          <w:bCs/>
          <w:color w:val="000000"/>
          <w:sz w:val="28"/>
          <w:szCs w:val="28"/>
          <w:lang w:val="en-US" w:eastAsia="zh-CN"/>
        </w:rPr>
        <w:t xml:space="preserve">    </w:t>
      </w:r>
      <w:r>
        <w:rPr>
          <w:rFonts w:hint="eastAsia" w:ascii="宋体" w:hAnsi="宋体"/>
          <w:b/>
          <w:color w:val="auto"/>
          <w:sz w:val="36"/>
          <w:szCs w:val="36"/>
        </w:rPr>
        <w:t>商务条款响应及偏离情况说明表</w:t>
      </w:r>
    </w:p>
    <w:p w14:paraId="003F1E03">
      <w:pPr>
        <w:pStyle w:val="9"/>
        <w:ind w:firstLine="420" w:firstLineChars="200"/>
        <w:rPr>
          <w:rFonts w:hAnsi="宋体" w:cs="宋体"/>
          <w:color w:val="auto"/>
        </w:rPr>
      </w:pPr>
    </w:p>
    <w:p w14:paraId="60DA9548">
      <w:pPr>
        <w:pStyle w:val="9"/>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tbl>
      <w:tblPr>
        <w:tblStyle w:val="17"/>
        <w:tblW w:w="8930"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40"/>
        <w:gridCol w:w="3987"/>
        <w:gridCol w:w="2732"/>
        <w:gridCol w:w="1571"/>
      </w:tblGrid>
      <w:tr w14:paraId="2958DE4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85" w:hRule="atLeast"/>
          <w:jc w:val="center"/>
        </w:trPr>
        <w:tc>
          <w:tcPr>
            <w:tcW w:w="640" w:type="dxa"/>
            <w:vAlign w:val="center"/>
          </w:tcPr>
          <w:p w14:paraId="61563204">
            <w:pPr>
              <w:adjustRightInd w:val="0"/>
              <w:snapToGrid w:val="0"/>
              <w:spacing w:line="400" w:lineRule="exact"/>
              <w:jc w:val="center"/>
              <w:outlineLvl w:val="0"/>
              <w:rPr>
                <w:rFonts w:ascii="宋体" w:hAnsi="宋体"/>
                <w:color w:val="auto"/>
                <w:szCs w:val="21"/>
              </w:rPr>
            </w:pPr>
            <w:bookmarkStart w:id="3" w:name="_Toc529"/>
            <w:bookmarkStart w:id="4" w:name="_Toc18211"/>
            <w:r>
              <w:rPr>
                <w:rFonts w:hint="eastAsia" w:ascii="宋体" w:hAnsi="宋体"/>
                <w:color w:val="auto"/>
                <w:szCs w:val="21"/>
              </w:rPr>
              <w:t>序号</w:t>
            </w:r>
            <w:bookmarkEnd w:id="3"/>
            <w:bookmarkEnd w:id="4"/>
          </w:p>
        </w:tc>
        <w:tc>
          <w:tcPr>
            <w:tcW w:w="3987" w:type="dxa"/>
            <w:vAlign w:val="center"/>
          </w:tcPr>
          <w:p w14:paraId="37A4F2E6">
            <w:pPr>
              <w:adjustRightInd w:val="0"/>
              <w:snapToGrid w:val="0"/>
              <w:spacing w:line="400" w:lineRule="exact"/>
              <w:jc w:val="center"/>
              <w:outlineLvl w:val="0"/>
              <w:rPr>
                <w:rFonts w:ascii="宋体" w:hAnsi="宋体"/>
                <w:color w:val="auto"/>
                <w:szCs w:val="21"/>
              </w:rPr>
            </w:pPr>
            <w:bookmarkStart w:id="5" w:name="_Toc11223"/>
            <w:bookmarkStart w:id="6" w:name="_Toc113"/>
            <w:r>
              <w:rPr>
                <w:rFonts w:hint="eastAsia" w:ascii="宋体" w:hAnsi="宋体"/>
                <w:color w:val="auto"/>
                <w:szCs w:val="21"/>
              </w:rPr>
              <w:t>采购文件的商务</w:t>
            </w:r>
            <w:bookmarkEnd w:id="5"/>
            <w:bookmarkEnd w:id="6"/>
            <w:r>
              <w:rPr>
                <w:rFonts w:hint="eastAsia" w:ascii="宋体" w:hAnsi="宋体"/>
                <w:color w:val="auto"/>
                <w:szCs w:val="21"/>
              </w:rPr>
              <w:t>条款</w:t>
            </w:r>
          </w:p>
        </w:tc>
        <w:tc>
          <w:tcPr>
            <w:tcW w:w="2732" w:type="dxa"/>
            <w:vAlign w:val="center"/>
          </w:tcPr>
          <w:p w14:paraId="68BBADE5">
            <w:pPr>
              <w:adjustRightInd w:val="0"/>
              <w:snapToGrid w:val="0"/>
              <w:spacing w:line="400" w:lineRule="exact"/>
              <w:jc w:val="center"/>
              <w:outlineLvl w:val="0"/>
              <w:rPr>
                <w:rFonts w:ascii="宋体" w:hAnsi="宋体"/>
                <w:color w:val="auto"/>
                <w:szCs w:val="21"/>
              </w:rPr>
            </w:pPr>
            <w:bookmarkStart w:id="7" w:name="_Toc3147"/>
            <w:bookmarkStart w:id="8" w:name="_Toc22733"/>
            <w:r>
              <w:rPr>
                <w:rFonts w:hint="eastAsia" w:ascii="宋体" w:hAnsi="宋体"/>
                <w:color w:val="auto"/>
                <w:szCs w:val="21"/>
              </w:rPr>
              <w:t>响应文件具体响应</w:t>
            </w:r>
            <w:bookmarkEnd w:id="7"/>
            <w:bookmarkEnd w:id="8"/>
          </w:p>
        </w:tc>
        <w:tc>
          <w:tcPr>
            <w:tcW w:w="1571" w:type="dxa"/>
            <w:vAlign w:val="center"/>
          </w:tcPr>
          <w:p w14:paraId="609ACD8B">
            <w:pPr>
              <w:adjustRightInd w:val="0"/>
              <w:snapToGrid w:val="0"/>
              <w:spacing w:line="400" w:lineRule="exact"/>
              <w:jc w:val="center"/>
              <w:outlineLvl w:val="0"/>
              <w:rPr>
                <w:rFonts w:ascii="宋体" w:hAnsi="宋体"/>
                <w:color w:val="auto"/>
                <w:szCs w:val="21"/>
              </w:rPr>
            </w:pPr>
            <w:r>
              <w:rPr>
                <w:rFonts w:hint="eastAsia" w:ascii="宋体" w:hAnsi="宋体"/>
                <w:color w:val="auto"/>
                <w:szCs w:val="21"/>
              </w:rPr>
              <w:t>偏离说明</w:t>
            </w:r>
          </w:p>
        </w:tc>
      </w:tr>
      <w:tr w14:paraId="7DF3E25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831" w:hRule="atLeast"/>
          <w:jc w:val="center"/>
        </w:trPr>
        <w:tc>
          <w:tcPr>
            <w:tcW w:w="640" w:type="dxa"/>
            <w:vAlign w:val="center"/>
          </w:tcPr>
          <w:p w14:paraId="0DF148E5">
            <w:pPr>
              <w:adjustRightInd w:val="0"/>
              <w:snapToGrid w:val="0"/>
              <w:spacing w:line="400" w:lineRule="exact"/>
              <w:jc w:val="center"/>
              <w:outlineLvl w:val="0"/>
              <w:rPr>
                <w:rFonts w:ascii="宋体" w:hAnsi="宋体"/>
                <w:color w:val="auto"/>
                <w:szCs w:val="21"/>
              </w:rPr>
            </w:pPr>
            <w:bookmarkStart w:id="9" w:name="_Toc16246"/>
            <w:bookmarkStart w:id="10" w:name="_Toc20348"/>
            <w:r>
              <w:rPr>
                <w:rFonts w:hint="eastAsia" w:ascii="宋体" w:hAnsi="宋体"/>
                <w:color w:val="auto"/>
                <w:szCs w:val="21"/>
              </w:rPr>
              <w:t>1</w:t>
            </w:r>
            <w:bookmarkEnd w:id="9"/>
            <w:bookmarkEnd w:id="10"/>
          </w:p>
        </w:tc>
        <w:tc>
          <w:tcPr>
            <w:tcW w:w="3987" w:type="dxa"/>
            <w:vAlign w:val="center"/>
          </w:tcPr>
          <w:p w14:paraId="5A80B657">
            <w:pPr>
              <w:spacing w:line="420" w:lineRule="exact"/>
              <w:rPr>
                <w:rFonts w:ascii="仿宋" w:hAnsi="仿宋" w:eastAsia="仿宋"/>
                <w:color w:val="auto"/>
                <w:sz w:val="20"/>
                <w:szCs w:val="20"/>
              </w:rPr>
            </w:pPr>
            <w:r>
              <w:rPr>
                <w:rFonts w:hint="eastAsia" w:ascii="Times New Roman" w:hAnsi="Times New Roman"/>
                <w:color w:val="auto"/>
                <w:szCs w:val="21"/>
                <w:highlight w:val="none"/>
              </w:rPr>
              <w:t>一、</w:t>
            </w:r>
            <w:r>
              <w:rPr>
                <w:rFonts w:hint="eastAsia" w:ascii="宋体" w:hAnsi="宋体"/>
                <w:szCs w:val="21"/>
              </w:rPr>
              <w:t>合同签订期：自采购结果公告结束之日起</w:t>
            </w:r>
            <w:r>
              <w:rPr>
                <w:rFonts w:hint="eastAsia" w:ascii="宋体" w:hAnsi="宋体"/>
                <w:szCs w:val="21"/>
                <w:lang w:val="en-US" w:eastAsia="zh-CN"/>
              </w:rPr>
              <w:t>10</w:t>
            </w:r>
            <w:r>
              <w:rPr>
                <w:rFonts w:hint="eastAsia" w:ascii="宋体" w:hAnsi="宋体"/>
                <w:szCs w:val="21"/>
              </w:rPr>
              <w:t>个工作日内。</w:t>
            </w:r>
          </w:p>
        </w:tc>
        <w:tc>
          <w:tcPr>
            <w:tcW w:w="2732" w:type="dxa"/>
            <w:vAlign w:val="center"/>
          </w:tcPr>
          <w:p w14:paraId="4427FD50">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571" w:type="dxa"/>
            <w:vAlign w:val="center"/>
          </w:tcPr>
          <w:p w14:paraId="35233041">
            <w:pPr>
              <w:adjustRightInd w:val="0"/>
              <w:snapToGrid w:val="0"/>
              <w:spacing w:line="400" w:lineRule="exact"/>
              <w:jc w:val="center"/>
              <w:outlineLvl w:val="0"/>
              <w:rPr>
                <w:rFonts w:ascii="宋体" w:hAnsi="宋体"/>
                <w:color w:val="auto"/>
                <w:szCs w:val="21"/>
              </w:rPr>
            </w:pPr>
            <w:r>
              <w:rPr>
                <w:rFonts w:hint="eastAsia" w:ascii="Times New Roman" w:hAnsi="Times New Roman"/>
                <w:color w:val="auto"/>
                <w:szCs w:val="21"/>
                <w:highlight w:val="none"/>
                <w:lang w:val="en-US" w:eastAsia="zh-CN"/>
              </w:rPr>
              <w:t>无</w:t>
            </w:r>
            <w:r>
              <w:rPr>
                <w:rFonts w:hint="eastAsia" w:ascii="Times New Roman" w:hAnsi="Times New Roman"/>
                <w:color w:val="auto"/>
                <w:szCs w:val="21"/>
                <w:highlight w:val="none"/>
              </w:rPr>
              <w:t>偏离（负偏离或</w:t>
            </w:r>
            <w:r>
              <w:rPr>
                <w:rFonts w:hint="eastAsia" w:ascii="Times New Roman" w:hAnsi="Times New Roman"/>
                <w:color w:val="auto"/>
                <w:szCs w:val="21"/>
                <w:highlight w:val="none"/>
                <w:lang w:val="en-US" w:eastAsia="zh-CN"/>
              </w:rPr>
              <w:t>正</w:t>
            </w:r>
            <w:r>
              <w:rPr>
                <w:rFonts w:hint="eastAsia" w:ascii="Times New Roman" w:hAnsi="Times New Roman"/>
                <w:color w:val="auto"/>
                <w:szCs w:val="21"/>
                <w:highlight w:val="none"/>
              </w:rPr>
              <w:t>偏离）</w:t>
            </w:r>
          </w:p>
        </w:tc>
      </w:tr>
      <w:tr w14:paraId="5A1C626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558" w:hRule="atLeast"/>
          <w:jc w:val="center"/>
        </w:trPr>
        <w:tc>
          <w:tcPr>
            <w:tcW w:w="640" w:type="dxa"/>
            <w:vAlign w:val="center"/>
          </w:tcPr>
          <w:p w14:paraId="56A70637">
            <w:pPr>
              <w:adjustRightInd w:val="0"/>
              <w:snapToGrid w:val="0"/>
              <w:spacing w:line="400" w:lineRule="exact"/>
              <w:jc w:val="center"/>
              <w:outlineLvl w:val="0"/>
              <w:rPr>
                <w:rFonts w:ascii="宋体" w:hAnsi="宋体"/>
                <w:color w:val="auto"/>
                <w:szCs w:val="21"/>
              </w:rPr>
            </w:pPr>
            <w:bookmarkStart w:id="11" w:name="_Toc29108"/>
            <w:bookmarkStart w:id="12" w:name="_Toc14139"/>
            <w:r>
              <w:rPr>
                <w:rFonts w:hint="eastAsia" w:ascii="宋体" w:hAnsi="宋体"/>
                <w:color w:val="auto"/>
                <w:szCs w:val="21"/>
              </w:rPr>
              <w:t>2</w:t>
            </w:r>
            <w:bookmarkEnd w:id="11"/>
            <w:bookmarkEnd w:id="12"/>
          </w:p>
        </w:tc>
        <w:tc>
          <w:tcPr>
            <w:tcW w:w="3987" w:type="dxa"/>
            <w:vAlign w:val="center"/>
          </w:tcPr>
          <w:p w14:paraId="1215AEAF">
            <w:pPr>
              <w:widowControl/>
              <w:shd w:val="clear" w:color="auto" w:fill="FFFFFF"/>
              <w:spacing w:line="360" w:lineRule="auto"/>
              <w:rPr>
                <w:rFonts w:ascii="仿宋" w:hAnsi="仿宋" w:eastAsia="仿宋" w:cs="宋体"/>
                <w:color w:val="auto"/>
                <w:sz w:val="20"/>
                <w:szCs w:val="20"/>
              </w:rPr>
            </w:pPr>
            <w:r>
              <w:rPr>
                <w:rFonts w:hint="eastAsia" w:ascii="宋体" w:hAnsi="宋体" w:eastAsia="宋体" w:cs="Times New Roman"/>
                <w:szCs w:val="21"/>
              </w:rPr>
              <w:t>二、</w:t>
            </w:r>
            <w:r>
              <w:rPr>
                <w:rFonts w:hint="eastAsia" w:ascii="宋体" w:hAnsi="宋体"/>
                <w:szCs w:val="21"/>
              </w:rPr>
              <w:t>供货时间：合同签订之日起10个工作日供货安装完毕。</w:t>
            </w:r>
          </w:p>
        </w:tc>
        <w:tc>
          <w:tcPr>
            <w:tcW w:w="2732" w:type="dxa"/>
            <w:vAlign w:val="center"/>
          </w:tcPr>
          <w:p w14:paraId="575843DC">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571" w:type="dxa"/>
            <w:vAlign w:val="center"/>
          </w:tcPr>
          <w:p w14:paraId="316E3817">
            <w:pPr>
              <w:adjustRightInd w:val="0"/>
              <w:snapToGrid w:val="0"/>
              <w:spacing w:line="400" w:lineRule="exact"/>
              <w:jc w:val="center"/>
              <w:outlineLvl w:val="0"/>
              <w:rPr>
                <w:rFonts w:ascii="宋体" w:hAnsi="宋体"/>
                <w:color w:val="auto"/>
                <w:szCs w:val="21"/>
              </w:rPr>
            </w:pPr>
            <w:r>
              <w:rPr>
                <w:rFonts w:hint="eastAsia" w:ascii="宋体" w:hAnsi="宋体" w:eastAsia="宋体" w:cs="Times New Roman"/>
                <w:color w:val="auto"/>
                <w:szCs w:val="21"/>
                <w:highlight w:val="none"/>
                <w:lang w:val="en-US" w:eastAsia="zh-CN"/>
              </w:rPr>
              <w:t>无</w:t>
            </w:r>
            <w:r>
              <w:rPr>
                <w:rFonts w:hint="eastAsia" w:ascii="Times New Roman" w:hAnsi="Times New Roman"/>
                <w:color w:val="auto"/>
                <w:szCs w:val="21"/>
                <w:highlight w:val="none"/>
                <w:lang w:val="en-US" w:eastAsia="zh-CN"/>
              </w:rPr>
              <w:t>偏离（负偏离或正偏离）</w:t>
            </w:r>
          </w:p>
        </w:tc>
      </w:tr>
      <w:tr w14:paraId="55ECB66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372" w:hRule="atLeast"/>
          <w:jc w:val="center"/>
        </w:trPr>
        <w:tc>
          <w:tcPr>
            <w:tcW w:w="640" w:type="dxa"/>
            <w:vAlign w:val="center"/>
          </w:tcPr>
          <w:p w14:paraId="2CFB7FC1">
            <w:pPr>
              <w:adjustRightInd w:val="0"/>
              <w:snapToGrid w:val="0"/>
              <w:spacing w:line="400" w:lineRule="exact"/>
              <w:jc w:val="center"/>
              <w:outlineLvl w:val="0"/>
              <w:rPr>
                <w:rFonts w:ascii="宋体" w:hAnsi="宋体"/>
                <w:color w:val="auto"/>
                <w:szCs w:val="21"/>
              </w:rPr>
            </w:pPr>
            <w:bookmarkStart w:id="13" w:name="_Toc25531"/>
            <w:bookmarkStart w:id="14" w:name="_Toc5989"/>
            <w:r>
              <w:rPr>
                <w:rFonts w:hint="eastAsia" w:ascii="宋体" w:hAnsi="宋体"/>
                <w:color w:val="auto"/>
                <w:szCs w:val="21"/>
              </w:rPr>
              <w:t>3</w:t>
            </w:r>
            <w:bookmarkEnd w:id="13"/>
            <w:bookmarkEnd w:id="14"/>
          </w:p>
        </w:tc>
        <w:tc>
          <w:tcPr>
            <w:tcW w:w="3987" w:type="dxa"/>
            <w:vAlign w:val="center"/>
          </w:tcPr>
          <w:p w14:paraId="2987357B">
            <w:pPr>
              <w:widowControl/>
              <w:shd w:val="clear" w:color="auto" w:fill="FFFFFF"/>
              <w:spacing w:line="360" w:lineRule="auto"/>
              <w:rPr>
                <w:rFonts w:ascii="仿宋" w:hAnsi="仿宋" w:eastAsia="仿宋"/>
                <w:color w:val="auto"/>
                <w:sz w:val="20"/>
                <w:szCs w:val="20"/>
              </w:rPr>
            </w:pPr>
            <w:r>
              <w:rPr>
                <w:rFonts w:hint="eastAsia" w:ascii="宋体" w:hAnsi="宋体"/>
                <w:szCs w:val="21"/>
                <w:lang w:val="en-US" w:eastAsia="zh-CN"/>
              </w:rPr>
              <w:t>三、供货地点：南宁中心血站指定地点</w:t>
            </w:r>
            <w:r>
              <w:rPr>
                <w:rFonts w:hint="eastAsia" w:ascii="宋体" w:hAnsi="宋体"/>
                <w:szCs w:val="21"/>
              </w:rPr>
              <w:t>。</w:t>
            </w:r>
            <w:r>
              <w:rPr>
                <w:rFonts w:hint="eastAsia" w:ascii="宋体" w:hAnsi="宋体"/>
                <w:color w:val="auto"/>
                <w:szCs w:val="21"/>
                <w:highlight w:val="none"/>
              </w:rPr>
              <w:t xml:space="preserve"> </w:t>
            </w:r>
            <w:r>
              <w:rPr>
                <w:rFonts w:ascii="Times New Roman" w:hAnsi="Times New Roman"/>
                <w:color w:val="auto"/>
                <w:szCs w:val="21"/>
                <w:highlight w:val="none"/>
              </w:rPr>
              <w:t xml:space="preserve"> </w:t>
            </w:r>
          </w:p>
        </w:tc>
        <w:tc>
          <w:tcPr>
            <w:tcW w:w="2732" w:type="dxa"/>
            <w:vAlign w:val="center"/>
          </w:tcPr>
          <w:p w14:paraId="706C11E8">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571" w:type="dxa"/>
            <w:vAlign w:val="center"/>
          </w:tcPr>
          <w:p w14:paraId="60250224">
            <w:pPr>
              <w:adjustRightInd w:val="0"/>
              <w:snapToGrid w:val="0"/>
              <w:spacing w:line="400" w:lineRule="exact"/>
              <w:jc w:val="center"/>
              <w:outlineLvl w:val="0"/>
              <w:rPr>
                <w:rFonts w:ascii="宋体" w:hAnsi="宋体"/>
                <w:color w:val="auto"/>
                <w:szCs w:val="21"/>
              </w:rPr>
            </w:pPr>
            <w:r>
              <w:rPr>
                <w:rFonts w:hint="eastAsia" w:ascii="宋体" w:hAnsi="宋体" w:eastAsia="宋体" w:cs="Times New Roman"/>
                <w:color w:val="auto"/>
                <w:szCs w:val="21"/>
                <w:highlight w:val="none"/>
                <w:lang w:val="en-US" w:eastAsia="zh-CN"/>
              </w:rPr>
              <w:t>无偏离（负偏离或正偏离）</w:t>
            </w:r>
          </w:p>
        </w:tc>
      </w:tr>
      <w:tr w14:paraId="4AAE9B5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90" w:hRule="atLeast"/>
          <w:jc w:val="center"/>
        </w:trPr>
        <w:tc>
          <w:tcPr>
            <w:tcW w:w="640" w:type="dxa"/>
            <w:vAlign w:val="center"/>
          </w:tcPr>
          <w:p w14:paraId="67DD286B">
            <w:pPr>
              <w:adjustRightInd w:val="0"/>
              <w:snapToGrid w:val="0"/>
              <w:spacing w:line="400" w:lineRule="exact"/>
              <w:jc w:val="center"/>
              <w:outlineLvl w:val="0"/>
              <w:rPr>
                <w:rFonts w:ascii="宋体" w:hAnsi="宋体"/>
                <w:color w:val="auto"/>
                <w:szCs w:val="21"/>
              </w:rPr>
            </w:pPr>
            <w:bookmarkStart w:id="15" w:name="_Toc24579"/>
            <w:bookmarkStart w:id="16" w:name="_Toc29620"/>
            <w:r>
              <w:rPr>
                <w:rFonts w:hint="eastAsia" w:ascii="宋体" w:hAnsi="宋体"/>
                <w:color w:val="auto"/>
                <w:szCs w:val="21"/>
              </w:rPr>
              <w:t>4</w:t>
            </w:r>
            <w:bookmarkEnd w:id="15"/>
            <w:bookmarkEnd w:id="16"/>
          </w:p>
        </w:tc>
        <w:tc>
          <w:tcPr>
            <w:tcW w:w="3987" w:type="dxa"/>
            <w:vAlign w:val="center"/>
          </w:tcPr>
          <w:p w14:paraId="5033BAA9">
            <w:pPr>
              <w:spacing w:line="276" w:lineRule="auto"/>
              <w:rPr>
                <w:rFonts w:ascii="仿宋" w:hAnsi="仿宋" w:eastAsia="仿宋"/>
                <w:bCs/>
                <w:color w:val="auto"/>
                <w:sz w:val="20"/>
                <w:szCs w:val="20"/>
              </w:rPr>
            </w:pPr>
            <w:r>
              <w:rPr>
                <w:rFonts w:hint="eastAsia" w:ascii="宋体" w:hAnsi="宋体"/>
                <w:color w:val="auto"/>
                <w:szCs w:val="21"/>
                <w:highlight w:val="none"/>
              </w:rPr>
              <w:t>四、</w:t>
            </w:r>
            <w:r>
              <w:rPr>
                <w:rFonts w:hint="eastAsia" w:ascii="宋体" w:hAnsi="宋体"/>
                <w:szCs w:val="21"/>
                <w:lang w:val="en-US" w:eastAsia="zh-CN"/>
              </w:rPr>
              <w:t>质保期：整机不少于1年，质量保证期内免费上门维修、更换配件；质量保证期满后提供终身维护，优惠提供零配件进行维修。</w:t>
            </w:r>
          </w:p>
        </w:tc>
        <w:tc>
          <w:tcPr>
            <w:tcW w:w="2732" w:type="dxa"/>
            <w:vAlign w:val="center"/>
          </w:tcPr>
          <w:p w14:paraId="16E49A0C">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571" w:type="dxa"/>
            <w:vAlign w:val="center"/>
          </w:tcPr>
          <w:p w14:paraId="6D6F79E3">
            <w:pPr>
              <w:adjustRightInd w:val="0"/>
              <w:snapToGrid w:val="0"/>
              <w:spacing w:line="400" w:lineRule="exact"/>
              <w:jc w:val="center"/>
              <w:outlineLvl w:val="0"/>
              <w:rPr>
                <w:rFonts w:ascii="宋体" w:hAnsi="宋体"/>
                <w:color w:val="auto"/>
                <w:szCs w:val="21"/>
              </w:rPr>
            </w:pPr>
            <w:r>
              <w:rPr>
                <w:rFonts w:hint="eastAsia" w:ascii="宋体" w:hAnsi="宋体" w:eastAsia="宋体" w:cs="Times New Roman"/>
                <w:color w:val="auto"/>
                <w:szCs w:val="21"/>
                <w:highlight w:val="none"/>
                <w:lang w:val="en-US" w:eastAsia="zh-CN"/>
              </w:rPr>
              <w:t>无偏离（负偏离或正偏离</w:t>
            </w:r>
          </w:p>
        </w:tc>
      </w:tr>
      <w:tr w14:paraId="7AD053F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6495" w:hRule="atLeast"/>
          <w:jc w:val="center"/>
        </w:trPr>
        <w:tc>
          <w:tcPr>
            <w:tcW w:w="640" w:type="dxa"/>
            <w:vAlign w:val="center"/>
          </w:tcPr>
          <w:p w14:paraId="4D549480">
            <w:pPr>
              <w:adjustRightInd w:val="0"/>
              <w:snapToGrid w:val="0"/>
              <w:spacing w:line="400" w:lineRule="exact"/>
              <w:jc w:val="center"/>
              <w:outlineLvl w:val="0"/>
              <w:rPr>
                <w:rFonts w:ascii="宋体" w:hAnsi="宋体"/>
                <w:color w:val="auto"/>
                <w:szCs w:val="21"/>
              </w:rPr>
            </w:pPr>
            <w:bookmarkStart w:id="17" w:name="_Toc28228"/>
            <w:bookmarkStart w:id="18" w:name="_Toc24401"/>
            <w:r>
              <w:rPr>
                <w:rFonts w:hint="eastAsia" w:ascii="宋体" w:hAnsi="宋体"/>
                <w:color w:val="auto"/>
                <w:szCs w:val="21"/>
              </w:rPr>
              <w:t>5</w:t>
            </w:r>
            <w:bookmarkEnd w:id="17"/>
            <w:bookmarkEnd w:id="18"/>
          </w:p>
        </w:tc>
        <w:tc>
          <w:tcPr>
            <w:tcW w:w="3987" w:type="dxa"/>
            <w:vAlign w:val="center"/>
          </w:tcPr>
          <w:p w14:paraId="79087D8D">
            <w:pPr>
              <w:spacing w:line="420" w:lineRule="exact"/>
              <w:rPr>
                <w:rFonts w:hint="eastAsia" w:ascii="宋体" w:hAnsi="宋体" w:cs="宋体" w:eastAsiaTheme="minorEastAsia"/>
                <w:color w:val="auto"/>
                <w:szCs w:val="21"/>
                <w:highlight w:val="none"/>
                <w:lang w:eastAsia="zh-CN"/>
              </w:rPr>
            </w:pPr>
            <w:r>
              <w:rPr>
                <w:rFonts w:hint="eastAsia" w:ascii="宋体" w:hAnsi="宋体"/>
                <w:color w:val="auto"/>
                <w:szCs w:val="21"/>
                <w:highlight w:val="none"/>
              </w:rPr>
              <w:t>五、</w:t>
            </w:r>
            <w:r>
              <w:rPr>
                <w:rFonts w:hint="eastAsia" w:ascii="宋体" w:hAnsi="宋体" w:cs="宋体"/>
                <w:color w:val="auto"/>
                <w:szCs w:val="21"/>
                <w:highlight w:val="none"/>
              </w:rPr>
              <w:t>售后服务要求</w:t>
            </w:r>
            <w:r>
              <w:rPr>
                <w:rFonts w:hint="eastAsia" w:ascii="宋体" w:hAnsi="宋体" w:cs="宋体"/>
                <w:color w:val="auto"/>
                <w:szCs w:val="21"/>
                <w:highlight w:val="none"/>
                <w:lang w:eastAsia="zh-CN"/>
              </w:rPr>
              <w:t>：</w:t>
            </w:r>
          </w:p>
          <w:p w14:paraId="2F754672">
            <w:pPr>
              <w:spacing w:line="420" w:lineRule="exact"/>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1、按厂家承诺实行“三包”；负责送货到需货方指定地点，负责协助采购单位进行安装场地设计，负责安装、调试，安装应符合国家行业相关标准、规范及规定。</w:t>
            </w:r>
          </w:p>
          <w:p w14:paraId="69C32B75">
            <w:pPr>
              <w:spacing w:line="420" w:lineRule="exact"/>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2、负责为采购单位提供的完善的设备、操作培训和维修技术人员的培训，确保采购单位有关人员能独立操作使用设备；培训人数由采购单位确定。</w:t>
            </w:r>
          </w:p>
          <w:p w14:paraId="5E6A0830">
            <w:pPr>
              <w:spacing w:line="420" w:lineRule="exact"/>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3、故障响应时间：设备在使用过程中发生质量问题，供应商技术人员在接到用户方通知后10分钟内电话响应，半小时内联系派工，</w:t>
            </w:r>
            <w:r>
              <w:rPr>
                <w:rFonts w:hint="eastAsia" w:ascii="宋体" w:hAnsi="宋体"/>
                <w:szCs w:val="21"/>
              </w:rPr>
              <w:t>2 小时内到达采购人指定现场</w:t>
            </w:r>
            <w:r>
              <w:rPr>
                <w:rFonts w:hint="eastAsia" w:ascii="宋体" w:hAnsi="宋体"/>
                <w:szCs w:val="21"/>
                <w:lang w:val="en-US" w:eastAsia="zh-CN"/>
              </w:rPr>
              <w:t>解决处理</w:t>
            </w:r>
            <w:r>
              <w:rPr>
                <w:rFonts w:hint="eastAsia" w:ascii="宋体" w:hAnsi="宋体"/>
                <w:szCs w:val="21"/>
              </w:rPr>
              <w:t>。</w:t>
            </w:r>
          </w:p>
          <w:p w14:paraId="78E5D392">
            <w:pPr>
              <w:spacing w:line="420" w:lineRule="exact"/>
              <w:rPr>
                <w:rFonts w:ascii="仿宋" w:hAnsi="仿宋" w:eastAsia="仿宋"/>
                <w:bCs/>
                <w:color w:val="auto"/>
                <w:sz w:val="20"/>
                <w:szCs w:val="20"/>
              </w:rPr>
            </w:pPr>
            <w:r>
              <w:rPr>
                <w:rFonts w:hint="eastAsia" w:ascii="宋体" w:hAnsi="宋体" w:cs="宋体"/>
                <w:color w:val="auto"/>
                <w:szCs w:val="21"/>
                <w:highlight w:val="none"/>
                <w:lang w:val="en-US" w:eastAsia="zh-CN"/>
              </w:rPr>
              <w:t>4、供应商应保证提供的是最新机型、最新软件版本、全新未经使用的合格产品。</w:t>
            </w:r>
          </w:p>
        </w:tc>
        <w:tc>
          <w:tcPr>
            <w:tcW w:w="2732" w:type="dxa"/>
            <w:vAlign w:val="center"/>
          </w:tcPr>
          <w:p w14:paraId="6F8F5393">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571" w:type="dxa"/>
            <w:vAlign w:val="center"/>
          </w:tcPr>
          <w:p w14:paraId="0D64C908">
            <w:pPr>
              <w:adjustRightInd w:val="0"/>
              <w:snapToGrid w:val="0"/>
              <w:spacing w:line="400" w:lineRule="exact"/>
              <w:jc w:val="center"/>
              <w:outlineLvl w:val="0"/>
              <w:rPr>
                <w:rFonts w:ascii="宋体" w:hAnsi="宋体"/>
                <w:color w:val="auto"/>
                <w:szCs w:val="21"/>
              </w:rPr>
            </w:pPr>
            <w:r>
              <w:rPr>
                <w:rFonts w:hint="eastAsia" w:ascii="宋体" w:hAnsi="宋体"/>
                <w:szCs w:val="21"/>
                <w:lang w:val="en-US" w:eastAsia="zh-CN"/>
              </w:rPr>
              <w:t>无</w:t>
            </w:r>
            <w:r>
              <w:rPr>
                <w:rFonts w:hint="eastAsia" w:ascii="宋体" w:hAnsi="宋体"/>
                <w:szCs w:val="21"/>
              </w:rPr>
              <w:t>偏离（负偏离或</w:t>
            </w:r>
            <w:r>
              <w:rPr>
                <w:rFonts w:hint="eastAsia" w:ascii="宋体" w:hAnsi="宋体"/>
                <w:szCs w:val="21"/>
                <w:lang w:val="en-US" w:eastAsia="zh-CN"/>
              </w:rPr>
              <w:t>正</w:t>
            </w:r>
            <w:r>
              <w:rPr>
                <w:rFonts w:hint="eastAsia" w:ascii="宋体" w:hAnsi="宋体"/>
                <w:szCs w:val="21"/>
              </w:rPr>
              <w:t>偏离）</w:t>
            </w:r>
          </w:p>
        </w:tc>
      </w:tr>
      <w:tr w14:paraId="0E1B6B2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90" w:hRule="atLeast"/>
          <w:jc w:val="center"/>
        </w:trPr>
        <w:tc>
          <w:tcPr>
            <w:tcW w:w="640" w:type="dxa"/>
            <w:vAlign w:val="center"/>
          </w:tcPr>
          <w:p w14:paraId="027B4E57">
            <w:pPr>
              <w:adjustRightInd w:val="0"/>
              <w:snapToGrid w:val="0"/>
              <w:spacing w:line="400" w:lineRule="exact"/>
              <w:jc w:val="center"/>
              <w:outlineLvl w:val="0"/>
              <w:rPr>
                <w:rFonts w:ascii="宋体" w:hAnsi="宋体"/>
                <w:color w:val="auto"/>
                <w:szCs w:val="21"/>
              </w:rPr>
            </w:pPr>
            <w:r>
              <w:rPr>
                <w:rFonts w:hint="eastAsia" w:ascii="宋体" w:hAnsi="宋体"/>
                <w:color w:val="auto"/>
                <w:szCs w:val="21"/>
              </w:rPr>
              <w:t>6</w:t>
            </w:r>
          </w:p>
        </w:tc>
        <w:tc>
          <w:tcPr>
            <w:tcW w:w="3987" w:type="dxa"/>
            <w:vAlign w:val="center"/>
          </w:tcPr>
          <w:p w14:paraId="706DEA47">
            <w:pPr>
              <w:spacing w:line="420" w:lineRule="exact"/>
              <w:rPr>
                <w:rFonts w:ascii="宋体" w:hAnsi="宋体"/>
                <w:szCs w:val="21"/>
              </w:rPr>
            </w:pPr>
            <w:r>
              <w:rPr>
                <w:rFonts w:hint="eastAsia" w:ascii="宋体" w:hAnsi="宋体"/>
                <w:szCs w:val="21"/>
                <w:lang w:val="en-US" w:eastAsia="zh-CN"/>
              </w:rPr>
              <w:t>六、</w:t>
            </w:r>
            <w:r>
              <w:rPr>
                <w:rFonts w:hint="eastAsia" w:ascii="宋体" w:hAnsi="宋体"/>
                <w:szCs w:val="21"/>
              </w:rPr>
              <w:t>其他要求：</w:t>
            </w:r>
          </w:p>
          <w:p w14:paraId="1DCF4918">
            <w:pPr>
              <w:spacing w:line="420" w:lineRule="exact"/>
              <w:rPr>
                <w:rFonts w:hint="eastAsia" w:ascii="宋体" w:hAnsi="宋体"/>
                <w:szCs w:val="21"/>
              </w:rPr>
            </w:pPr>
            <w:r>
              <w:rPr>
                <w:rFonts w:hint="eastAsia" w:ascii="宋体" w:hAnsi="宋体"/>
                <w:szCs w:val="21"/>
              </w:rPr>
              <w:t>1、为保证产品的质量及正规销售渠道</w:t>
            </w:r>
            <w:r>
              <w:rPr>
                <w:rFonts w:hint="eastAsia" w:ascii="宋体" w:hAnsi="宋体"/>
                <w:szCs w:val="21"/>
                <w:lang w:eastAsia="zh-CN"/>
              </w:rPr>
              <w:t>，</w:t>
            </w:r>
            <w:r>
              <w:rPr>
                <w:rFonts w:hint="eastAsia" w:ascii="宋体" w:hAnsi="宋体"/>
                <w:szCs w:val="21"/>
              </w:rPr>
              <w:t>供货时须提供生产厂家针对</w:t>
            </w:r>
            <w:r>
              <w:rPr>
                <w:rFonts w:hint="eastAsia" w:ascii="宋体" w:hAnsi="宋体"/>
                <w:szCs w:val="21"/>
                <w:lang w:val="en-US" w:eastAsia="zh-CN"/>
              </w:rPr>
              <w:t>产品</w:t>
            </w:r>
            <w:r>
              <w:rPr>
                <w:rFonts w:hint="eastAsia" w:ascii="宋体" w:hAnsi="宋体"/>
                <w:szCs w:val="21"/>
              </w:rPr>
              <w:t>出具的供货证明(或产地证明) 、售后服务承诺书原件并加盖公章；</w:t>
            </w:r>
          </w:p>
          <w:p w14:paraId="40FB7E0C">
            <w:pPr>
              <w:spacing w:line="420" w:lineRule="exact"/>
              <w:rPr>
                <w:rFonts w:hint="eastAsia" w:ascii="宋体" w:hAnsi="宋体" w:eastAsiaTheme="minorEastAsia"/>
                <w:szCs w:val="21"/>
                <w:lang w:val="en-US" w:eastAsia="zh-CN"/>
              </w:rPr>
            </w:pPr>
            <w:r>
              <w:rPr>
                <w:rFonts w:hint="eastAsia" w:ascii="宋体" w:hAnsi="宋体"/>
                <w:szCs w:val="21"/>
                <w:lang w:val="en-US" w:eastAsia="zh-CN"/>
              </w:rPr>
              <w:t>2、成交供应商</w:t>
            </w:r>
            <w:r>
              <w:rPr>
                <w:rFonts w:hint="eastAsia" w:ascii="宋体" w:hAnsi="宋体"/>
                <w:szCs w:val="21"/>
              </w:rPr>
              <w:t>供货时须提供</w:t>
            </w:r>
            <w:r>
              <w:rPr>
                <w:rFonts w:hint="eastAsia" w:ascii="宋体" w:hAnsi="宋体"/>
                <w:szCs w:val="21"/>
                <w:lang w:val="en-US" w:eastAsia="zh-CN"/>
              </w:rPr>
              <w:t>主机和话筒</w:t>
            </w:r>
            <w:r>
              <w:rPr>
                <w:rFonts w:hint="eastAsia" w:ascii="宋体" w:hAnsi="宋体"/>
                <w:szCs w:val="21"/>
              </w:rPr>
              <w:t>CNAS或CMA</w:t>
            </w:r>
            <w:r>
              <w:rPr>
                <w:rFonts w:hint="eastAsia" w:ascii="宋体" w:hAnsi="宋体"/>
                <w:szCs w:val="21"/>
                <w:lang w:val="en-US" w:eastAsia="zh-CN"/>
              </w:rPr>
              <w:t>第三方</w:t>
            </w:r>
            <w:r>
              <w:rPr>
                <w:rFonts w:hint="eastAsia" w:ascii="宋体" w:hAnsi="宋体"/>
                <w:szCs w:val="21"/>
              </w:rPr>
              <w:t>检测机构出具的检测报告告复印件并加盖公章，原件备查</w:t>
            </w:r>
            <w:r>
              <w:rPr>
                <w:rFonts w:hint="eastAsia" w:ascii="宋体" w:hAnsi="宋体"/>
                <w:szCs w:val="21"/>
                <w:lang w:eastAsia="zh-CN"/>
              </w:rPr>
              <w:t>，</w:t>
            </w:r>
            <w:r>
              <w:rPr>
                <w:rFonts w:hint="eastAsia" w:ascii="宋体" w:hAnsi="宋体"/>
                <w:szCs w:val="21"/>
                <w:lang w:val="en-US" w:eastAsia="zh-CN"/>
              </w:rPr>
              <w:t>检测报告要求体现以上标</w:t>
            </w:r>
            <w:r>
              <w:rPr>
                <w:rFonts w:ascii="微软雅黑" w:hAnsi="微软雅黑" w:eastAsia="微软雅黑" w:cs="微软雅黑"/>
                <w:i w:val="0"/>
                <w:iCs w:val="0"/>
                <w:caps w:val="0"/>
                <w:color w:val="auto"/>
                <w:spacing w:val="0"/>
                <w:sz w:val="20"/>
                <w:szCs w:val="20"/>
                <w:shd w:val="clear" w:fill="FFFFFF"/>
              </w:rPr>
              <w:t>★</w:t>
            </w:r>
            <w:r>
              <w:rPr>
                <w:rFonts w:hint="eastAsia" w:ascii="微软雅黑" w:hAnsi="微软雅黑" w:eastAsia="微软雅黑" w:cs="微软雅黑"/>
                <w:i w:val="0"/>
                <w:iCs w:val="0"/>
                <w:caps w:val="0"/>
                <w:color w:val="auto"/>
                <w:spacing w:val="0"/>
                <w:sz w:val="20"/>
                <w:szCs w:val="20"/>
                <w:shd w:val="clear" w:fill="FFFFFF"/>
                <w:lang w:val="en-US" w:eastAsia="zh-CN"/>
              </w:rPr>
              <w:t>项</w:t>
            </w:r>
            <w:r>
              <w:rPr>
                <w:rFonts w:hint="eastAsia" w:ascii="宋体" w:hAnsi="宋体"/>
                <w:szCs w:val="21"/>
                <w:lang w:val="en-US" w:eastAsia="zh-CN"/>
              </w:rPr>
              <w:t>技术参数的</w:t>
            </w:r>
            <w:r>
              <w:rPr>
                <w:rFonts w:hint="eastAsia" w:ascii="宋体" w:hAnsi="宋体"/>
                <w:szCs w:val="21"/>
              </w:rPr>
              <w:t>检测性能及技术指标检测内容</w:t>
            </w:r>
            <w:r>
              <w:rPr>
                <w:rFonts w:hint="eastAsia" w:ascii="宋体" w:hAnsi="宋体"/>
                <w:szCs w:val="21"/>
                <w:lang w:eastAsia="zh-CN"/>
              </w:rPr>
              <w:t>，</w:t>
            </w:r>
            <w:r>
              <w:rPr>
                <w:rFonts w:hint="eastAsia" w:ascii="宋体" w:hAnsi="宋体"/>
                <w:szCs w:val="21"/>
                <w:lang w:val="en-US" w:eastAsia="zh-CN"/>
              </w:rPr>
              <w:t>且</w:t>
            </w:r>
            <w:r>
              <w:rPr>
                <w:rFonts w:hint="eastAsia" w:ascii="宋体" w:hAnsi="宋体"/>
                <w:szCs w:val="21"/>
              </w:rPr>
              <w:t>满足或优于</w:t>
            </w:r>
            <w:r>
              <w:rPr>
                <w:rFonts w:hint="eastAsia" w:ascii="宋体" w:hAnsi="宋体"/>
                <w:szCs w:val="21"/>
                <w:lang w:val="en-US" w:eastAsia="zh-CN"/>
              </w:rPr>
              <w:t>本项目采购</w:t>
            </w:r>
            <w:r>
              <w:rPr>
                <w:rFonts w:hint="eastAsia" w:ascii="宋体" w:hAnsi="宋体"/>
                <w:szCs w:val="21"/>
              </w:rPr>
              <w:t>参数要求，否则不予验收</w:t>
            </w:r>
            <w:r>
              <w:rPr>
                <w:rFonts w:hint="eastAsia" w:ascii="宋体" w:hAnsi="宋体"/>
                <w:szCs w:val="21"/>
                <w:lang w:eastAsia="zh-CN"/>
              </w:rPr>
              <w:t>；</w:t>
            </w:r>
          </w:p>
          <w:p w14:paraId="5488BD28">
            <w:pPr>
              <w:spacing w:line="420" w:lineRule="exact"/>
              <w:rPr>
                <w:rFonts w:ascii="仿宋" w:hAnsi="仿宋" w:eastAsia="仿宋"/>
                <w:color w:val="auto"/>
                <w:sz w:val="20"/>
                <w:szCs w:val="20"/>
              </w:rPr>
            </w:pPr>
            <w:r>
              <w:rPr>
                <w:rFonts w:hint="eastAsia" w:ascii="宋体" w:hAnsi="宋体"/>
                <w:szCs w:val="21"/>
                <w:lang w:val="en-US" w:eastAsia="zh-CN"/>
              </w:rPr>
              <w:t>3、</w:t>
            </w:r>
            <w:r>
              <w:rPr>
                <w:rFonts w:hint="eastAsia" w:ascii="宋体" w:hAnsi="宋体"/>
                <w:szCs w:val="21"/>
              </w:rPr>
              <w:t>处理问题响应时间：接到采购人处理问题通知后 2 小时内到达采购人指定现场。</w:t>
            </w:r>
          </w:p>
        </w:tc>
        <w:tc>
          <w:tcPr>
            <w:tcW w:w="2732" w:type="dxa"/>
            <w:vAlign w:val="center"/>
          </w:tcPr>
          <w:p w14:paraId="282A6037">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571" w:type="dxa"/>
            <w:tcBorders>
              <w:right w:val="single" w:color="auto" w:sz="4" w:space="0"/>
            </w:tcBorders>
            <w:vAlign w:val="center"/>
          </w:tcPr>
          <w:p w14:paraId="422DBE2A">
            <w:pPr>
              <w:adjustRightInd w:val="0"/>
              <w:snapToGrid w:val="0"/>
              <w:spacing w:line="400" w:lineRule="exact"/>
              <w:jc w:val="center"/>
              <w:outlineLvl w:val="0"/>
              <w:rPr>
                <w:rFonts w:ascii="宋体" w:hAnsi="宋体"/>
                <w:color w:val="auto"/>
                <w:szCs w:val="21"/>
              </w:rPr>
            </w:pPr>
            <w:r>
              <w:rPr>
                <w:rFonts w:hint="eastAsia" w:ascii="宋体" w:hAnsi="宋体"/>
                <w:szCs w:val="21"/>
                <w:lang w:val="en-US" w:eastAsia="zh-CN"/>
              </w:rPr>
              <w:t>无</w:t>
            </w:r>
            <w:r>
              <w:rPr>
                <w:rFonts w:hint="eastAsia" w:ascii="宋体" w:hAnsi="宋体"/>
                <w:szCs w:val="21"/>
              </w:rPr>
              <w:t>偏离（负偏离或</w:t>
            </w:r>
            <w:r>
              <w:rPr>
                <w:rFonts w:hint="eastAsia" w:ascii="宋体" w:hAnsi="宋体"/>
                <w:szCs w:val="21"/>
                <w:lang w:val="en-US" w:eastAsia="zh-CN"/>
              </w:rPr>
              <w:t>正</w:t>
            </w:r>
            <w:r>
              <w:rPr>
                <w:rFonts w:hint="eastAsia" w:ascii="宋体" w:hAnsi="宋体"/>
                <w:szCs w:val="21"/>
              </w:rPr>
              <w:t>偏离）</w:t>
            </w:r>
          </w:p>
        </w:tc>
      </w:tr>
      <w:tr w14:paraId="6B5A3A5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90" w:hRule="atLeast"/>
          <w:jc w:val="center"/>
        </w:trPr>
        <w:tc>
          <w:tcPr>
            <w:tcW w:w="640" w:type="dxa"/>
            <w:vAlign w:val="center"/>
          </w:tcPr>
          <w:p w14:paraId="4D42980E">
            <w:pPr>
              <w:adjustRightInd w:val="0"/>
              <w:snapToGrid w:val="0"/>
              <w:spacing w:line="400" w:lineRule="exact"/>
              <w:jc w:val="center"/>
              <w:outlineLvl w:val="0"/>
              <w:rPr>
                <w:rFonts w:hint="eastAsia" w:ascii="宋体" w:hAnsi="宋体" w:eastAsiaTheme="minorEastAsia"/>
                <w:color w:val="auto"/>
                <w:szCs w:val="21"/>
                <w:lang w:val="en-US" w:eastAsia="zh-CN"/>
              </w:rPr>
            </w:pPr>
            <w:r>
              <w:rPr>
                <w:rFonts w:hint="eastAsia" w:ascii="宋体" w:hAnsi="宋体"/>
                <w:color w:val="auto"/>
                <w:szCs w:val="21"/>
                <w:lang w:val="en-US" w:eastAsia="zh-CN"/>
              </w:rPr>
              <w:t>7</w:t>
            </w:r>
          </w:p>
        </w:tc>
        <w:tc>
          <w:tcPr>
            <w:tcW w:w="3987" w:type="dxa"/>
            <w:vAlign w:val="center"/>
          </w:tcPr>
          <w:p w14:paraId="13921F68">
            <w:pPr>
              <w:spacing w:line="420" w:lineRule="exact"/>
              <w:rPr>
                <w:rFonts w:ascii="宋体" w:hAnsi="宋体"/>
                <w:szCs w:val="21"/>
              </w:rPr>
            </w:pPr>
            <w:r>
              <w:rPr>
                <w:rFonts w:hint="eastAsia" w:ascii="宋体" w:hAnsi="宋体"/>
                <w:szCs w:val="21"/>
                <w:lang w:val="en-US" w:eastAsia="zh-CN"/>
              </w:rPr>
              <w:t>七</w:t>
            </w:r>
            <w:r>
              <w:rPr>
                <w:rFonts w:hint="eastAsia" w:ascii="宋体" w:hAnsi="宋体"/>
                <w:szCs w:val="21"/>
              </w:rPr>
              <w:t>、报价必须含以下部分，包括：</w:t>
            </w:r>
          </w:p>
          <w:p w14:paraId="18BC52BF">
            <w:pPr>
              <w:spacing w:line="420" w:lineRule="exact"/>
              <w:rPr>
                <w:rFonts w:ascii="宋体" w:hAnsi="宋体"/>
                <w:szCs w:val="21"/>
              </w:rPr>
            </w:pPr>
            <w:r>
              <w:rPr>
                <w:rFonts w:hint="eastAsia" w:ascii="宋体" w:hAnsi="宋体"/>
                <w:szCs w:val="21"/>
              </w:rPr>
              <w:t>（1）服务的价格；</w:t>
            </w:r>
          </w:p>
          <w:p w14:paraId="1F595D69">
            <w:pPr>
              <w:spacing w:line="420" w:lineRule="exact"/>
              <w:rPr>
                <w:rFonts w:ascii="宋体" w:hAnsi="宋体"/>
                <w:szCs w:val="21"/>
              </w:rPr>
            </w:pPr>
            <w:r>
              <w:rPr>
                <w:rFonts w:hint="eastAsia" w:ascii="宋体" w:hAnsi="宋体"/>
                <w:szCs w:val="21"/>
              </w:rPr>
              <w:t>（2）必要的保险费用和各项税金；</w:t>
            </w:r>
          </w:p>
          <w:p w14:paraId="541D386B">
            <w:pPr>
              <w:spacing w:line="420" w:lineRule="exact"/>
              <w:rPr>
                <w:rFonts w:ascii="仿宋" w:hAnsi="仿宋" w:eastAsia="仿宋"/>
                <w:color w:val="auto"/>
                <w:sz w:val="20"/>
                <w:szCs w:val="20"/>
              </w:rPr>
            </w:pPr>
            <w:r>
              <w:rPr>
                <w:rFonts w:hint="eastAsia" w:ascii="宋体" w:hAnsi="宋体"/>
                <w:szCs w:val="21"/>
              </w:rPr>
              <w:t>（3）其他如培训、交通、差旅、售后服务等费用。</w:t>
            </w:r>
          </w:p>
        </w:tc>
        <w:tc>
          <w:tcPr>
            <w:tcW w:w="2732" w:type="dxa"/>
            <w:vAlign w:val="center"/>
          </w:tcPr>
          <w:p w14:paraId="18D6ADEB">
            <w:pPr>
              <w:adjustRightInd w:val="0"/>
              <w:snapToGrid w:val="0"/>
              <w:spacing w:line="400" w:lineRule="exact"/>
              <w:jc w:val="center"/>
              <w:outlineLvl w:val="0"/>
              <w:rPr>
                <w:rFonts w:hint="eastAsia" w:asciiTheme="minorEastAsia" w:hAnsiTheme="minorEastAsia" w:cstheme="minorEastAsia"/>
                <w:color w:val="FF0000"/>
                <w:szCs w:val="21"/>
              </w:rPr>
            </w:pPr>
            <w:r>
              <w:rPr>
                <w:rFonts w:hint="eastAsia" w:asciiTheme="minorEastAsia" w:hAnsiTheme="minorEastAsia" w:cstheme="minorEastAsia"/>
                <w:color w:val="FF0000"/>
                <w:szCs w:val="21"/>
              </w:rPr>
              <w:t>请填入贵单位响应的内容。</w:t>
            </w:r>
          </w:p>
        </w:tc>
        <w:tc>
          <w:tcPr>
            <w:tcW w:w="1571" w:type="dxa"/>
            <w:tcBorders>
              <w:right w:val="single" w:color="auto" w:sz="4" w:space="0"/>
            </w:tcBorders>
            <w:vAlign w:val="center"/>
          </w:tcPr>
          <w:p w14:paraId="71BE90D0">
            <w:pPr>
              <w:adjustRightInd w:val="0"/>
              <w:snapToGrid w:val="0"/>
              <w:spacing w:line="400" w:lineRule="exact"/>
              <w:jc w:val="center"/>
              <w:outlineLvl w:val="0"/>
              <w:rPr>
                <w:rFonts w:ascii="宋体" w:hAnsi="宋体"/>
                <w:color w:val="auto"/>
                <w:sz w:val="16"/>
                <w:szCs w:val="16"/>
              </w:rPr>
            </w:pPr>
            <w:r>
              <w:rPr>
                <w:rFonts w:hint="eastAsia" w:ascii="宋体" w:hAnsi="宋体"/>
                <w:szCs w:val="21"/>
                <w:lang w:val="en-US" w:eastAsia="zh-CN"/>
              </w:rPr>
              <w:t>无</w:t>
            </w:r>
            <w:r>
              <w:rPr>
                <w:rFonts w:hint="eastAsia" w:ascii="宋体" w:hAnsi="宋体"/>
                <w:szCs w:val="21"/>
              </w:rPr>
              <w:t>偏离（负偏离或</w:t>
            </w:r>
            <w:r>
              <w:rPr>
                <w:rFonts w:hint="eastAsia" w:ascii="宋体" w:hAnsi="宋体"/>
                <w:szCs w:val="21"/>
                <w:lang w:val="en-US" w:eastAsia="zh-CN"/>
              </w:rPr>
              <w:t>正</w:t>
            </w:r>
            <w:r>
              <w:rPr>
                <w:rFonts w:hint="eastAsia" w:ascii="宋体" w:hAnsi="宋体"/>
                <w:szCs w:val="21"/>
              </w:rPr>
              <w:t>偏离）</w:t>
            </w:r>
          </w:p>
        </w:tc>
      </w:tr>
      <w:tr w14:paraId="5E6F029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90" w:hRule="atLeast"/>
          <w:jc w:val="center"/>
        </w:trPr>
        <w:tc>
          <w:tcPr>
            <w:tcW w:w="640" w:type="dxa"/>
            <w:vAlign w:val="center"/>
          </w:tcPr>
          <w:p w14:paraId="2615FF89">
            <w:pPr>
              <w:adjustRightInd w:val="0"/>
              <w:snapToGrid w:val="0"/>
              <w:spacing w:line="400" w:lineRule="exact"/>
              <w:jc w:val="center"/>
              <w:outlineLvl w:val="0"/>
              <w:rPr>
                <w:rFonts w:hint="default" w:ascii="宋体" w:hAnsi="宋体"/>
                <w:color w:val="auto"/>
                <w:szCs w:val="21"/>
                <w:lang w:val="en-US" w:eastAsia="zh-CN"/>
              </w:rPr>
            </w:pPr>
            <w:r>
              <w:rPr>
                <w:rFonts w:hint="eastAsia" w:ascii="宋体" w:hAnsi="宋体"/>
                <w:color w:val="auto"/>
                <w:szCs w:val="21"/>
                <w:lang w:val="en-US" w:eastAsia="zh-CN"/>
              </w:rPr>
              <w:t>8</w:t>
            </w:r>
          </w:p>
        </w:tc>
        <w:tc>
          <w:tcPr>
            <w:tcW w:w="3987" w:type="dxa"/>
            <w:vAlign w:val="center"/>
          </w:tcPr>
          <w:p w14:paraId="48E0B251">
            <w:pPr>
              <w:spacing w:line="420" w:lineRule="exact"/>
              <w:rPr>
                <w:rFonts w:hint="eastAsia" w:ascii="宋体" w:hAnsi="宋体"/>
                <w:szCs w:val="21"/>
              </w:rPr>
            </w:pPr>
            <w:r>
              <w:rPr>
                <w:rFonts w:hint="eastAsia" w:ascii="宋体" w:hAnsi="宋体"/>
                <w:szCs w:val="21"/>
                <w:lang w:val="en-US" w:eastAsia="zh-CN"/>
              </w:rPr>
              <w:t>八</w:t>
            </w:r>
            <w:r>
              <w:rPr>
                <w:rFonts w:hint="eastAsia" w:ascii="宋体" w:hAnsi="宋体"/>
                <w:szCs w:val="21"/>
              </w:rPr>
              <w:t>、付款方式：本项目无预付款，成交供应商交付货物安装完成经验收合格后，支付合同款（付款前需提供增值税普通发票）。</w:t>
            </w:r>
          </w:p>
        </w:tc>
        <w:tc>
          <w:tcPr>
            <w:tcW w:w="2732" w:type="dxa"/>
            <w:vAlign w:val="center"/>
          </w:tcPr>
          <w:p w14:paraId="3E218B33">
            <w:pPr>
              <w:adjustRightInd w:val="0"/>
              <w:snapToGrid w:val="0"/>
              <w:spacing w:line="400" w:lineRule="exact"/>
              <w:jc w:val="center"/>
              <w:outlineLvl w:val="0"/>
              <w:rPr>
                <w:rFonts w:hint="eastAsia" w:asciiTheme="minorEastAsia" w:hAnsiTheme="minorEastAsia" w:cstheme="minorEastAsia"/>
                <w:color w:val="FF0000"/>
                <w:szCs w:val="21"/>
              </w:rPr>
            </w:pPr>
            <w:r>
              <w:rPr>
                <w:rFonts w:hint="eastAsia" w:asciiTheme="minorEastAsia" w:hAnsiTheme="minorEastAsia" w:cstheme="minorEastAsia"/>
                <w:color w:val="FF0000"/>
                <w:szCs w:val="21"/>
              </w:rPr>
              <w:t>请填入贵单位响应的内容。</w:t>
            </w:r>
          </w:p>
        </w:tc>
        <w:tc>
          <w:tcPr>
            <w:tcW w:w="1571" w:type="dxa"/>
            <w:tcBorders>
              <w:right w:val="single" w:color="auto" w:sz="4" w:space="0"/>
            </w:tcBorders>
            <w:vAlign w:val="center"/>
          </w:tcPr>
          <w:p w14:paraId="7A59A872">
            <w:pPr>
              <w:adjustRightInd w:val="0"/>
              <w:snapToGrid w:val="0"/>
              <w:spacing w:line="400" w:lineRule="exact"/>
              <w:jc w:val="center"/>
              <w:outlineLvl w:val="0"/>
              <w:rPr>
                <w:rFonts w:hint="eastAsia" w:ascii="宋体" w:hAnsi="宋体"/>
                <w:color w:val="auto"/>
                <w:sz w:val="16"/>
                <w:szCs w:val="16"/>
                <w:lang w:val="en-US" w:eastAsia="zh-CN"/>
              </w:rPr>
            </w:pPr>
            <w:r>
              <w:rPr>
                <w:rFonts w:hint="eastAsia" w:ascii="宋体" w:hAnsi="宋体"/>
                <w:szCs w:val="21"/>
                <w:lang w:val="en-US" w:eastAsia="zh-CN"/>
              </w:rPr>
              <w:t>无</w:t>
            </w:r>
            <w:r>
              <w:rPr>
                <w:rFonts w:hint="eastAsia" w:ascii="宋体" w:hAnsi="宋体"/>
                <w:szCs w:val="21"/>
              </w:rPr>
              <w:t>偏离（负偏离或</w:t>
            </w:r>
            <w:r>
              <w:rPr>
                <w:rFonts w:hint="eastAsia" w:ascii="宋体" w:hAnsi="宋体"/>
                <w:szCs w:val="21"/>
                <w:lang w:val="en-US" w:eastAsia="zh-CN"/>
              </w:rPr>
              <w:t>正</w:t>
            </w:r>
            <w:r>
              <w:rPr>
                <w:rFonts w:hint="eastAsia" w:ascii="宋体" w:hAnsi="宋体"/>
                <w:szCs w:val="21"/>
              </w:rPr>
              <w:t>偏离）</w:t>
            </w:r>
          </w:p>
        </w:tc>
      </w:tr>
    </w:tbl>
    <w:p w14:paraId="52AFCF76">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0A2F8DA1">
      <w:pPr>
        <w:pStyle w:val="2"/>
        <w:rPr>
          <w:rFonts w:hint="eastAsia" w:asciiTheme="minorEastAsia" w:hAnsiTheme="minorEastAsia" w:cstheme="majorEastAsia"/>
          <w:bCs/>
          <w:color w:val="000000"/>
          <w:sz w:val="28"/>
          <w:szCs w:val="28"/>
        </w:rPr>
      </w:pPr>
    </w:p>
    <w:p w14:paraId="021CB3A2">
      <w:pPr>
        <w:pStyle w:val="2"/>
        <w:rPr>
          <w:rFonts w:hint="eastAsia" w:asciiTheme="minorEastAsia" w:hAnsiTheme="minorEastAsia" w:cstheme="majorEastAsia"/>
          <w:bCs/>
          <w:color w:val="000000"/>
          <w:sz w:val="28"/>
          <w:szCs w:val="28"/>
        </w:rPr>
      </w:pPr>
    </w:p>
    <w:p w14:paraId="36FC109B">
      <w:pPr>
        <w:pStyle w:val="2"/>
        <w:rPr>
          <w:rFonts w:hint="eastAsia" w:asciiTheme="minorEastAsia" w:hAnsiTheme="minorEastAsia" w:cstheme="majorEastAsia"/>
          <w:bCs/>
          <w:color w:val="000000"/>
          <w:sz w:val="28"/>
          <w:szCs w:val="28"/>
        </w:rPr>
      </w:pPr>
    </w:p>
    <w:p w14:paraId="6ED0B451">
      <w:pPr>
        <w:pStyle w:val="2"/>
        <w:rPr>
          <w:rFonts w:hint="eastAsia" w:asciiTheme="minorEastAsia" w:hAnsiTheme="minorEastAsia" w:cstheme="majorEastAsia"/>
          <w:bCs/>
          <w:color w:val="000000"/>
          <w:sz w:val="28"/>
          <w:szCs w:val="28"/>
        </w:rPr>
      </w:pPr>
    </w:p>
    <w:p w14:paraId="1DD725A6">
      <w:pPr>
        <w:pStyle w:val="2"/>
        <w:rPr>
          <w:rFonts w:hint="eastAsia" w:asciiTheme="minorEastAsia" w:hAnsiTheme="minorEastAsia" w:cstheme="majorEastAsia"/>
          <w:bCs/>
          <w:color w:val="000000"/>
          <w:sz w:val="28"/>
          <w:szCs w:val="28"/>
        </w:rPr>
      </w:pPr>
    </w:p>
    <w:p w14:paraId="65EDE1F7">
      <w:pPr>
        <w:pStyle w:val="2"/>
        <w:rPr>
          <w:rFonts w:hint="eastAsia" w:asciiTheme="minorEastAsia" w:hAnsiTheme="minorEastAsia" w:cstheme="majorEastAsia"/>
          <w:bCs/>
          <w:color w:val="000000"/>
          <w:sz w:val="28"/>
          <w:szCs w:val="28"/>
        </w:rPr>
      </w:pPr>
    </w:p>
    <w:p w14:paraId="0DE9AFD3">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asciiTheme="majorEastAsia" w:hAnsiTheme="majorEastAsia" w:eastAsiaTheme="majorEastAsia" w:cstheme="majorEastAsia"/>
          <w:b/>
          <w:color w:val="000000"/>
          <w:sz w:val="44"/>
          <w:szCs w:val="44"/>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 xml:space="preserve">7              </w:t>
      </w:r>
      <w:r>
        <w:rPr>
          <w:rFonts w:hint="eastAsia" w:ascii="方正公文小标宋" w:hAnsi="方正公文小标宋" w:eastAsia="方正公文小标宋" w:cs="方正公文小标宋"/>
          <w:b w:val="0"/>
          <w:bCs/>
          <w:color w:val="000000"/>
          <w:sz w:val="44"/>
          <w:szCs w:val="44"/>
        </w:rPr>
        <w:t>廉洁响应承诺书</w:t>
      </w:r>
    </w:p>
    <w:p w14:paraId="22A9BA6F">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u w:val="single"/>
          <w:lang w:val="en-US" w:eastAsia="zh-CN"/>
        </w:rPr>
        <w:t>南宁中心血站2024年无线有线双系统会议话筒采购</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rPr>
        <w:t>采购项目中，我公司（单位）严格遵循“公开、公正、公平、诚实信用”准则，郑重承诺如下：</w:t>
      </w:r>
    </w:p>
    <w:p w14:paraId="4984C040">
      <w:pPr>
        <w:keepNext w:val="0"/>
        <w:keepLines w:val="0"/>
        <w:pageBreakBefore w:val="0"/>
        <w:widowControl w:val="0"/>
        <w:numPr>
          <w:ilvl w:val="0"/>
          <w:numId w:val="4"/>
        </w:numPr>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5A4C2CC">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35C4C613">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3B723B14">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0CFAE5DF">
      <w:pPr>
        <w:pStyle w:val="9"/>
        <w:keepNext w:val="0"/>
        <w:keepLines w:val="0"/>
        <w:pageBreakBefore w:val="0"/>
        <w:widowControl w:val="0"/>
        <w:kinsoku/>
        <w:wordWrap/>
        <w:overflowPunct/>
        <w:topLinePunct w:val="0"/>
        <w:autoSpaceDE/>
        <w:autoSpaceDN/>
        <w:bidi w:val="0"/>
        <w:adjustRightInd/>
        <w:spacing w:line="54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69EBF7DC">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67BB8F09">
      <w:pPr>
        <w:keepNext w:val="0"/>
        <w:keepLines w:val="0"/>
        <w:pageBreakBefore w:val="0"/>
        <w:widowControl w:val="0"/>
        <w:kinsoku/>
        <w:wordWrap/>
        <w:overflowPunct/>
        <w:topLinePunct w:val="0"/>
        <w:autoSpaceDE/>
        <w:autoSpaceDN/>
        <w:bidi w:val="0"/>
        <w:adjustRightInd/>
        <w:snapToGrid w:val="0"/>
        <w:spacing w:line="540" w:lineRule="exact"/>
        <w:ind w:firstLine="560"/>
        <w:textAlignment w:val="auto"/>
        <w:rPr>
          <w:rFonts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2D5F1A5F">
      <w:pPr>
        <w:keepNext w:val="0"/>
        <w:keepLines w:val="0"/>
        <w:pageBreakBefore w:val="0"/>
        <w:widowControl w:val="0"/>
        <w:kinsoku/>
        <w:wordWrap/>
        <w:overflowPunct/>
        <w:topLinePunct w:val="0"/>
        <w:autoSpaceDE/>
        <w:autoSpaceDN/>
        <w:bidi w:val="0"/>
        <w:adjustRightInd/>
        <w:snapToGrid w:val="0"/>
        <w:spacing w:line="54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27D67E25">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法定代理人或被授权人：                 联系电话：</w:t>
      </w:r>
    </w:p>
    <w:p w14:paraId="233EB0CC">
      <w:pPr>
        <w:keepNext w:val="0"/>
        <w:keepLines w:val="0"/>
        <w:pageBreakBefore w:val="0"/>
        <w:widowControl w:val="0"/>
        <w:kinsoku/>
        <w:wordWrap/>
        <w:overflowPunct/>
        <w:topLinePunct w:val="0"/>
        <w:autoSpaceDE/>
        <w:autoSpaceDN/>
        <w:bidi w:val="0"/>
        <w:adjustRightInd/>
        <w:snapToGrid w:val="0"/>
        <w:spacing w:line="540" w:lineRule="exact"/>
        <w:ind w:firstLine="6300" w:firstLineChars="2250"/>
        <w:jc w:val="left"/>
        <w:textAlignment w:val="auto"/>
        <w:rPr>
          <w:rFonts w:ascii="仿宋_GB2312" w:eastAsia="仿宋_GB2312"/>
          <w:color w:val="000000"/>
          <w:sz w:val="28"/>
          <w:szCs w:val="28"/>
        </w:rPr>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6BE8A03D">
      <w:pPr>
        <w:pStyle w:val="15"/>
        <w:spacing w:line="20" w:lineRule="exact"/>
        <w:ind w:firstLine="0" w:firstLineChars="0"/>
      </w:pPr>
    </w:p>
    <w:p w14:paraId="1CCF99B3">
      <w:pPr>
        <w:pStyle w:val="15"/>
        <w:spacing w:line="20" w:lineRule="exact"/>
        <w:ind w:firstLine="0" w:firstLineChars="0"/>
      </w:pPr>
    </w:p>
    <w:p w14:paraId="7E8FA178">
      <w:pPr>
        <w:pStyle w:val="15"/>
        <w:ind w:firstLine="840" w:firstLineChars="300"/>
        <w:jc w:val="left"/>
        <w:rPr>
          <w:rFonts w:hint="eastAsia" w:ascii="宋体" w:hAnsi="宋体"/>
          <w:color w:val="auto"/>
          <w:kern w:val="44"/>
          <w:sz w:val="44"/>
          <w:szCs w:val="44"/>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8</w:t>
      </w:r>
      <w:r>
        <w:rPr>
          <w:rFonts w:hint="eastAsia" w:asciiTheme="minorEastAsia" w:hAnsiTheme="minorEastAsia" w:cstheme="majorEastAsia"/>
          <w:bCs/>
          <w:color w:val="000000"/>
          <w:sz w:val="28"/>
          <w:szCs w:val="28"/>
        </w:rPr>
        <w:t>：</w:t>
      </w:r>
    </w:p>
    <w:p w14:paraId="66FD8270">
      <w:pPr>
        <w:pStyle w:val="15"/>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65A56E79">
      <w:pPr>
        <w:spacing w:line="360" w:lineRule="auto"/>
        <w:jc w:val="center"/>
        <w:rPr>
          <w:rFonts w:hint="eastAsia" w:ascii="宋体" w:hAnsi="宋体"/>
          <w:b/>
          <w:bCs/>
          <w:color w:val="auto"/>
          <w:sz w:val="52"/>
        </w:rPr>
      </w:pPr>
      <w:r>
        <w:rPr>
          <w:rFonts w:hint="eastAsia" w:ascii="宋体" w:hAnsi="宋体"/>
          <w:b/>
          <w:bCs/>
          <w:color w:val="auto"/>
          <w:sz w:val="52"/>
        </w:rPr>
        <w:t>南 宁 中 心 血 站</w:t>
      </w:r>
    </w:p>
    <w:p w14:paraId="60AE2F4B">
      <w:pPr>
        <w:spacing w:line="360" w:lineRule="auto"/>
        <w:jc w:val="center"/>
        <w:rPr>
          <w:rFonts w:hint="eastAsia" w:ascii="宋体" w:hAnsi="宋体"/>
          <w:b/>
          <w:bCs/>
          <w:color w:val="auto"/>
          <w:sz w:val="52"/>
        </w:rPr>
      </w:pPr>
      <w:r>
        <w:rPr>
          <w:rFonts w:hint="eastAsia" w:ascii="宋体" w:hAnsi="宋体"/>
          <w:b/>
          <w:bCs/>
          <w:color w:val="auto"/>
          <w:sz w:val="52"/>
        </w:rPr>
        <w:t>（货物类）</w:t>
      </w:r>
    </w:p>
    <w:p w14:paraId="1DC383A6">
      <w:pPr>
        <w:pStyle w:val="7"/>
        <w:rPr>
          <w:rFonts w:hint="eastAsia"/>
          <w:color w:val="auto"/>
        </w:rPr>
      </w:pPr>
    </w:p>
    <w:p w14:paraId="6658D501">
      <w:pPr>
        <w:pStyle w:val="7"/>
        <w:rPr>
          <w:rFonts w:hint="eastAsia"/>
          <w:color w:val="auto"/>
        </w:rPr>
      </w:pPr>
    </w:p>
    <w:p w14:paraId="34878DB2">
      <w:pPr>
        <w:pStyle w:val="7"/>
        <w:rPr>
          <w:rFonts w:hint="eastAsia"/>
          <w:color w:val="auto"/>
        </w:rPr>
      </w:pPr>
    </w:p>
    <w:p w14:paraId="3DF37768">
      <w:pPr>
        <w:spacing w:line="360" w:lineRule="auto"/>
        <w:ind w:firstLine="420" w:firstLineChars="200"/>
        <w:rPr>
          <w:rFonts w:hint="eastAsia" w:ascii="宋体" w:hAnsi="宋体"/>
          <w:color w:val="auto"/>
        </w:rPr>
      </w:pPr>
      <w:r>
        <w:rPr>
          <w:rFonts w:hint="eastAsia" w:ascii="宋体" w:hAnsi="宋体"/>
          <w:color w:val="auto"/>
        </w:rPr>
        <w:t xml:space="preserve">                                                 </w:t>
      </w:r>
    </w:p>
    <w:p w14:paraId="6BC195CE">
      <w:pPr>
        <w:spacing w:line="360" w:lineRule="auto"/>
        <w:jc w:val="center"/>
        <w:rPr>
          <w:rFonts w:hint="eastAsia" w:ascii="宋体" w:hAnsi="宋体"/>
          <w:b/>
          <w:bCs/>
          <w:color w:val="auto"/>
          <w:sz w:val="44"/>
        </w:rPr>
      </w:pPr>
      <w:r>
        <w:rPr>
          <w:rFonts w:hint="eastAsia" w:ascii="宋体" w:hAnsi="宋体"/>
          <w:b/>
          <w:bCs/>
          <w:color w:val="auto"/>
          <w:sz w:val="44"/>
          <w:u w:val="single"/>
        </w:rPr>
        <w:t xml:space="preserve">                    </w:t>
      </w:r>
      <w:r>
        <w:rPr>
          <w:rFonts w:hint="eastAsia" w:ascii="宋体" w:hAnsi="宋体"/>
          <w:b/>
          <w:bCs/>
          <w:color w:val="auto"/>
          <w:sz w:val="44"/>
        </w:rPr>
        <w:t>合同</w:t>
      </w:r>
    </w:p>
    <w:p w14:paraId="471687C8">
      <w:pPr>
        <w:spacing w:line="360" w:lineRule="auto"/>
        <w:ind w:firstLine="420" w:firstLineChars="200"/>
        <w:rPr>
          <w:rFonts w:hint="eastAsia" w:ascii="宋体" w:hAnsi="宋体"/>
          <w:color w:val="auto"/>
        </w:rPr>
      </w:pPr>
    </w:p>
    <w:p w14:paraId="66486FBB">
      <w:pPr>
        <w:rPr>
          <w:rFonts w:hint="eastAsia" w:ascii="宋体" w:hAnsi="宋体"/>
          <w:b/>
          <w:color w:val="auto"/>
          <w:sz w:val="36"/>
          <w:szCs w:val="36"/>
        </w:rPr>
      </w:pPr>
    </w:p>
    <w:p w14:paraId="12222104">
      <w:pPr>
        <w:pStyle w:val="7"/>
        <w:rPr>
          <w:rFonts w:hint="eastAsia"/>
          <w:color w:val="auto"/>
        </w:rPr>
      </w:pPr>
    </w:p>
    <w:p w14:paraId="30CCD598">
      <w:pPr>
        <w:ind w:firstLine="1446" w:firstLineChars="400"/>
        <w:jc w:val="both"/>
        <w:rPr>
          <w:rFonts w:hint="default" w:ascii="宋体" w:hAnsi="宋体" w:eastAsia="宋体"/>
          <w:b/>
          <w:color w:val="auto"/>
          <w:sz w:val="36"/>
          <w:szCs w:val="36"/>
          <w:u w:val="single"/>
          <w:lang w:val="en-US" w:eastAsia="zh-CN"/>
        </w:rPr>
      </w:pPr>
      <w:r>
        <w:rPr>
          <w:rFonts w:hint="eastAsia" w:ascii="宋体" w:hAnsi="宋体"/>
          <w:b/>
          <w:color w:val="auto"/>
          <w:sz w:val="36"/>
          <w:szCs w:val="36"/>
        </w:rPr>
        <w:t>项目编号：</w:t>
      </w:r>
      <w:r>
        <w:rPr>
          <w:rFonts w:hint="eastAsia" w:ascii="宋体" w:hAnsi="宋体"/>
          <w:b/>
          <w:color w:val="auto"/>
          <w:sz w:val="36"/>
          <w:szCs w:val="36"/>
          <w:u w:val="single"/>
          <w:lang w:val="en-US" w:eastAsia="zh-CN"/>
        </w:rPr>
        <w:t xml:space="preserve">               </w:t>
      </w:r>
    </w:p>
    <w:p w14:paraId="16A99FAD">
      <w:pPr>
        <w:rPr>
          <w:rFonts w:hint="eastAsia" w:ascii="宋体" w:hAnsi="宋体"/>
          <w:color w:val="auto"/>
          <w:sz w:val="44"/>
        </w:rPr>
      </w:pPr>
      <w:r>
        <w:rPr>
          <w:rFonts w:hint="eastAsia" w:ascii="宋体" w:hAnsi="宋体"/>
          <w:b/>
          <w:color w:val="auto"/>
          <w:sz w:val="36"/>
          <w:szCs w:val="36"/>
        </w:rPr>
        <w:t xml:space="preserve">      </w:t>
      </w:r>
    </w:p>
    <w:p w14:paraId="54922F96">
      <w:pPr>
        <w:pStyle w:val="7"/>
        <w:rPr>
          <w:rFonts w:hint="eastAsia" w:ascii="宋体" w:hAnsi="宋体"/>
          <w:color w:val="auto"/>
          <w:sz w:val="44"/>
        </w:rPr>
      </w:pPr>
    </w:p>
    <w:p w14:paraId="72CF8B7C">
      <w:pPr>
        <w:spacing w:line="360" w:lineRule="auto"/>
        <w:ind w:firstLine="880" w:firstLineChars="200"/>
        <w:rPr>
          <w:rFonts w:hint="eastAsia" w:ascii="宋体" w:hAnsi="宋体"/>
          <w:color w:val="auto"/>
          <w:sz w:val="44"/>
        </w:rPr>
      </w:pPr>
    </w:p>
    <w:p w14:paraId="649C7A36">
      <w:pPr>
        <w:tabs>
          <w:tab w:val="left" w:pos="7200"/>
        </w:tabs>
        <w:spacing w:line="360" w:lineRule="auto"/>
        <w:ind w:firstLine="723" w:firstLineChars="200"/>
        <w:rPr>
          <w:rFonts w:hint="eastAsia" w:ascii="宋体" w:hAnsi="宋体"/>
          <w:b/>
          <w:color w:val="auto"/>
          <w:sz w:val="36"/>
          <w:szCs w:val="36"/>
          <w:u w:val="single"/>
        </w:rPr>
      </w:pPr>
      <w:r>
        <w:rPr>
          <w:rFonts w:hint="eastAsia" w:ascii="宋体" w:hAnsi="宋体"/>
          <w:b/>
          <w:color w:val="auto"/>
          <w:sz w:val="36"/>
          <w:szCs w:val="36"/>
        </w:rPr>
        <w:t>采  购  人：</w:t>
      </w:r>
      <w:r>
        <w:rPr>
          <w:rFonts w:hint="eastAsia" w:ascii="宋体" w:hAnsi="宋体"/>
          <w:b/>
          <w:color w:val="auto"/>
          <w:sz w:val="36"/>
          <w:szCs w:val="36"/>
          <w:u w:val="single"/>
        </w:rPr>
        <w:t xml:space="preserve">南宁中心血站            </w:t>
      </w:r>
    </w:p>
    <w:p w14:paraId="50AF10AC">
      <w:pPr>
        <w:tabs>
          <w:tab w:val="left" w:pos="7380"/>
        </w:tabs>
        <w:spacing w:line="360" w:lineRule="auto"/>
        <w:ind w:firstLine="723" w:firstLineChars="200"/>
        <w:rPr>
          <w:rFonts w:hint="eastAsia" w:ascii="宋体" w:hAnsi="宋体"/>
          <w:b/>
          <w:bCs/>
          <w:color w:val="auto"/>
          <w:sz w:val="44"/>
        </w:rPr>
      </w:pPr>
      <w:r>
        <w:rPr>
          <w:rFonts w:hint="eastAsia" w:ascii="宋体" w:hAnsi="宋体"/>
          <w:b/>
          <w:color w:val="auto"/>
          <w:sz w:val="36"/>
          <w:szCs w:val="36"/>
        </w:rPr>
        <w:t>成交供应商：</w:t>
      </w:r>
      <w:r>
        <w:rPr>
          <w:rFonts w:hint="eastAsia" w:ascii="宋体" w:hAnsi="宋体"/>
          <w:b/>
          <w:color w:val="auto"/>
          <w:sz w:val="36"/>
          <w:szCs w:val="36"/>
          <w:u w:val="single"/>
        </w:rPr>
        <w:t xml:space="preserve">                       </w:t>
      </w:r>
      <w:r>
        <w:rPr>
          <w:rFonts w:hint="eastAsia" w:ascii="宋体" w:hAnsi="宋体"/>
          <w:b/>
          <w:bCs/>
          <w:color w:val="auto"/>
          <w:sz w:val="44"/>
        </w:rPr>
        <w:t xml:space="preserve"> </w:t>
      </w:r>
    </w:p>
    <w:p w14:paraId="7B54B9DE">
      <w:pPr>
        <w:jc w:val="center"/>
        <w:rPr>
          <w:rFonts w:hint="eastAsia" w:ascii="宋体" w:hAnsi="宋体"/>
          <w:b/>
          <w:color w:val="auto"/>
          <w:sz w:val="36"/>
          <w:szCs w:val="36"/>
        </w:rPr>
      </w:pPr>
    </w:p>
    <w:p w14:paraId="55D60D93">
      <w:pPr>
        <w:jc w:val="center"/>
        <w:rPr>
          <w:rFonts w:hint="eastAsia" w:ascii="宋体" w:hAnsi="宋体"/>
          <w:b/>
          <w:color w:val="auto"/>
          <w:sz w:val="36"/>
          <w:szCs w:val="36"/>
        </w:rPr>
      </w:pPr>
    </w:p>
    <w:p w14:paraId="2D87F9CA">
      <w:pPr>
        <w:jc w:val="center"/>
        <w:rPr>
          <w:rFonts w:hint="eastAsia" w:ascii="宋体" w:hAnsi="宋体"/>
          <w:b/>
          <w:color w:val="auto"/>
          <w:sz w:val="36"/>
          <w:szCs w:val="36"/>
        </w:rPr>
      </w:pPr>
    </w:p>
    <w:p w14:paraId="33A4682A">
      <w:pPr>
        <w:jc w:val="center"/>
        <w:rPr>
          <w:rFonts w:hint="eastAsia" w:ascii="宋体" w:hAnsi="宋体"/>
          <w:b/>
          <w:color w:val="auto"/>
          <w:sz w:val="36"/>
          <w:szCs w:val="36"/>
        </w:rPr>
      </w:pPr>
      <w:r>
        <w:rPr>
          <w:rFonts w:hint="eastAsia" w:ascii="宋体" w:hAnsi="宋体"/>
          <w:b/>
          <w:color w:val="auto"/>
          <w:sz w:val="36"/>
          <w:szCs w:val="36"/>
        </w:rPr>
        <w:t xml:space="preserve">  </w:t>
      </w:r>
    </w:p>
    <w:p w14:paraId="6CEF31DC">
      <w:pPr>
        <w:jc w:val="center"/>
        <w:rPr>
          <w:rFonts w:hint="eastAsia" w:ascii="宋体" w:hAnsi="宋体"/>
          <w:b/>
          <w:color w:val="auto"/>
          <w:sz w:val="36"/>
          <w:szCs w:val="36"/>
        </w:rPr>
      </w:pPr>
      <w:r>
        <w:rPr>
          <w:rFonts w:hint="eastAsia" w:ascii="宋体" w:hAnsi="宋体"/>
          <w:b/>
          <w:color w:val="auto"/>
          <w:sz w:val="36"/>
          <w:szCs w:val="36"/>
        </w:rPr>
        <w:t xml:space="preserve"> 目  录</w:t>
      </w:r>
    </w:p>
    <w:p w14:paraId="3BDA9D59">
      <w:pPr>
        <w:tabs>
          <w:tab w:val="left" w:pos="1170"/>
        </w:tabs>
        <w:spacing w:line="360" w:lineRule="auto"/>
        <w:ind w:left="359" w:leftChars="171" w:firstLine="198" w:firstLineChars="71"/>
        <w:rPr>
          <w:rFonts w:hint="eastAsia" w:ascii="宋体" w:hAnsi="宋体"/>
          <w:color w:val="auto"/>
          <w:sz w:val="28"/>
        </w:rPr>
      </w:pPr>
      <w:r>
        <w:rPr>
          <w:rFonts w:ascii="宋体" w:hAnsi="宋体"/>
          <w:color w:val="auto"/>
          <w:sz w:val="28"/>
        </w:rPr>
        <w:tab/>
      </w:r>
    </w:p>
    <w:p w14:paraId="0322E273">
      <w:pPr>
        <w:rPr>
          <w:rFonts w:hint="eastAsia" w:ascii="宋体" w:hAnsi="宋体"/>
          <w:b/>
          <w:color w:val="auto"/>
          <w:sz w:val="30"/>
          <w:szCs w:val="30"/>
        </w:rPr>
      </w:pPr>
      <w:r>
        <w:rPr>
          <w:rFonts w:hint="eastAsia" w:ascii="宋体" w:hAnsi="宋体"/>
          <w:b/>
          <w:color w:val="auto"/>
          <w:sz w:val="30"/>
          <w:szCs w:val="30"/>
        </w:rPr>
        <w:t>一、南宁中心血站采购合同书</w:t>
      </w:r>
    </w:p>
    <w:p w14:paraId="78B33420">
      <w:pPr>
        <w:rPr>
          <w:rFonts w:hint="eastAsia" w:ascii="宋体" w:hAnsi="宋体"/>
          <w:b/>
          <w:color w:val="auto"/>
          <w:sz w:val="30"/>
          <w:szCs w:val="30"/>
        </w:rPr>
      </w:pPr>
      <w:r>
        <w:rPr>
          <w:rFonts w:hint="eastAsia" w:ascii="宋体" w:hAnsi="宋体"/>
          <w:b/>
          <w:color w:val="auto"/>
          <w:sz w:val="30"/>
          <w:szCs w:val="30"/>
        </w:rPr>
        <w:t>二、合同附件</w:t>
      </w:r>
    </w:p>
    <w:p w14:paraId="4705B8BD">
      <w:pPr>
        <w:numPr>
          <w:ilvl w:val="0"/>
          <w:numId w:val="5"/>
        </w:numPr>
        <w:rPr>
          <w:rFonts w:hint="eastAsia" w:ascii="宋体" w:hAnsi="宋体"/>
          <w:color w:val="auto"/>
          <w:sz w:val="28"/>
        </w:rPr>
      </w:pPr>
      <w:r>
        <w:rPr>
          <w:rFonts w:hint="eastAsia" w:ascii="宋体" w:hAnsi="宋体"/>
          <w:color w:val="auto"/>
          <w:sz w:val="28"/>
        </w:rPr>
        <w:t>采购结果公告</w:t>
      </w:r>
    </w:p>
    <w:p w14:paraId="53018E3B">
      <w:pPr>
        <w:numPr>
          <w:ilvl w:val="0"/>
          <w:numId w:val="5"/>
        </w:numPr>
        <w:rPr>
          <w:rFonts w:hint="eastAsia" w:ascii="宋体" w:hAnsi="宋体"/>
          <w:color w:val="auto"/>
          <w:sz w:val="28"/>
        </w:rPr>
      </w:pPr>
      <w:r>
        <w:rPr>
          <w:rFonts w:hint="eastAsia" w:ascii="宋体" w:hAnsi="宋体"/>
          <w:color w:val="auto"/>
          <w:sz w:val="28"/>
        </w:rPr>
        <w:t>采购需求一览表</w:t>
      </w:r>
    </w:p>
    <w:p w14:paraId="1BAF156E">
      <w:pPr>
        <w:numPr>
          <w:ilvl w:val="0"/>
          <w:numId w:val="5"/>
        </w:numPr>
        <w:rPr>
          <w:rFonts w:hint="eastAsia" w:ascii="宋体" w:hAnsi="宋体"/>
          <w:color w:val="auto"/>
          <w:sz w:val="28"/>
        </w:rPr>
      </w:pPr>
      <w:r>
        <w:rPr>
          <w:rFonts w:hint="eastAsia" w:ascii="宋体" w:hAnsi="宋体"/>
          <w:color w:val="auto"/>
          <w:sz w:val="28"/>
        </w:rPr>
        <w:t>投标报价表</w:t>
      </w:r>
    </w:p>
    <w:p w14:paraId="7A93DFB3">
      <w:pPr>
        <w:numPr>
          <w:ilvl w:val="0"/>
          <w:numId w:val="5"/>
        </w:numPr>
        <w:rPr>
          <w:rFonts w:hint="eastAsia" w:ascii="宋体" w:hAnsi="宋体"/>
          <w:color w:val="auto"/>
          <w:sz w:val="28"/>
        </w:rPr>
      </w:pPr>
      <w:r>
        <w:rPr>
          <w:rFonts w:hint="eastAsia" w:ascii="宋体" w:hAnsi="宋体"/>
          <w:color w:val="auto"/>
          <w:sz w:val="28"/>
          <w:lang w:eastAsia="zh-CN"/>
        </w:rPr>
        <w:t>最终</w:t>
      </w:r>
      <w:r>
        <w:rPr>
          <w:rFonts w:hint="eastAsia" w:ascii="宋体" w:hAnsi="宋体"/>
          <w:color w:val="auto"/>
          <w:sz w:val="28"/>
        </w:rPr>
        <w:t>报价表（如有）</w:t>
      </w:r>
    </w:p>
    <w:p w14:paraId="745DA8FF">
      <w:pPr>
        <w:numPr>
          <w:ilvl w:val="0"/>
          <w:numId w:val="5"/>
        </w:numPr>
        <w:rPr>
          <w:rFonts w:hint="eastAsia" w:ascii="宋体" w:hAnsi="宋体"/>
          <w:color w:val="auto"/>
          <w:sz w:val="28"/>
          <w:u w:val="thick"/>
        </w:rPr>
      </w:pPr>
      <w:r>
        <w:rPr>
          <w:rFonts w:hint="eastAsia" w:ascii="宋体" w:hAnsi="宋体"/>
          <w:color w:val="auto"/>
          <w:sz w:val="28"/>
        </w:rPr>
        <w:t>响应技术资料表（如有）</w:t>
      </w:r>
    </w:p>
    <w:p w14:paraId="15DE4485">
      <w:pPr>
        <w:numPr>
          <w:ilvl w:val="0"/>
          <w:numId w:val="5"/>
        </w:numPr>
        <w:rPr>
          <w:rFonts w:hint="eastAsia" w:ascii="宋体" w:hAnsi="宋体"/>
          <w:color w:val="auto"/>
          <w:sz w:val="28"/>
        </w:rPr>
      </w:pPr>
      <w:r>
        <w:rPr>
          <w:rFonts w:hint="eastAsia" w:ascii="宋体" w:hAnsi="宋体"/>
          <w:color w:val="auto"/>
          <w:sz w:val="28"/>
        </w:rPr>
        <w:t>商务条款偏离表（如有）</w:t>
      </w:r>
    </w:p>
    <w:p w14:paraId="1ACC6205">
      <w:pPr>
        <w:numPr>
          <w:ilvl w:val="0"/>
          <w:numId w:val="5"/>
        </w:numPr>
        <w:rPr>
          <w:rFonts w:hint="eastAsia" w:ascii="宋体" w:hAnsi="宋体"/>
          <w:color w:val="auto"/>
          <w:sz w:val="28"/>
        </w:rPr>
      </w:pPr>
      <w:r>
        <w:rPr>
          <w:rFonts w:hint="eastAsia" w:ascii="宋体" w:hAnsi="宋体"/>
          <w:color w:val="auto"/>
          <w:sz w:val="28"/>
        </w:rPr>
        <w:t>其他与本合同相关的资料（如有）</w:t>
      </w:r>
    </w:p>
    <w:p w14:paraId="056050D1">
      <w:pPr>
        <w:spacing w:line="360" w:lineRule="auto"/>
        <w:jc w:val="center"/>
        <w:rPr>
          <w:rFonts w:hint="eastAsia" w:ascii="宋体" w:hAnsi="宋体"/>
          <w:b/>
          <w:color w:val="auto"/>
          <w:sz w:val="30"/>
          <w:szCs w:val="30"/>
        </w:rPr>
      </w:pPr>
    </w:p>
    <w:p w14:paraId="24084030">
      <w:pPr>
        <w:spacing w:line="360" w:lineRule="auto"/>
        <w:jc w:val="center"/>
        <w:rPr>
          <w:rFonts w:hint="eastAsia" w:ascii="宋体" w:hAnsi="宋体"/>
          <w:b/>
          <w:color w:val="auto"/>
          <w:sz w:val="30"/>
          <w:szCs w:val="30"/>
        </w:rPr>
      </w:pPr>
    </w:p>
    <w:p w14:paraId="3A76F99C">
      <w:pPr>
        <w:spacing w:line="360" w:lineRule="auto"/>
        <w:jc w:val="center"/>
        <w:rPr>
          <w:rFonts w:hint="eastAsia" w:ascii="宋体" w:hAnsi="宋体"/>
          <w:b/>
          <w:color w:val="auto"/>
          <w:sz w:val="30"/>
          <w:szCs w:val="30"/>
        </w:rPr>
      </w:pPr>
    </w:p>
    <w:p w14:paraId="758E122D">
      <w:pPr>
        <w:spacing w:line="360" w:lineRule="auto"/>
        <w:jc w:val="center"/>
        <w:rPr>
          <w:rFonts w:hint="eastAsia" w:ascii="宋体" w:hAnsi="宋体"/>
          <w:b/>
          <w:color w:val="auto"/>
          <w:sz w:val="30"/>
          <w:szCs w:val="30"/>
        </w:rPr>
      </w:pPr>
    </w:p>
    <w:p w14:paraId="61727229">
      <w:pPr>
        <w:spacing w:line="360" w:lineRule="auto"/>
        <w:jc w:val="center"/>
        <w:rPr>
          <w:rFonts w:hint="eastAsia" w:ascii="宋体" w:hAnsi="宋体"/>
          <w:b/>
          <w:color w:val="auto"/>
          <w:sz w:val="30"/>
          <w:szCs w:val="30"/>
        </w:rPr>
      </w:pPr>
    </w:p>
    <w:p w14:paraId="4A033BE8">
      <w:pPr>
        <w:spacing w:line="360" w:lineRule="auto"/>
        <w:jc w:val="center"/>
        <w:rPr>
          <w:rFonts w:hint="eastAsia" w:ascii="宋体" w:hAnsi="宋体"/>
          <w:b/>
          <w:color w:val="auto"/>
          <w:sz w:val="30"/>
          <w:szCs w:val="30"/>
        </w:rPr>
      </w:pPr>
    </w:p>
    <w:p w14:paraId="73C48550">
      <w:pPr>
        <w:spacing w:line="360" w:lineRule="auto"/>
        <w:jc w:val="center"/>
        <w:rPr>
          <w:rFonts w:hint="eastAsia" w:ascii="宋体" w:hAnsi="宋体"/>
          <w:b/>
          <w:color w:val="auto"/>
          <w:sz w:val="30"/>
          <w:szCs w:val="30"/>
        </w:rPr>
      </w:pPr>
    </w:p>
    <w:p w14:paraId="1DC52A62">
      <w:pPr>
        <w:spacing w:line="360" w:lineRule="auto"/>
        <w:jc w:val="center"/>
        <w:rPr>
          <w:rFonts w:ascii="宋体" w:hAnsi="宋体"/>
          <w:b/>
          <w:bCs/>
          <w:color w:val="auto"/>
          <w:sz w:val="30"/>
          <w:szCs w:val="30"/>
        </w:rPr>
      </w:pPr>
      <w:r>
        <w:rPr>
          <w:rFonts w:hint="eastAsia" w:ascii="宋体" w:hAnsi="宋体"/>
          <w:b/>
          <w:color w:val="auto"/>
          <w:sz w:val="30"/>
          <w:szCs w:val="30"/>
        </w:rPr>
        <w:t>南宁中心血站采购合同书</w:t>
      </w:r>
    </w:p>
    <w:p w14:paraId="00F7BF69">
      <w:pPr>
        <w:pStyle w:val="9"/>
        <w:jc w:val="center"/>
        <w:rPr>
          <w:rFonts w:hAnsi="宋体"/>
          <w:b/>
          <w:color w:val="auto"/>
          <w:sz w:val="32"/>
        </w:rPr>
      </w:pPr>
    </w:p>
    <w:p w14:paraId="5785B8E7">
      <w:pPr>
        <w:pStyle w:val="9"/>
        <w:spacing w:line="360" w:lineRule="auto"/>
        <w:rPr>
          <w:rFonts w:hAnsi="宋体"/>
          <w:color w:val="auto"/>
          <w:u w:val="single"/>
        </w:rPr>
      </w:pPr>
      <w:r>
        <w:rPr>
          <w:rFonts w:hint="eastAsia" w:hAnsi="宋体"/>
          <w:color w:val="auto"/>
        </w:rPr>
        <w:t xml:space="preserve">项目名称： </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p>
    <w:p w14:paraId="2BBF6D0F">
      <w:pPr>
        <w:pStyle w:val="9"/>
        <w:spacing w:line="360" w:lineRule="auto"/>
        <w:rPr>
          <w:rFonts w:hint="eastAsia" w:hAnsi="宋体"/>
          <w:color w:val="auto"/>
          <w:u w:val="single"/>
        </w:rPr>
      </w:pPr>
      <w:r>
        <w:rPr>
          <w:rFonts w:hint="eastAsia" w:hAnsi="宋体"/>
          <w:color w:val="auto"/>
        </w:rPr>
        <w:t>项目编号：</w:t>
      </w:r>
      <w:r>
        <w:rPr>
          <w:rFonts w:hint="eastAsia" w:hAnsi="宋体"/>
          <w:color w:val="auto"/>
          <w:u w:val="single"/>
          <w:lang w:val="en-US" w:eastAsia="zh-CN"/>
        </w:rPr>
        <w:t xml:space="preserve">               </w:t>
      </w:r>
    </w:p>
    <w:p w14:paraId="420BD6C2">
      <w:pPr>
        <w:pStyle w:val="9"/>
        <w:spacing w:line="360" w:lineRule="auto"/>
        <w:rPr>
          <w:rFonts w:hint="eastAsia" w:hAnsi="宋体"/>
          <w:color w:val="auto"/>
        </w:rPr>
      </w:pPr>
      <w:r>
        <w:rPr>
          <w:rFonts w:hint="eastAsia" w:hAnsi="宋体"/>
          <w:color w:val="auto"/>
        </w:rPr>
        <w:t>分标号（有分标时填写）：</w:t>
      </w:r>
      <w:r>
        <w:rPr>
          <w:rFonts w:hint="eastAsia" w:hAnsi="宋体"/>
          <w:color w:val="auto"/>
          <w:u w:val="single"/>
        </w:rPr>
        <w:t>/</w:t>
      </w:r>
    </w:p>
    <w:p w14:paraId="45E15404">
      <w:pPr>
        <w:pStyle w:val="9"/>
        <w:spacing w:line="360" w:lineRule="auto"/>
        <w:rPr>
          <w:rFonts w:hint="eastAsia" w:hAnsi="宋体"/>
          <w:color w:val="auto"/>
        </w:rPr>
      </w:pPr>
    </w:p>
    <w:p w14:paraId="241AF819">
      <w:pPr>
        <w:pStyle w:val="9"/>
        <w:spacing w:line="360" w:lineRule="auto"/>
        <w:rPr>
          <w:rFonts w:hint="eastAsia" w:hAnsi="宋体"/>
          <w:color w:val="auto"/>
        </w:rPr>
      </w:pPr>
      <w:r>
        <w:rPr>
          <w:rFonts w:hint="eastAsia" w:hAnsi="宋体"/>
          <w:color w:val="auto"/>
        </w:rPr>
        <w:t>甲方（买方）：</w:t>
      </w:r>
      <w:r>
        <w:rPr>
          <w:rFonts w:hint="eastAsia" w:hAnsi="宋体"/>
          <w:color w:val="auto"/>
          <w:u w:val="single"/>
        </w:rPr>
        <w:t>南宁中心血站</w:t>
      </w:r>
    </w:p>
    <w:p w14:paraId="1415ABA3">
      <w:pPr>
        <w:pStyle w:val="9"/>
        <w:spacing w:line="360" w:lineRule="auto"/>
        <w:rPr>
          <w:rFonts w:hint="default" w:hAnsi="宋体" w:eastAsia="宋体"/>
          <w:color w:val="auto"/>
          <w:lang w:val="en-US" w:eastAsia="zh-CN"/>
        </w:rPr>
      </w:pPr>
      <w:r>
        <w:rPr>
          <w:rFonts w:hint="eastAsia" w:hAnsi="宋体"/>
          <w:color w:val="auto"/>
        </w:rPr>
        <w:t>乙方（卖方）：</w:t>
      </w:r>
      <w:r>
        <w:rPr>
          <w:rFonts w:hint="eastAsia" w:hAnsi="宋体"/>
          <w:color w:val="auto"/>
          <w:u w:val="single"/>
        </w:rPr>
        <w:t xml:space="preserve"> </w:t>
      </w:r>
      <w:r>
        <w:rPr>
          <w:rFonts w:hint="eastAsia" w:hAnsi="宋体"/>
          <w:color w:val="auto"/>
          <w:u w:val="single"/>
          <w:lang w:val="en-US" w:eastAsia="zh-CN"/>
        </w:rPr>
        <w:t xml:space="preserve">               </w:t>
      </w:r>
    </w:p>
    <w:p w14:paraId="142AF595">
      <w:pPr>
        <w:pStyle w:val="9"/>
        <w:spacing w:line="360" w:lineRule="auto"/>
        <w:rPr>
          <w:rFonts w:hint="eastAsia" w:hAnsi="宋体"/>
          <w:b/>
          <w:color w:val="auto"/>
        </w:rPr>
      </w:pPr>
      <w:r>
        <w:rPr>
          <w:rFonts w:hint="eastAsia" w:hAnsi="宋体"/>
          <w:b/>
          <w:color w:val="auto"/>
        </w:rPr>
        <w:t xml:space="preserve">    </w:t>
      </w:r>
    </w:p>
    <w:p w14:paraId="1C76F77C">
      <w:pPr>
        <w:pStyle w:val="9"/>
        <w:spacing w:line="360" w:lineRule="auto"/>
        <w:rPr>
          <w:rFonts w:hint="eastAsia" w:hAnsi="宋体"/>
          <w:b/>
          <w:color w:val="auto"/>
        </w:rPr>
      </w:pPr>
      <w:r>
        <w:rPr>
          <w:rFonts w:hint="eastAsia" w:hAnsi="宋体"/>
          <w:color w:val="auto"/>
        </w:rPr>
        <w:t xml:space="preserve">    根据</w:t>
      </w:r>
      <w:r>
        <w:rPr>
          <w:rFonts w:hint="eastAsia" w:hAnsi="宋体"/>
          <w:color w:val="auto"/>
          <w:u w:val="single"/>
        </w:rPr>
        <w:t xml:space="preserve">    </w:t>
      </w:r>
      <w:r>
        <w:rPr>
          <w:rFonts w:hint="eastAsia" w:hAnsi="宋体"/>
          <w:color w:val="auto"/>
        </w:rPr>
        <w:t>年</w:t>
      </w:r>
      <w:r>
        <w:rPr>
          <w:rFonts w:hint="eastAsia" w:hAnsi="宋体"/>
          <w:color w:val="auto"/>
          <w:u w:val="single"/>
        </w:rPr>
        <w:t xml:space="preserve">   </w:t>
      </w:r>
      <w:r>
        <w:rPr>
          <w:rFonts w:hint="eastAsia" w:hAnsi="宋体"/>
          <w:color w:val="auto"/>
        </w:rPr>
        <w:t>月</w:t>
      </w:r>
      <w:r>
        <w:rPr>
          <w:rFonts w:hint="eastAsia" w:hAnsi="宋体"/>
          <w:color w:val="auto"/>
          <w:u w:val="single"/>
        </w:rPr>
        <w:t xml:space="preserve">   </w:t>
      </w:r>
      <w:r>
        <w:rPr>
          <w:rFonts w:hint="eastAsia" w:hAnsi="宋体"/>
          <w:color w:val="auto"/>
        </w:rPr>
        <w:t>日南宁中心血站</w:t>
      </w:r>
      <w:r>
        <w:rPr>
          <w:rFonts w:hint="eastAsia" w:hAnsi="宋体"/>
          <w:color w:val="auto"/>
          <w:u w:val="single"/>
        </w:rPr>
        <w:t xml:space="preserve">               </w:t>
      </w:r>
      <w:r>
        <w:rPr>
          <w:rFonts w:hint="eastAsia" w:hAnsi="宋体"/>
          <w:color w:val="auto"/>
        </w:rPr>
        <w:t>项目的采购结果，甲方接受乙方对本项目的响应，甲、乙双方同意签署本合同（以下简称合同）。</w:t>
      </w:r>
    </w:p>
    <w:p w14:paraId="0C7C11D8">
      <w:pPr>
        <w:pStyle w:val="9"/>
        <w:spacing w:line="360" w:lineRule="auto"/>
        <w:rPr>
          <w:rFonts w:hint="eastAsia" w:hAnsi="宋体"/>
          <w:b/>
          <w:color w:val="auto"/>
        </w:rPr>
      </w:pPr>
    </w:p>
    <w:p w14:paraId="09029BF8">
      <w:pPr>
        <w:pStyle w:val="9"/>
        <w:spacing w:line="360" w:lineRule="auto"/>
        <w:rPr>
          <w:rFonts w:hint="eastAsia" w:hAnsi="宋体"/>
          <w:b/>
          <w:bCs/>
          <w:color w:val="auto"/>
          <w:sz w:val="24"/>
          <w:szCs w:val="24"/>
        </w:rPr>
      </w:pPr>
      <w:r>
        <w:rPr>
          <w:rFonts w:hint="eastAsia" w:hAnsi="宋体"/>
          <w:b/>
          <w:bCs/>
          <w:color w:val="auto"/>
          <w:sz w:val="24"/>
          <w:szCs w:val="24"/>
        </w:rPr>
        <w:t>1.  采购内容</w:t>
      </w:r>
    </w:p>
    <w:p w14:paraId="1E27140F">
      <w:pPr>
        <w:pStyle w:val="9"/>
        <w:tabs>
          <w:tab w:val="left" w:pos="5220"/>
        </w:tabs>
        <w:spacing w:line="360" w:lineRule="auto"/>
        <w:ind w:firstLine="360"/>
        <w:rPr>
          <w:rFonts w:hint="default" w:hAnsi="宋体" w:eastAsia="宋体"/>
          <w:color w:val="auto"/>
          <w:lang w:val="en-US" w:eastAsia="zh-CN"/>
        </w:rPr>
      </w:pPr>
      <w:r>
        <w:rPr>
          <w:rFonts w:hint="eastAsia" w:hAnsi="宋体"/>
          <w:color w:val="auto"/>
        </w:rPr>
        <w:t>1.1 货物名称：</w:t>
      </w:r>
      <w:r>
        <w:rPr>
          <w:rFonts w:hint="eastAsia" w:hAnsi="宋体"/>
          <w:color w:val="auto"/>
          <w:u w:val="single"/>
          <w:lang w:val="en-US" w:eastAsia="zh-CN"/>
        </w:rPr>
        <w:t xml:space="preserve">                          </w:t>
      </w:r>
    </w:p>
    <w:p w14:paraId="05ED2B03">
      <w:pPr>
        <w:pStyle w:val="9"/>
        <w:spacing w:line="360" w:lineRule="auto"/>
        <w:ind w:firstLine="360"/>
        <w:rPr>
          <w:rFonts w:hint="default" w:hAnsi="宋体" w:eastAsia="宋体"/>
          <w:color w:val="auto"/>
          <w:u w:val="single"/>
          <w:lang w:val="en-US" w:eastAsia="zh-CN"/>
        </w:rPr>
      </w:pPr>
      <w:r>
        <w:rPr>
          <w:rFonts w:hint="eastAsia" w:hAnsi="宋体"/>
          <w:color w:val="auto"/>
        </w:rPr>
        <w:t>1.2 数量（单位）：</w:t>
      </w:r>
      <w:r>
        <w:rPr>
          <w:rFonts w:hint="eastAsia" w:hAnsi="宋体"/>
          <w:color w:val="auto"/>
          <w:u w:val="single"/>
          <w:lang w:val="en-US" w:eastAsia="zh-CN"/>
        </w:rPr>
        <w:t xml:space="preserve">                             </w:t>
      </w:r>
    </w:p>
    <w:p w14:paraId="597C71F8">
      <w:pPr>
        <w:pStyle w:val="9"/>
        <w:spacing w:line="360" w:lineRule="auto"/>
        <w:ind w:firstLine="360"/>
        <w:rPr>
          <w:rFonts w:hint="default" w:hAnsi="宋体" w:eastAsia="宋体"/>
          <w:color w:val="auto"/>
          <w:u w:val="single"/>
          <w:lang w:val="en-US" w:eastAsia="zh-CN"/>
        </w:rPr>
      </w:pPr>
      <w:r>
        <w:rPr>
          <w:rFonts w:hint="eastAsia" w:hAnsi="宋体"/>
          <w:color w:val="auto"/>
        </w:rPr>
        <w:t>1.3 品牌、厂家、型号、规格、配置：</w:t>
      </w:r>
      <w:r>
        <w:rPr>
          <w:rFonts w:hint="eastAsia" w:hAnsi="宋体"/>
          <w:color w:val="auto"/>
          <w:u w:val="single"/>
        </w:rPr>
        <w:t xml:space="preserve"> </w:t>
      </w:r>
      <w:r>
        <w:rPr>
          <w:rFonts w:hint="eastAsia" w:hAnsi="宋体"/>
          <w:color w:val="auto"/>
          <w:u w:val="single"/>
          <w:lang w:val="en-US" w:eastAsia="zh-CN"/>
        </w:rPr>
        <w:t xml:space="preserve">                             </w:t>
      </w:r>
    </w:p>
    <w:p w14:paraId="16456A9F">
      <w:pPr>
        <w:pStyle w:val="9"/>
        <w:spacing w:line="360" w:lineRule="auto"/>
        <w:ind w:firstLine="360"/>
        <w:rPr>
          <w:rFonts w:hint="default" w:hAnsi="宋体" w:eastAsia="宋体"/>
          <w:color w:val="auto"/>
          <w:u w:val="single"/>
          <w:lang w:val="en-US" w:eastAsia="zh-CN"/>
        </w:rPr>
      </w:pPr>
      <w:r>
        <w:rPr>
          <w:rFonts w:hint="eastAsia" w:hAnsi="宋体"/>
          <w:color w:val="auto"/>
        </w:rPr>
        <w:t>1.4 技术参数：</w:t>
      </w:r>
      <w:r>
        <w:rPr>
          <w:rFonts w:hint="eastAsia" w:hAnsi="宋体"/>
          <w:color w:val="auto"/>
          <w:u w:val="single"/>
          <w:lang w:val="en-US" w:eastAsia="zh-CN"/>
        </w:rPr>
        <w:t xml:space="preserve">                               </w:t>
      </w:r>
    </w:p>
    <w:p w14:paraId="07753F20">
      <w:pPr>
        <w:pStyle w:val="9"/>
        <w:spacing w:line="360" w:lineRule="auto"/>
        <w:rPr>
          <w:rFonts w:hint="eastAsia" w:hAnsi="宋体"/>
          <w:b/>
          <w:bCs/>
          <w:color w:val="auto"/>
          <w:sz w:val="24"/>
          <w:szCs w:val="24"/>
        </w:rPr>
      </w:pPr>
      <w:r>
        <w:rPr>
          <w:rFonts w:hint="eastAsia" w:hAnsi="宋体"/>
          <w:b/>
          <w:bCs/>
          <w:color w:val="auto"/>
          <w:sz w:val="24"/>
          <w:szCs w:val="24"/>
        </w:rPr>
        <w:t>2.  合同金额</w:t>
      </w:r>
    </w:p>
    <w:p w14:paraId="7F391D52">
      <w:pPr>
        <w:pStyle w:val="9"/>
        <w:spacing w:line="360" w:lineRule="auto"/>
        <w:ind w:left="2" w:firstLine="359" w:firstLineChars="171"/>
        <w:rPr>
          <w:rFonts w:hint="eastAsia" w:hAnsi="宋体"/>
          <w:color w:val="auto"/>
        </w:rPr>
      </w:pPr>
      <w:r>
        <w:rPr>
          <w:rFonts w:hint="eastAsia" w:hAnsi="宋体"/>
          <w:color w:val="auto"/>
        </w:rPr>
        <w:t>2.1 本合同金额为人民币（大写）：</w:t>
      </w:r>
      <w:r>
        <w:rPr>
          <w:rFonts w:hint="eastAsia" w:hAnsi="宋体"/>
          <w:color w:val="auto"/>
          <w:u w:val="single"/>
          <w:lang w:val="en-US" w:eastAsia="zh-CN"/>
        </w:rPr>
        <w:t xml:space="preserve">               </w:t>
      </w:r>
      <w:r>
        <w:rPr>
          <w:rFonts w:hint="eastAsia" w:hAnsi="宋体"/>
          <w:color w:val="auto"/>
          <w:u w:val="single"/>
        </w:rPr>
        <w:t>元整</w:t>
      </w:r>
      <w:r>
        <w:rPr>
          <w:rFonts w:hint="eastAsia" w:hAnsi="宋体"/>
          <w:color w:val="auto"/>
        </w:rPr>
        <w:t>（￥</w:t>
      </w:r>
      <w:r>
        <w:rPr>
          <w:rFonts w:hint="eastAsia" w:hAnsi="宋体"/>
          <w:color w:val="auto"/>
          <w:u w:val="single"/>
        </w:rPr>
        <w:t>000.00</w:t>
      </w:r>
      <w:r>
        <w:rPr>
          <w:rFonts w:hint="eastAsia" w:hAnsi="宋体"/>
          <w:color w:val="auto"/>
        </w:rPr>
        <w:t>）。（详见合同附件中投标报价表）</w:t>
      </w:r>
    </w:p>
    <w:p w14:paraId="2D1FFAC4">
      <w:pPr>
        <w:pStyle w:val="9"/>
        <w:tabs>
          <w:tab w:val="left" w:pos="5940"/>
        </w:tabs>
        <w:spacing w:line="360" w:lineRule="auto"/>
        <w:rPr>
          <w:rFonts w:hint="eastAsia" w:hAnsi="宋体"/>
          <w:b/>
          <w:bCs/>
          <w:color w:val="auto"/>
          <w:sz w:val="24"/>
          <w:szCs w:val="24"/>
        </w:rPr>
      </w:pPr>
      <w:r>
        <w:rPr>
          <w:rFonts w:hint="eastAsia" w:hAnsi="宋体"/>
          <w:b/>
          <w:bCs/>
          <w:color w:val="auto"/>
          <w:sz w:val="24"/>
          <w:szCs w:val="24"/>
        </w:rPr>
        <w:t>3.  交货要求</w:t>
      </w:r>
    </w:p>
    <w:p w14:paraId="6324C784">
      <w:pPr>
        <w:pStyle w:val="9"/>
        <w:tabs>
          <w:tab w:val="left" w:pos="5220"/>
        </w:tabs>
        <w:spacing w:line="360" w:lineRule="auto"/>
        <w:ind w:firstLine="360"/>
        <w:rPr>
          <w:rFonts w:hint="default" w:hAnsi="宋体" w:eastAsia="宋体"/>
          <w:bCs/>
          <w:color w:val="auto"/>
          <w:u w:val="single"/>
          <w:lang w:val="en-US" w:eastAsia="zh-CN"/>
        </w:rPr>
      </w:pPr>
      <w:r>
        <w:rPr>
          <w:rFonts w:hint="eastAsia" w:hAnsi="宋体"/>
          <w:bCs/>
          <w:color w:val="auto"/>
        </w:rPr>
        <w:t>3.1 交货期：</w:t>
      </w:r>
      <w:r>
        <w:rPr>
          <w:rFonts w:hint="eastAsia" w:hAnsi="宋体"/>
          <w:bCs/>
          <w:color w:val="auto"/>
          <w:u w:val="single"/>
          <w:lang w:val="en-US" w:eastAsia="zh-CN"/>
        </w:rPr>
        <w:t xml:space="preserve">                            </w:t>
      </w:r>
    </w:p>
    <w:p w14:paraId="06A8E898">
      <w:pPr>
        <w:pStyle w:val="9"/>
        <w:spacing w:line="360" w:lineRule="auto"/>
        <w:ind w:firstLine="360"/>
        <w:rPr>
          <w:rFonts w:hint="default" w:hAnsi="宋体" w:eastAsia="宋体"/>
          <w:bCs/>
          <w:color w:val="auto"/>
          <w:u w:val="single"/>
          <w:lang w:val="en-US" w:eastAsia="zh-CN"/>
        </w:rPr>
      </w:pPr>
      <w:r>
        <w:rPr>
          <w:rFonts w:hint="eastAsia" w:hAnsi="宋体"/>
          <w:bCs/>
          <w:color w:val="auto"/>
        </w:rPr>
        <w:t>3.2 交货地点：</w:t>
      </w:r>
      <w:r>
        <w:rPr>
          <w:rFonts w:hint="eastAsia" w:hAnsi="宋体"/>
          <w:bCs/>
          <w:color w:val="auto"/>
          <w:u w:val="single"/>
          <w:lang w:val="en-US" w:eastAsia="zh-CN"/>
        </w:rPr>
        <w:t xml:space="preserve">                          </w:t>
      </w:r>
    </w:p>
    <w:p w14:paraId="6193FDE2">
      <w:pPr>
        <w:pStyle w:val="9"/>
        <w:tabs>
          <w:tab w:val="left" w:pos="5220"/>
          <w:tab w:val="left" w:pos="6120"/>
        </w:tabs>
        <w:spacing w:line="360" w:lineRule="auto"/>
        <w:ind w:firstLine="360"/>
        <w:rPr>
          <w:rFonts w:hint="default" w:hAnsi="宋体" w:eastAsia="宋体"/>
          <w:bCs/>
          <w:color w:val="auto"/>
          <w:lang w:val="en-US" w:eastAsia="zh-CN"/>
        </w:rPr>
      </w:pPr>
      <w:r>
        <w:rPr>
          <w:rFonts w:hint="eastAsia" w:hAnsi="宋体"/>
          <w:bCs/>
          <w:color w:val="auto"/>
        </w:rPr>
        <w:t>3.3 交货方式：</w:t>
      </w:r>
      <w:r>
        <w:rPr>
          <w:rFonts w:hint="eastAsia" w:hAnsi="宋体"/>
          <w:bCs/>
          <w:color w:val="auto"/>
          <w:u w:val="single"/>
          <w:lang w:val="en-US" w:eastAsia="zh-CN"/>
        </w:rPr>
        <w:t xml:space="preserve">                          </w:t>
      </w:r>
    </w:p>
    <w:p w14:paraId="1DF68103">
      <w:pPr>
        <w:pStyle w:val="9"/>
        <w:spacing w:line="360" w:lineRule="auto"/>
        <w:ind w:firstLine="360"/>
        <w:rPr>
          <w:rFonts w:hint="eastAsia" w:hAnsi="宋体"/>
          <w:b/>
          <w:color w:val="auto"/>
        </w:rPr>
      </w:pPr>
      <w:r>
        <w:rPr>
          <w:rFonts w:hint="eastAsia" w:hAnsi="宋体"/>
          <w:bCs/>
          <w:color w:val="auto"/>
        </w:rPr>
        <w:t xml:space="preserve">3.4 </w:t>
      </w:r>
      <w:r>
        <w:rPr>
          <w:rFonts w:hint="eastAsia" w:hAnsi="宋体"/>
          <w:color w:val="auto"/>
        </w:rPr>
        <w:t>乙方必须按响应文件承诺的技术参数、性能要求、质量标准等向甲方提供全新、完整、未经使用的货物。</w:t>
      </w:r>
    </w:p>
    <w:p w14:paraId="11FC6567">
      <w:pPr>
        <w:pStyle w:val="9"/>
        <w:spacing w:line="360" w:lineRule="auto"/>
        <w:rPr>
          <w:rFonts w:hint="eastAsia" w:hAnsi="宋体"/>
          <w:bCs/>
          <w:color w:val="auto"/>
          <w:u w:val="single"/>
        </w:rPr>
      </w:pPr>
      <w:r>
        <w:rPr>
          <w:rFonts w:hint="eastAsia" w:hAnsi="宋体"/>
          <w:b/>
          <w:bCs/>
          <w:color w:val="auto"/>
          <w:sz w:val="24"/>
          <w:szCs w:val="24"/>
        </w:rPr>
        <w:t>4.  履约保证金</w:t>
      </w:r>
      <w:r>
        <w:rPr>
          <w:rFonts w:hint="eastAsia" w:hAnsi="宋体"/>
          <w:b/>
          <w:color w:val="auto"/>
        </w:rPr>
        <w:t>：</w:t>
      </w:r>
      <w:r>
        <w:rPr>
          <w:rFonts w:hint="eastAsia" w:hAnsi="宋体"/>
          <w:bCs/>
          <w:color w:val="auto"/>
          <w:u w:val="single"/>
        </w:rPr>
        <w:t>无</w:t>
      </w:r>
    </w:p>
    <w:p w14:paraId="00A1DB2E">
      <w:pPr>
        <w:pStyle w:val="9"/>
        <w:spacing w:line="360" w:lineRule="auto"/>
        <w:rPr>
          <w:rFonts w:hint="eastAsia" w:hAnsi="宋体"/>
          <w:b/>
          <w:bCs/>
          <w:color w:val="auto"/>
          <w:sz w:val="24"/>
          <w:szCs w:val="24"/>
        </w:rPr>
      </w:pPr>
      <w:r>
        <w:rPr>
          <w:rFonts w:hint="eastAsia" w:hAnsi="宋体"/>
          <w:b/>
          <w:bCs/>
          <w:color w:val="auto"/>
          <w:sz w:val="24"/>
          <w:szCs w:val="24"/>
        </w:rPr>
        <w:t>5.  质量保证及售后服务</w:t>
      </w:r>
    </w:p>
    <w:p w14:paraId="10EA655B">
      <w:pPr>
        <w:pStyle w:val="9"/>
        <w:spacing w:line="360" w:lineRule="auto"/>
        <w:ind w:left="2" w:firstLine="359" w:firstLineChars="171"/>
        <w:rPr>
          <w:rFonts w:hint="eastAsia" w:hAnsi="宋体"/>
          <w:color w:val="auto"/>
        </w:rPr>
      </w:pPr>
      <w:r>
        <w:rPr>
          <w:rFonts w:hint="eastAsia" w:hAnsi="宋体"/>
          <w:color w:val="auto"/>
        </w:rPr>
        <w:t>5.1 质量保证期</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r>
        <w:rPr>
          <w:rFonts w:hint="eastAsia" w:hAnsi="宋体"/>
          <w:color w:val="auto"/>
        </w:rPr>
        <w:t>年（自交货验收合格之日起计）。</w:t>
      </w:r>
    </w:p>
    <w:p w14:paraId="55A023DA">
      <w:pPr>
        <w:pStyle w:val="9"/>
        <w:spacing w:line="360" w:lineRule="auto"/>
        <w:ind w:left="2" w:firstLine="359" w:firstLineChars="171"/>
        <w:rPr>
          <w:rFonts w:hint="eastAsia" w:hAnsi="宋体"/>
          <w:color w:val="auto"/>
          <w:u w:val="single"/>
        </w:rPr>
      </w:pPr>
      <w:r>
        <w:rPr>
          <w:rFonts w:hint="eastAsia" w:hAnsi="宋体"/>
          <w:color w:val="auto"/>
        </w:rPr>
        <w:t>5.2 质量保证金：</w:t>
      </w:r>
      <w:r>
        <w:rPr>
          <w:rFonts w:hint="eastAsia" w:hAnsi="宋体"/>
          <w:color w:val="auto"/>
          <w:u w:val="single"/>
        </w:rPr>
        <w:t>无</w:t>
      </w:r>
    </w:p>
    <w:p w14:paraId="1A33FC19">
      <w:pPr>
        <w:pStyle w:val="9"/>
        <w:spacing w:line="360" w:lineRule="auto"/>
        <w:ind w:firstLine="359" w:firstLineChars="171"/>
        <w:rPr>
          <w:rFonts w:hint="eastAsia" w:hAnsi="宋体"/>
          <w:color w:val="auto"/>
        </w:rPr>
      </w:pPr>
      <w:r>
        <w:rPr>
          <w:rFonts w:hint="eastAsia" w:hAnsi="宋体"/>
          <w:color w:val="auto"/>
        </w:rPr>
        <w:t>5.3如乙方提供的货物在使用过程中发生质量问题，乙方接到甲方故障通知后应</w:t>
      </w:r>
      <w:r>
        <w:rPr>
          <w:rFonts w:hint="eastAsia" w:hAnsi="宋体"/>
          <w:color w:val="auto"/>
          <w:u w:val="single"/>
        </w:rPr>
        <w:t>在投标文件承诺的时间</w:t>
      </w:r>
      <w:r>
        <w:rPr>
          <w:rFonts w:hint="eastAsia" w:hAnsi="宋体"/>
          <w:color w:val="auto"/>
        </w:rPr>
        <w:t>内到达甲方指定现场，按国家及行业标准对故障进行及时处理。</w:t>
      </w:r>
    </w:p>
    <w:p w14:paraId="1860EA40">
      <w:pPr>
        <w:pStyle w:val="9"/>
        <w:spacing w:line="360" w:lineRule="auto"/>
        <w:ind w:firstLine="359" w:firstLineChars="171"/>
        <w:rPr>
          <w:rFonts w:hint="eastAsia" w:hAnsi="宋体"/>
          <w:color w:val="auto"/>
        </w:rPr>
      </w:pPr>
      <w:r>
        <w:rPr>
          <w:rFonts w:hint="eastAsia" w:hAnsi="宋体"/>
          <w:color w:val="auto"/>
        </w:rPr>
        <w:t>5.4乙方提供的货物在质量保证期内因货物质量问题发生故障，乙方应负责免费更换，并赔偿甲方损失。对达不到技术要求者，根据实际情况，甲方可按以下办法处理：</w:t>
      </w:r>
    </w:p>
    <w:p w14:paraId="724F6FA8">
      <w:pPr>
        <w:pStyle w:val="9"/>
        <w:spacing w:line="360" w:lineRule="auto"/>
        <w:ind w:firstLine="359" w:firstLineChars="171"/>
        <w:rPr>
          <w:rFonts w:hint="eastAsia" w:hAnsi="宋体"/>
          <w:color w:val="auto"/>
        </w:rPr>
      </w:pPr>
      <w:r>
        <w:rPr>
          <w:rFonts w:hint="eastAsia" w:hAnsi="宋体"/>
          <w:color w:val="auto"/>
        </w:rPr>
        <w:t>（1）更换：由乙方承担所发生的全部费用；</w:t>
      </w:r>
    </w:p>
    <w:p w14:paraId="1F079D79">
      <w:pPr>
        <w:pStyle w:val="9"/>
        <w:spacing w:line="360" w:lineRule="auto"/>
        <w:ind w:firstLine="359" w:firstLineChars="171"/>
        <w:rPr>
          <w:rFonts w:hint="eastAsia" w:hAnsi="宋体"/>
          <w:color w:val="auto"/>
        </w:rPr>
      </w:pPr>
      <w:r>
        <w:rPr>
          <w:rFonts w:hint="eastAsia" w:hAnsi="宋体"/>
          <w:color w:val="auto"/>
        </w:rPr>
        <w:t>（2）贬值处理：由甲乙双方合议定价；</w:t>
      </w:r>
    </w:p>
    <w:p w14:paraId="257A1F4E">
      <w:pPr>
        <w:pStyle w:val="9"/>
        <w:spacing w:line="360" w:lineRule="auto"/>
        <w:ind w:firstLine="359" w:firstLineChars="171"/>
        <w:rPr>
          <w:rFonts w:hint="eastAsia" w:hAnsi="宋体"/>
          <w:color w:val="auto"/>
        </w:rPr>
      </w:pPr>
      <w:r>
        <w:rPr>
          <w:rFonts w:hint="eastAsia" w:hAnsi="宋体"/>
          <w:color w:val="auto"/>
        </w:rPr>
        <w:t>（3）退货处理：乙方应退还甲方支付的合同款，同时应承担与该货物相关的直接费用（运输、保险、检验、合同款利息及银行手续费等）。</w:t>
      </w:r>
    </w:p>
    <w:p w14:paraId="3557B7E3">
      <w:pPr>
        <w:pStyle w:val="9"/>
        <w:spacing w:line="360" w:lineRule="auto"/>
        <w:ind w:left="2" w:firstLine="360"/>
        <w:rPr>
          <w:rFonts w:hint="eastAsia" w:hAnsi="宋体"/>
          <w:color w:val="auto"/>
        </w:rPr>
      </w:pPr>
      <w:r>
        <w:rPr>
          <w:rFonts w:hint="eastAsia" w:hAnsi="宋体"/>
          <w:color w:val="auto"/>
        </w:rPr>
        <w:t>5.5 在质量保证期内，乙方负责处理解决货物出现的质量及安全问题并承担一切费用(包括但不限于赔偿甲方损失)，所有非故意性损坏以及正常使用范围内造成的损坏均要免费维修，因人为因素出现的故障不在免费保修范围内，但乙方也要积极帮助采购人修理，并提供优惠价格的配件和服务。</w:t>
      </w:r>
    </w:p>
    <w:p w14:paraId="266BDF86">
      <w:pPr>
        <w:pStyle w:val="9"/>
        <w:spacing w:line="360" w:lineRule="auto"/>
        <w:ind w:left="2" w:firstLine="360"/>
        <w:rPr>
          <w:rFonts w:hint="eastAsia" w:hAnsi="宋体"/>
          <w:color w:val="auto"/>
        </w:rPr>
      </w:pPr>
      <w:r>
        <w:rPr>
          <w:rFonts w:hint="eastAsia" w:hAnsi="宋体"/>
          <w:color w:val="auto"/>
        </w:rPr>
        <w:t>5.6 超过质量保证期的货物，乙方提供终身维修、保养服务，维修时只收部件成本费。</w:t>
      </w:r>
    </w:p>
    <w:p w14:paraId="3146FF71">
      <w:pPr>
        <w:pStyle w:val="9"/>
        <w:spacing w:line="360" w:lineRule="auto"/>
        <w:ind w:left="2" w:firstLine="360"/>
        <w:rPr>
          <w:rFonts w:hint="eastAsia" w:hAnsi="宋体"/>
          <w:color w:val="auto"/>
        </w:rPr>
      </w:pPr>
      <w:r>
        <w:rPr>
          <w:rFonts w:hint="eastAsia" w:hAnsi="宋体"/>
          <w:color w:val="auto"/>
        </w:rPr>
        <w:t>5.7 乙方随时优惠提供备品备件，备件备品不超过市场价，优惠提供产品更新、改造服务。</w:t>
      </w:r>
    </w:p>
    <w:p w14:paraId="6613B3B4">
      <w:pPr>
        <w:pStyle w:val="9"/>
        <w:spacing w:line="360" w:lineRule="auto"/>
        <w:rPr>
          <w:rFonts w:hint="eastAsia" w:hAnsi="宋体"/>
          <w:b/>
          <w:bCs/>
          <w:color w:val="auto"/>
          <w:sz w:val="24"/>
          <w:szCs w:val="24"/>
        </w:rPr>
      </w:pPr>
      <w:r>
        <w:rPr>
          <w:rFonts w:hint="eastAsia" w:hAnsi="宋体"/>
          <w:b/>
          <w:bCs/>
          <w:color w:val="auto"/>
          <w:sz w:val="24"/>
          <w:szCs w:val="24"/>
        </w:rPr>
        <w:t>6.  合同款支付</w:t>
      </w:r>
    </w:p>
    <w:p w14:paraId="6505BE56">
      <w:pPr>
        <w:pStyle w:val="9"/>
        <w:spacing w:line="360" w:lineRule="auto"/>
        <w:ind w:firstLine="360"/>
        <w:rPr>
          <w:rFonts w:hint="eastAsia" w:hAnsi="宋体"/>
          <w:bCs/>
          <w:color w:val="auto"/>
          <w:u w:val="single"/>
        </w:rPr>
      </w:pPr>
      <w:r>
        <w:rPr>
          <w:rFonts w:hint="eastAsia" w:hAnsi="宋体"/>
          <w:bCs/>
          <w:color w:val="auto"/>
        </w:rPr>
        <w:t>6.1 付款方式：</w:t>
      </w:r>
      <w:r>
        <w:rPr>
          <w:rFonts w:hint="eastAsia" w:hAnsi="宋体"/>
          <w:bCs/>
          <w:color w:val="auto"/>
          <w:u w:val="single"/>
        </w:rPr>
        <w:t xml:space="preserve">           </w:t>
      </w:r>
      <w:r>
        <w:rPr>
          <w:rFonts w:hint="eastAsia" w:hAnsi="宋体"/>
          <w:bCs/>
          <w:color w:val="auto"/>
          <w:u w:val="single"/>
          <w:lang w:val="en-US" w:eastAsia="zh-CN"/>
        </w:rPr>
        <w:t xml:space="preserve">                              </w:t>
      </w:r>
      <w:r>
        <w:rPr>
          <w:rFonts w:hint="eastAsia" w:hAnsi="宋体"/>
          <w:bCs/>
          <w:color w:val="auto"/>
          <w:u w:val="single"/>
        </w:rPr>
        <w:t xml:space="preserve">                </w:t>
      </w:r>
      <w:r>
        <w:rPr>
          <w:rFonts w:hint="eastAsia" w:hAnsi="宋体"/>
          <w:color w:val="auto"/>
          <w:kern w:val="0"/>
          <w:szCs w:val="21"/>
          <w:u w:val="single"/>
        </w:rPr>
        <w:t xml:space="preserve"> </w:t>
      </w:r>
    </w:p>
    <w:p w14:paraId="04DDC9F1">
      <w:pPr>
        <w:pStyle w:val="9"/>
        <w:spacing w:line="360" w:lineRule="auto"/>
        <w:ind w:firstLine="360"/>
        <w:rPr>
          <w:rFonts w:hint="eastAsia" w:hAnsi="宋体"/>
          <w:bCs/>
          <w:color w:val="auto"/>
        </w:rPr>
      </w:pPr>
      <w:r>
        <w:rPr>
          <w:rFonts w:hint="eastAsia" w:hAnsi="宋体"/>
          <w:bCs/>
          <w:color w:val="auto"/>
        </w:rPr>
        <w:t>6.2 乙方应在甲方每次付款前先提供相应金额的增值税普通发票给甲方，否则甲方有权拒绝付款。</w:t>
      </w:r>
    </w:p>
    <w:p w14:paraId="5B4C0A0B">
      <w:pPr>
        <w:spacing w:line="460" w:lineRule="exact"/>
        <w:ind w:firstLine="420" w:firstLineChars="200"/>
        <w:rPr>
          <w:rFonts w:ascii="宋体" w:hAnsi="宋体"/>
          <w:bCs/>
          <w:color w:val="auto"/>
          <w:szCs w:val="20"/>
        </w:rPr>
      </w:pPr>
      <w:r>
        <w:rPr>
          <w:rFonts w:hint="eastAsia" w:ascii="宋体" w:hAnsi="宋体"/>
          <w:bCs/>
          <w:color w:val="auto"/>
          <w:szCs w:val="20"/>
        </w:rPr>
        <w:t>6.3甲方应将本合同款项支付至乙方以下指定账户：</w:t>
      </w:r>
    </w:p>
    <w:p w14:paraId="7B933923">
      <w:pPr>
        <w:spacing w:line="460" w:lineRule="exact"/>
        <w:ind w:firstLine="420" w:firstLineChars="200"/>
        <w:rPr>
          <w:rFonts w:hint="eastAsia" w:ascii="宋体" w:hAnsi="宋体"/>
          <w:bCs/>
          <w:color w:val="auto"/>
          <w:szCs w:val="20"/>
          <w:u w:val="single"/>
        </w:rPr>
      </w:pPr>
      <w:r>
        <w:rPr>
          <w:rFonts w:hint="eastAsia" w:ascii="宋体" w:hAnsi="宋体"/>
          <w:bCs/>
          <w:color w:val="auto"/>
          <w:szCs w:val="20"/>
        </w:rPr>
        <w:t>户  名：</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p>
    <w:p w14:paraId="6AD7F2F1">
      <w:pPr>
        <w:spacing w:line="460" w:lineRule="exact"/>
        <w:ind w:firstLine="420" w:firstLineChars="200"/>
        <w:rPr>
          <w:rFonts w:ascii="宋体" w:hAnsi="宋体"/>
          <w:bCs/>
          <w:color w:val="auto"/>
          <w:szCs w:val="20"/>
        </w:rPr>
      </w:pPr>
      <w:r>
        <w:rPr>
          <w:rFonts w:hint="eastAsia" w:ascii="宋体" w:hAnsi="宋体"/>
          <w:bCs/>
          <w:color w:val="auto"/>
          <w:szCs w:val="20"/>
        </w:rPr>
        <w:t>开户行：</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p>
    <w:p w14:paraId="2AA569EF">
      <w:pPr>
        <w:spacing w:line="460" w:lineRule="exact"/>
        <w:ind w:firstLine="420" w:firstLineChars="200"/>
        <w:rPr>
          <w:rFonts w:ascii="宋体" w:hAnsi="宋体"/>
          <w:bCs/>
          <w:color w:val="auto"/>
          <w:szCs w:val="20"/>
        </w:rPr>
      </w:pPr>
      <w:r>
        <w:rPr>
          <w:rFonts w:hint="eastAsia" w:ascii="宋体" w:hAnsi="宋体"/>
          <w:bCs/>
          <w:color w:val="auto"/>
          <w:szCs w:val="20"/>
        </w:rPr>
        <w:t>账  号：</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r>
        <w:rPr>
          <w:rFonts w:hint="eastAsia" w:ascii="宋体" w:hAnsi="宋体"/>
          <w:bCs/>
          <w:color w:val="auto"/>
          <w:szCs w:val="20"/>
        </w:rPr>
        <w:t xml:space="preserve">      </w:t>
      </w:r>
    </w:p>
    <w:p w14:paraId="04CFA492">
      <w:pPr>
        <w:spacing w:line="460" w:lineRule="exact"/>
        <w:ind w:firstLine="420" w:firstLineChars="200"/>
        <w:rPr>
          <w:rFonts w:hint="eastAsia" w:ascii="宋体" w:hAnsi="宋体"/>
          <w:bCs/>
          <w:color w:val="auto"/>
          <w:szCs w:val="20"/>
        </w:rPr>
      </w:pPr>
      <w:r>
        <w:rPr>
          <w:rFonts w:hint="eastAsia" w:ascii="宋体" w:hAnsi="宋体"/>
          <w:bCs/>
          <w:color w:val="auto"/>
          <w:szCs w:val="20"/>
        </w:rPr>
        <w:t>如乙方对上述指定账户进行变更的，应在变更前三个工作日以书面形式向甲方发出变更通知，否则甲方将款项支付至上述账户视为甲方已履行付款义务。</w:t>
      </w:r>
    </w:p>
    <w:p w14:paraId="48DD3341">
      <w:pPr>
        <w:pStyle w:val="9"/>
        <w:spacing w:line="360" w:lineRule="auto"/>
        <w:ind w:left="412" w:hanging="412" w:hangingChars="171"/>
        <w:rPr>
          <w:rFonts w:hint="eastAsia" w:hAnsi="宋体"/>
          <w:b/>
          <w:color w:val="auto"/>
        </w:rPr>
      </w:pPr>
      <w:r>
        <w:rPr>
          <w:rFonts w:hint="eastAsia" w:hAnsi="宋体"/>
          <w:b/>
          <w:bCs/>
          <w:color w:val="auto"/>
          <w:sz w:val="24"/>
          <w:szCs w:val="24"/>
        </w:rPr>
        <w:t>7.  产权</w:t>
      </w:r>
    </w:p>
    <w:p w14:paraId="6A69C28E">
      <w:pPr>
        <w:pStyle w:val="9"/>
        <w:spacing w:line="360" w:lineRule="auto"/>
        <w:ind w:left="2" w:firstLine="359" w:firstLineChars="171"/>
        <w:rPr>
          <w:rFonts w:hint="eastAsia" w:hAnsi="宋体"/>
          <w:bCs/>
          <w:color w:val="auto"/>
        </w:rPr>
      </w:pPr>
      <w:r>
        <w:rPr>
          <w:rFonts w:hint="eastAsia" w:hAnsi="宋体"/>
          <w:color w:val="auto"/>
        </w:rPr>
        <w:t>7.1 乙方保证所提供的货物或其任何一部分均不会侵犯任何第三方的专利权、商标权或著作权等知识产权</w:t>
      </w:r>
      <w:r>
        <w:rPr>
          <w:rFonts w:hint="eastAsia" w:hAnsi="宋体"/>
          <w:bCs/>
          <w:color w:val="auto"/>
        </w:rPr>
        <w:t>。</w:t>
      </w:r>
    </w:p>
    <w:p w14:paraId="66C74DC8">
      <w:pPr>
        <w:pStyle w:val="9"/>
        <w:spacing w:line="360" w:lineRule="auto"/>
        <w:ind w:left="2" w:firstLine="359" w:firstLineChars="171"/>
        <w:rPr>
          <w:rFonts w:hint="eastAsia" w:hAnsi="宋体"/>
          <w:b/>
          <w:bCs/>
          <w:color w:val="auto"/>
        </w:rPr>
      </w:pPr>
      <w:r>
        <w:rPr>
          <w:rFonts w:hint="eastAsia" w:hAnsi="宋体"/>
          <w:color w:val="auto"/>
        </w:rPr>
        <w:t>7.2 乙方保证所交付货物的所有权完全属于乙方且无任何抵押、质押、查封等权利瑕疵。如乙方所交付货物有权利瑕疵的，视为乙方违约，按照本合同第11.3项的约定处理。但在已经全部支付完合同款后才发现有权利瑕疵的，乙方除了支付违约金还应负担甲方由此产生的一切损失。</w:t>
      </w:r>
    </w:p>
    <w:p w14:paraId="2881792B">
      <w:pPr>
        <w:pStyle w:val="9"/>
        <w:spacing w:line="360" w:lineRule="auto"/>
        <w:rPr>
          <w:rFonts w:hint="eastAsia" w:hAnsi="宋体"/>
          <w:b/>
          <w:color w:val="auto"/>
        </w:rPr>
      </w:pPr>
      <w:r>
        <w:rPr>
          <w:rFonts w:hint="eastAsia" w:hAnsi="宋体"/>
          <w:b/>
          <w:bCs/>
          <w:color w:val="auto"/>
          <w:sz w:val="24"/>
          <w:szCs w:val="24"/>
        </w:rPr>
        <w:t>8.  技术资料</w:t>
      </w:r>
    </w:p>
    <w:p w14:paraId="38613666">
      <w:pPr>
        <w:pStyle w:val="9"/>
        <w:spacing w:line="360" w:lineRule="auto"/>
        <w:ind w:firstLine="360"/>
        <w:rPr>
          <w:rFonts w:hint="eastAsia" w:hAnsi="宋体"/>
          <w:color w:val="auto"/>
        </w:rPr>
      </w:pPr>
      <w:r>
        <w:rPr>
          <w:rFonts w:hint="eastAsia" w:hAnsi="宋体"/>
          <w:color w:val="auto"/>
        </w:rPr>
        <w:t>8.1 甲方向乙方提供货物的有关技术资料。</w:t>
      </w:r>
    </w:p>
    <w:p w14:paraId="40A2140C">
      <w:pPr>
        <w:pStyle w:val="9"/>
        <w:spacing w:line="360" w:lineRule="auto"/>
        <w:ind w:firstLine="360"/>
        <w:rPr>
          <w:rFonts w:hint="eastAsia" w:hAnsi="宋体"/>
          <w:color w:val="auto"/>
        </w:rPr>
      </w:pPr>
      <w:r>
        <w:rPr>
          <w:rFonts w:hint="eastAsia" w:hAnsi="宋体"/>
          <w:color w:val="auto"/>
        </w:rPr>
        <w:t>8.2 乙方应在采购文件规定的时间向甲方提供使用货物的有关技术资料。</w:t>
      </w:r>
    </w:p>
    <w:p w14:paraId="0C509006">
      <w:pPr>
        <w:pStyle w:val="9"/>
        <w:spacing w:line="360" w:lineRule="auto"/>
        <w:ind w:firstLine="360"/>
        <w:rPr>
          <w:rFonts w:hint="eastAsia" w:hAnsi="宋体"/>
          <w:color w:val="auto"/>
        </w:rPr>
      </w:pPr>
      <w:r>
        <w:rPr>
          <w:rFonts w:hint="eastAsia" w:hAnsi="宋体"/>
          <w:color w:val="auto"/>
        </w:rPr>
        <w:t>8.3 没有甲方事先书面同意，乙方不得将甲方提供的有关合同或任何合同条文、规格、计划、图纸、样品或资料提供给与履行本合同无关的其他任何人。即使向与履行本合同有关的人员提供，也应注意保密并限于履行合同的必需范围。</w:t>
      </w:r>
    </w:p>
    <w:p w14:paraId="78A3152E">
      <w:pPr>
        <w:pStyle w:val="9"/>
        <w:spacing w:line="360" w:lineRule="auto"/>
        <w:rPr>
          <w:rFonts w:hint="eastAsia" w:hAnsi="宋体"/>
          <w:b/>
          <w:bCs/>
          <w:color w:val="auto"/>
          <w:sz w:val="24"/>
          <w:szCs w:val="24"/>
        </w:rPr>
      </w:pPr>
      <w:r>
        <w:rPr>
          <w:rFonts w:hint="eastAsia" w:hAnsi="宋体"/>
          <w:b/>
          <w:bCs/>
          <w:color w:val="auto"/>
          <w:sz w:val="24"/>
          <w:szCs w:val="24"/>
        </w:rPr>
        <w:t>9.  货物包装、发运及运输</w:t>
      </w:r>
    </w:p>
    <w:p w14:paraId="1033CCE4">
      <w:pPr>
        <w:pStyle w:val="9"/>
        <w:tabs>
          <w:tab w:val="left" w:pos="0"/>
        </w:tabs>
        <w:spacing w:line="360" w:lineRule="auto"/>
        <w:ind w:firstLine="360"/>
        <w:rPr>
          <w:rFonts w:hint="eastAsia" w:hAnsi="宋体"/>
          <w:color w:val="auto"/>
        </w:rPr>
      </w:pPr>
      <w:r>
        <w:rPr>
          <w:rFonts w:hint="eastAsia" w:hAnsi="宋体"/>
          <w:color w:val="auto"/>
        </w:rPr>
        <w:t>9.1 乙方应在货物发运前对其进行满足运输距离、防潮、防震、防锈和防破损装卸等要求包装，以保证货物安全运达甲方指定地点。</w:t>
      </w:r>
    </w:p>
    <w:p w14:paraId="3616C626">
      <w:pPr>
        <w:pStyle w:val="9"/>
        <w:tabs>
          <w:tab w:val="left" w:pos="0"/>
        </w:tabs>
        <w:spacing w:line="360" w:lineRule="auto"/>
        <w:ind w:firstLine="360"/>
        <w:rPr>
          <w:rFonts w:hint="eastAsia" w:hAnsi="宋体"/>
          <w:color w:val="auto"/>
        </w:rPr>
      </w:pPr>
      <w:r>
        <w:rPr>
          <w:rFonts w:hint="eastAsia" w:hAnsi="宋体"/>
          <w:color w:val="auto"/>
        </w:rPr>
        <w:t>9.2 使用说明书、质量检验证明书、保修单据、随配附件和工具以及清单一并附于货物内。</w:t>
      </w:r>
    </w:p>
    <w:p w14:paraId="49C30F04">
      <w:pPr>
        <w:pStyle w:val="9"/>
        <w:tabs>
          <w:tab w:val="left" w:pos="0"/>
        </w:tabs>
        <w:spacing w:line="360" w:lineRule="auto"/>
        <w:ind w:firstLine="360"/>
        <w:rPr>
          <w:rFonts w:hint="eastAsia" w:hAnsi="宋体"/>
          <w:color w:val="auto"/>
        </w:rPr>
      </w:pPr>
      <w:r>
        <w:rPr>
          <w:rFonts w:hint="eastAsia" w:hAnsi="宋体"/>
          <w:color w:val="auto"/>
        </w:rPr>
        <w:t>9.3 乙方在货物发运手续办理完毕后24小时内或货到甲方48小时前通知甲方，以准备接货。</w:t>
      </w:r>
    </w:p>
    <w:p w14:paraId="0E70BD67">
      <w:pPr>
        <w:pStyle w:val="9"/>
        <w:tabs>
          <w:tab w:val="left" w:pos="0"/>
        </w:tabs>
        <w:spacing w:line="360" w:lineRule="auto"/>
        <w:ind w:firstLine="360"/>
        <w:rPr>
          <w:rFonts w:hint="eastAsia" w:hAnsi="宋体"/>
          <w:color w:val="auto"/>
        </w:rPr>
      </w:pPr>
      <w:r>
        <w:rPr>
          <w:rFonts w:hint="eastAsia" w:hAnsi="宋体"/>
          <w:color w:val="auto"/>
        </w:rPr>
        <w:t>9.4 货物在交付甲方前发生的风险均由乙方负责。</w:t>
      </w:r>
    </w:p>
    <w:p w14:paraId="4E0A40DA">
      <w:pPr>
        <w:pStyle w:val="9"/>
        <w:tabs>
          <w:tab w:val="left" w:pos="0"/>
        </w:tabs>
        <w:spacing w:line="360" w:lineRule="auto"/>
        <w:ind w:firstLine="360"/>
        <w:rPr>
          <w:rFonts w:hint="eastAsia" w:hAnsi="宋体"/>
          <w:color w:val="auto"/>
        </w:rPr>
      </w:pPr>
      <w:r>
        <w:rPr>
          <w:rFonts w:hint="eastAsia" w:hAnsi="宋体"/>
          <w:color w:val="auto"/>
        </w:rPr>
        <w:t>9.5 货物在规定的交付期限内由乙方送达甲方指定的地点视为交付，乙方同时需通知甲方货物已送达。</w:t>
      </w:r>
    </w:p>
    <w:p w14:paraId="252D76CB">
      <w:pPr>
        <w:pStyle w:val="9"/>
        <w:spacing w:line="360" w:lineRule="auto"/>
        <w:rPr>
          <w:rFonts w:hint="eastAsia" w:hAnsi="宋体"/>
          <w:b/>
          <w:bCs/>
          <w:color w:val="auto"/>
          <w:sz w:val="24"/>
          <w:szCs w:val="24"/>
        </w:rPr>
      </w:pPr>
      <w:r>
        <w:rPr>
          <w:rFonts w:hint="eastAsia" w:hAnsi="宋体"/>
          <w:b/>
          <w:bCs/>
          <w:color w:val="auto"/>
          <w:sz w:val="24"/>
          <w:szCs w:val="24"/>
        </w:rPr>
        <w:t>10.  调试和验收</w:t>
      </w:r>
    </w:p>
    <w:p w14:paraId="200ABF10">
      <w:pPr>
        <w:pStyle w:val="9"/>
        <w:spacing w:line="360" w:lineRule="auto"/>
        <w:ind w:firstLine="359" w:firstLineChars="171"/>
        <w:rPr>
          <w:rFonts w:hint="eastAsia" w:hAnsi="宋体"/>
          <w:color w:val="auto"/>
        </w:rPr>
      </w:pPr>
      <w:r>
        <w:rPr>
          <w:rFonts w:hint="eastAsia" w:hAnsi="宋体"/>
          <w:color w:val="auto"/>
        </w:rPr>
        <w:t>10.1 乙方将货物运达约定的交货地点后，甲方应及时对乙方提交的货物依据采购文件、响应文件要求和国家标准或行业标准进行现场初步验收。对外观、说明书符合要求的，给予签收；对不符合要求或有质量问题的货物不予签收，可立即要求退换，乙方不得拒绝和延误。</w:t>
      </w:r>
    </w:p>
    <w:p w14:paraId="007BADE4">
      <w:pPr>
        <w:pStyle w:val="9"/>
        <w:spacing w:line="360" w:lineRule="auto"/>
        <w:ind w:firstLine="359" w:firstLineChars="171"/>
        <w:rPr>
          <w:rFonts w:hint="eastAsia" w:hAnsi="宋体"/>
          <w:color w:val="auto"/>
        </w:rPr>
      </w:pPr>
      <w:r>
        <w:rPr>
          <w:rFonts w:hint="eastAsia" w:hAnsi="宋体"/>
          <w:color w:val="auto"/>
        </w:rPr>
        <w:t>10.2 乙方交货前应对产品作出全面检查和对验收文件进行整理，并列出清单，作为甲方收货验收和使用的技术条件依据，检验的结果应随货物交甲方。</w:t>
      </w:r>
    </w:p>
    <w:p w14:paraId="1836A3EF">
      <w:pPr>
        <w:pStyle w:val="9"/>
        <w:spacing w:line="360" w:lineRule="auto"/>
        <w:ind w:firstLine="359" w:firstLineChars="171"/>
        <w:rPr>
          <w:rFonts w:hint="eastAsia" w:hAnsi="宋体"/>
          <w:color w:val="auto"/>
        </w:rPr>
      </w:pPr>
      <w:r>
        <w:rPr>
          <w:rFonts w:hint="eastAsia" w:hAnsi="宋体"/>
          <w:color w:val="auto"/>
        </w:rPr>
        <w:t>10.3 甲方对乙方提供的货物在使用前进行调试时，乙方需负责安装并培训甲方的使用操作人员，并协助甲方一起调试，直到符合技术要求，甲方才做最终验收。</w:t>
      </w:r>
    </w:p>
    <w:p w14:paraId="0FF6A33E">
      <w:pPr>
        <w:pStyle w:val="9"/>
        <w:spacing w:line="360" w:lineRule="auto"/>
        <w:ind w:firstLine="359" w:firstLineChars="171"/>
        <w:rPr>
          <w:rFonts w:hint="eastAsia" w:hAnsi="宋体"/>
          <w:color w:val="auto"/>
        </w:rPr>
      </w:pPr>
      <w:r>
        <w:rPr>
          <w:rFonts w:hint="eastAsia" w:hAnsi="宋体"/>
          <w:color w:val="auto"/>
        </w:rPr>
        <w:t>10.4 验收时乙方必须在现场，验收完毕后作出验收结果报告，经过通知，乙方不到场的，视为乙方不配合合同的履行，甲方有权解除合同，要求乙方退还全部已付款，并支付合同总价20%的违约金，赔偿甲方损失。</w:t>
      </w:r>
    </w:p>
    <w:p w14:paraId="250FB48E">
      <w:pPr>
        <w:pStyle w:val="9"/>
        <w:spacing w:line="360" w:lineRule="auto"/>
        <w:ind w:firstLine="359" w:firstLineChars="171"/>
        <w:rPr>
          <w:rFonts w:hint="eastAsia" w:hAnsi="宋体"/>
          <w:color w:val="auto"/>
        </w:rPr>
      </w:pPr>
      <w:r>
        <w:rPr>
          <w:rFonts w:hint="eastAsia" w:hAnsi="宋体"/>
          <w:color w:val="auto"/>
        </w:rPr>
        <w:t>10.5 对技术复杂的货物，甲方可请专业检测机构参与验收，并由其出具质量检测报告，相关费用由甲方承担，根据检测结果要求乙方承担相应的责任。</w:t>
      </w:r>
    </w:p>
    <w:p w14:paraId="7A66B4C4">
      <w:pPr>
        <w:pStyle w:val="9"/>
        <w:spacing w:line="360" w:lineRule="auto"/>
        <w:rPr>
          <w:rFonts w:hint="eastAsia" w:hAnsi="宋体"/>
          <w:b/>
          <w:bCs/>
          <w:color w:val="auto"/>
          <w:sz w:val="24"/>
          <w:szCs w:val="24"/>
        </w:rPr>
      </w:pPr>
      <w:r>
        <w:rPr>
          <w:rFonts w:hint="eastAsia" w:hAnsi="宋体"/>
          <w:b/>
          <w:bCs/>
          <w:color w:val="auto"/>
          <w:sz w:val="24"/>
          <w:szCs w:val="24"/>
        </w:rPr>
        <w:t>11.  违约责任</w:t>
      </w:r>
    </w:p>
    <w:p w14:paraId="55C3B29C">
      <w:pPr>
        <w:pStyle w:val="9"/>
        <w:spacing w:line="360" w:lineRule="auto"/>
        <w:ind w:left="2" w:firstLine="360"/>
        <w:rPr>
          <w:rFonts w:hint="eastAsia" w:hAnsi="宋体"/>
          <w:color w:val="auto"/>
        </w:rPr>
      </w:pPr>
      <w:r>
        <w:rPr>
          <w:rFonts w:hint="eastAsia" w:hAnsi="宋体"/>
          <w:color w:val="auto"/>
        </w:rPr>
        <w:t>11.1 甲方无正当理由拒收货物的，甲方向乙方偿付拒收货款金额的百分之五违约金。</w:t>
      </w:r>
    </w:p>
    <w:p w14:paraId="67755CF7">
      <w:pPr>
        <w:pStyle w:val="9"/>
        <w:spacing w:line="360" w:lineRule="auto"/>
        <w:ind w:left="2" w:firstLine="360"/>
        <w:rPr>
          <w:rFonts w:hint="eastAsia" w:hAnsi="宋体"/>
          <w:color w:val="auto"/>
        </w:rPr>
      </w:pPr>
      <w:r>
        <w:rPr>
          <w:rFonts w:hint="eastAsia" w:hAnsi="宋体"/>
          <w:color w:val="auto"/>
        </w:rPr>
        <w:t>11.2 甲方无故逾期验收或办理合同款支付手续的，甲方应按逾期付款总额每日万分之五向乙方支付违约金。</w:t>
      </w:r>
    </w:p>
    <w:p w14:paraId="3FD74BB4">
      <w:pPr>
        <w:pStyle w:val="9"/>
        <w:spacing w:line="360" w:lineRule="auto"/>
        <w:ind w:left="2" w:firstLine="360"/>
        <w:rPr>
          <w:rFonts w:hint="eastAsia" w:hAnsi="宋体" w:eastAsia="宋体"/>
          <w:color w:val="auto"/>
          <w:lang w:eastAsia="zh-CN"/>
        </w:rPr>
      </w:pPr>
      <w:r>
        <w:rPr>
          <w:rFonts w:hint="eastAsia" w:hAnsi="宋体"/>
          <w:color w:val="auto"/>
        </w:rPr>
        <w:t>11.3 乙方逾期交付货物并通过甲方验收合格的，乙方应按逾期交货总额每日万分之五向甲方支付违约金</w:t>
      </w:r>
      <w:r>
        <w:rPr>
          <w:rFonts w:hint="eastAsia" w:hAnsi="宋体"/>
          <w:color w:val="auto"/>
          <w:lang w:eastAsia="zh-CN"/>
        </w:rPr>
        <w:t>，违约金支付至甲方指定账户，如乙方拒不支付违约金的</w:t>
      </w:r>
      <w:r>
        <w:rPr>
          <w:rFonts w:hint="eastAsia" w:hAnsi="宋体"/>
          <w:color w:val="auto"/>
        </w:rPr>
        <w:t>由甲方从待付合同款中扣除。乙方逾期超过本合同约定交货日期十个工作日不能交货或通过甲方验收合格的，甲方可解除本合同。乙方因逾期交货或因其他违约行为导致甲方解除合同的，乙方应向甲方支付合同总值20%的违约金，如造成甲方损失超过违约金的，超出部分由乙方继续承担赔偿责任。</w:t>
      </w:r>
    </w:p>
    <w:p w14:paraId="176DB1ED">
      <w:pPr>
        <w:pStyle w:val="9"/>
        <w:spacing w:line="360" w:lineRule="auto"/>
        <w:ind w:left="2" w:firstLine="360"/>
        <w:rPr>
          <w:rFonts w:hint="eastAsia" w:hAnsi="宋体"/>
          <w:color w:val="auto"/>
        </w:rPr>
      </w:pPr>
      <w:r>
        <w:rPr>
          <w:rFonts w:hint="eastAsia" w:hAnsi="宋体"/>
          <w:color w:val="auto"/>
        </w:rPr>
        <w:t>11.4 乙方所交的货物品种、型号、规格、技术参数、质量不符合合同规定及采购文件规定标准的，甲方有权拒收该货物，乙方愿意更换货物但逾期交货的，按乙方逾期交货处理。乙方拒绝更换货物的，甲方可单方面解除合同。因产品质量问题导致甲方损失的，由乙方负责赔偿。</w:t>
      </w:r>
    </w:p>
    <w:p w14:paraId="34A42444">
      <w:pPr>
        <w:pStyle w:val="4"/>
        <w:numPr>
          <w:ilvl w:val="0"/>
          <w:numId w:val="0"/>
        </w:numPr>
        <w:ind w:left="0" w:firstLine="0"/>
        <w:rPr>
          <w:rFonts w:hint="eastAsia" w:ascii="宋体" w:hAnsi="宋体" w:eastAsia="宋体" w:cs="Times New Roman"/>
          <w:color w:val="auto"/>
          <w:kern w:val="2"/>
          <w:sz w:val="21"/>
          <w:lang w:val="en-US" w:eastAsia="zh-CN"/>
        </w:rPr>
      </w:pPr>
      <w:r>
        <w:rPr>
          <w:rFonts w:hint="eastAsia" w:hAnsi="宋体"/>
          <w:color w:val="auto"/>
          <w:lang w:val="en-US" w:eastAsia="zh-CN"/>
        </w:rPr>
        <w:t xml:space="preserve"> </w:t>
      </w:r>
      <w:r>
        <w:rPr>
          <w:rFonts w:hint="eastAsia" w:ascii="宋体" w:hAnsi="宋体" w:eastAsia="宋体" w:cs="Times New Roman"/>
          <w:color w:val="auto"/>
          <w:kern w:val="2"/>
          <w:sz w:val="21"/>
          <w:lang w:val="en-US" w:eastAsia="zh-CN"/>
        </w:rPr>
        <w:t xml:space="preserve"> 11.5</w:t>
      </w:r>
      <w:r>
        <w:rPr>
          <w:rFonts w:hint="eastAsia" w:ascii="宋体" w:hAnsi="宋体" w:eastAsia="宋体" w:cs="Times New Roman"/>
          <w:b w:val="0"/>
          <w:bCs w:val="0"/>
          <w:color w:val="auto"/>
          <w:kern w:val="2"/>
          <w:sz w:val="21"/>
          <w:highlight w:val="none"/>
        </w:rPr>
        <w:t>乙方未按本合同和响应文件中规定的服务承诺提供售后服务的，乙方应按本合同合计金额5%向甲方支付违约金。</w:t>
      </w:r>
    </w:p>
    <w:p w14:paraId="0E2D4CFC">
      <w:pPr>
        <w:pStyle w:val="9"/>
        <w:spacing w:line="360" w:lineRule="auto"/>
        <w:rPr>
          <w:rFonts w:hint="eastAsia" w:hAnsi="宋体"/>
          <w:b/>
          <w:bCs/>
          <w:color w:val="auto"/>
          <w:sz w:val="24"/>
          <w:szCs w:val="24"/>
        </w:rPr>
      </w:pPr>
      <w:r>
        <w:rPr>
          <w:rFonts w:hint="eastAsia" w:hAnsi="宋体"/>
          <w:b/>
          <w:bCs/>
          <w:color w:val="auto"/>
          <w:sz w:val="24"/>
          <w:szCs w:val="24"/>
        </w:rPr>
        <w:t>12.  不可抗力事件处理</w:t>
      </w:r>
    </w:p>
    <w:p w14:paraId="7E78A0E3">
      <w:pPr>
        <w:pStyle w:val="9"/>
        <w:spacing w:line="360" w:lineRule="auto"/>
        <w:ind w:firstLine="359" w:firstLineChars="171"/>
        <w:rPr>
          <w:rFonts w:hint="eastAsia" w:hAnsi="宋体"/>
          <w:color w:val="auto"/>
        </w:rPr>
      </w:pPr>
      <w:r>
        <w:rPr>
          <w:rFonts w:hint="eastAsia" w:hAnsi="宋体"/>
          <w:color w:val="auto"/>
        </w:rPr>
        <w:t>12.1 在合同有效期内，任何一方因不可抗力事件导致不能履行合同，则合同履行期可延长，其延长期与不可抗力影响期相同。</w:t>
      </w:r>
    </w:p>
    <w:p w14:paraId="02DE1C07">
      <w:pPr>
        <w:pStyle w:val="9"/>
        <w:spacing w:line="360" w:lineRule="auto"/>
        <w:ind w:firstLine="359" w:firstLineChars="171"/>
        <w:rPr>
          <w:rFonts w:hint="eastAsia" w:hAnsi="宋体"/>
          <w:color w:val="auto"/>
        </w:rPr>
      </w:pPr>
      <w:r>
        <w:rPr>
          <w:rFonts w:hint="eastAsia" w:hAnsi="宋体"/>
          <w:color w:val="auto"/>
        </w:rPr>
        <w:t>12.2 不可抗力事件发生后，应立即通知对方，并寄送有关权威机构出具的证明。</w:t>
      </w:r>
    </w:p>
    <w:p w14:paraId="606F448B">
      <w:pPr>
        <w:pStyle w:val="9"/>
        <w:spacing w:line="360" w:lineRule="auto"/>
        <w:ind w:firstLine="359" w:firstLineChars="171"/>
        <w:rPr>
          <w:rFonts w:hint="eastAsia" w:hAnsi="宋体"/>
          <w:color w:val="auto"/>
        </w:rPr>
      </w:pPr>
      <w:r>
        <w:rPr>
          <w:rFonts w:hint="eastAsia" w:hAnsi="宋体"/>
          <w:color w:val="auto"/>
        </w:rPr>
        <w:t>12.3 不可抗力事件延续120天以上，双方应通过友好协商，确定是否继续履行合同。</w:t>
      </w:r>
    </w:p>
    <w:p w14:paraId="2C0CB294">
      <w:pPr>
        <w:pStyle w:val="9"/>
        <w:spacing w:line="360" w:lineRule="auto"/>
        <w:rPr>
          <w:rFonts w:hint="eastAsia" w:hAnsi="宋体"/>
          <w:b/>
          <w:bCs/>
          <w:color w:val="auto"/>
          <w:sz w:val="24"/>
          <w:szCs w:val="24"/>
        </w:rPr>
      </w:pPr>
      <w:r>
        <w:rPr>
          <w:rFonts w:hint="eastAsia" w:hAnsi="宋体"/>
          <w:b/>
          <w:bCs/>
          <w:color w:val="auto"/>
          <w:sz w:val="24"/>
          <w:szCs w:val="24"/>
        </w:rPr>
        <w:t>13.  诉讼</w:t>
      </w:r>
    </w:p>
    <w:p w14:paraId="67DA3CE1">
      <w:pPr>
        <w:pStyle w:val="9"/>
        <w:tabs>
          <w:tab w:val="left" w:pos="0"/>
        </w:tabs>
        <w:spacing w:line="360" w:lineRule="auto"/>
        <w:ind w:firstLine="359" w:firstLineChars="171"/>
        <w:rPr>
          <w:rFonts w:hint="eastAsia" w:hAnsi="宋体"/>
          <w:color w:val="auto"/>
        </w:rPr>
      </w:pPr>
      <w:r>
        <w:rPr>
          <w:rFonts w:hint="eastAsia" w:hAnsi="宋体"/>
          <w:color w:val="auto"/>
        </w:rPr>
        <w:t>13.1 双方在执行合同中所发生的一切争议，应通过协商解决。如协商不成，可向合同签订地法院起诉，合同签订地在此约定为广西南宁市科园大道18号。</w:t>
      </w:r>
    </w:p>
    <w:p w14:paraId="6A5F9F52">
      <w:pPr>
        <w:pStyle w:val="9"/>
        <w:spacing w:line="360" w:lineRule="auto"/>
        <w:rPr>
          <w:rFonts w:hint="eastAsia" w:hAnsi="宋体"/>
          <w:b/>
          <w:bCs/>
          <w:color w:val="auto"/>
          <w:sz w:val="24"/>
          <w:szCs w:val="24"/>
        </w:rPr>
      </w:pPr>
      <w:r>
        <w:rPr>
          <w:rFonts w:hint="eastAsia" w:hAnsi="宋体"/>
          <w:b/>
          <w:bCs/>
          <w:color w:val="auto"/>
          <w:sz w:val="24"/>
          <w:szCs w:val="24"/>
        </w:rPr>
        <w:t>14.  合同生效及其它</w:t>
      </w:r>
    </w:p>
    <w:p w14:paraId="0795D398">
      <w:pPr>
        <w:pStyle w:val="9"/>
        <w:spacing w:line="360" w:lineRule="auto"/>
        <w:ind w:firstLine="360"/>
        <w:rPr>
          <w:rFonts w:hint="eastAsia" w:hAnsi="宋体"/>
          <w:color w:val="auto"/>
        </w:rPr>
      </w:pPr>
      <w:r>
        <w:rPr>
          <w:rFonts w:hint="eastAsia" w:hAnsi="宋体"/>
          <w:color w:val="auto"/>
        </w:rPr>
        <w:t>14.1 合同经双方法定代表人或授权委托代理人签字并加盖单位公章后生效。</w:t>
      </w:r>
    </w:p>
    <w:p w14:paraId="1F683B86">
      <w:pPr>
        <w:pStyle w:val="9"/>
        <w:spacing w:line="360" w:lineRule="auto"/>
        <w:ind w:firstLine="360"/>
        <w:rPr>
          <w:rFonts w:hint="eastAsia" w:hAnsi="宋体"/>
          <w:color w:val="auto"/>
        </w:rPr>
      </w:pPr>
      <w:r>
        <w:rPr>
          <w:rFonts w:hint="eastAsia" w:hAnsi="宋体"/>
          <w:color w:val="auto"/>
        </w:rPr>
        <w:t xml:space="preserve">14.2 </w:t>
      </w:r>
      <w:r>
        <w:rPr>
          <w:rFonts w:hint="eastAsia" w:hAnsi="宋体"/>
          <w:color w:val="auto"/>
          <w:szCs w:val="21"/>
        </w:rPr>
        <w:t>合同执行中涉及采购资金和采购内容修改或补充的，须经甲、乙双方认同，并签订书面补充协议，方可作为主合同不可分割的一部分。</w:t>
      </w:r>
    </w:p>
    <w:p w14:paraId="31BE75B6">
      <w:pPr>
        <w:pStyle w:val="9"/>
        <w:spacing w:line="360" w:lineRule="auto"/>
        <w:ind w:firstLine="360"/>
        <w:rPr>
          <w:rFonts w:hint="eastAsia" w:hAnsi="宋体"/>
          <w:color w:val="auto"/>
        </w:rPr>
      </w:pPr>
      <w:r>
        <w:rPr>
          <w:rFonts w:hint="eastAsia" w:hAnsi="宋体"/>
          <w:color w:val="auto"/>
        </w:rPr>
        <w:t>14.3 下述合同附件为本合同不可分割的部分并与本合同具有同等效力：</w:t>
      </w:r>
    </w:p>
    <w:p w14:paraId="46C36AF5">
      <w:pPr>
        <w:pStyle w:val="9"/>
        <w:spacing w:line="360" w:lineRule="auto"/>
        <w:ind w:firstLine="360"/>
        <w:rPr>
          <w:rFonts w:hint="eastAsia" w:hAnsi="宋体"/>
          <w:color w:val="auto"/>
        </w:rPr>
      </w:pPr>
      <w:r>
        <w:rPr>
          <w:rFonts w:hint="eastAsia" w:hAnsi="宋体"/>
          <w:color w:val="auto"/>
        </w:rPr>
        <w:t>（1）采购结果公告；</w:t>
      </w:r>
    </w:p>
    <w:p w14:paraId="404C60AF">
      <w:pPr>
        <w:pStyle w:val="9"/>
        <w:spacing w:line="360" w:lineRule="auto"/>
        <w:ind w:firstLine="360"/>
        <w:rPr>
          <w:rFonts w:hint="eastAsia" w:hAnsi="宋体"/>
          <w:color w:val="auto"/>
        </w:rPr>
      </w:pPr>
      <w:r>
        <w:rPr>
          <w:rFonts w:hint="eastAsia" w:hAnsi="宋体"/>
          <w:color w:val="auto"/>
        </w:rPr>
        <w:t>（2）采购需求一览表；</w:t>
      </w:r>
    </w:p>
    <w:p w14:paraId="6DE1B8D7">
      <w:pPr>
        <w:pStyle w:val="9"/>
        <w:spacing w:line="360" w:lineRule="auto"/>
        <w:ind w:firstLine="360"/>
        <w:rPr>
          <w:rFonts w:hint="eastAsia" w:hAnsi="宋体"/>
          <w:color w:val="auto"/>
        </w:rPr>
      </w:pPr>
      <w:r>
        <w:rPr>
          <w:rFonts w:hint="eastAsia" w:hAnsi="宋体"/>
          <w:color w:val="auto"/>
        </w:rPr>
        <w:t>（3）投标报价表；</w:t>
      </w:r>
    </w:p>
    <w:p w14:paraId="38EC2C3A">
      <w:pPr>
        <w:pStyle w:val="9"/>
        <w:spacing w:line="360" w:lineRule="auto"/>
        <w:ind w:firstLine="360"/>
        <w:rPr>
          <w:rFonts w:hint="eastAsia" w:hAnsi="宋体"/>
          <w:color w:val="auto"/>
        </w:rPr>
      </w:pPr>
      <w:r>
        <w:rPr>
          <w:rFonts w:hint="eastAsia" w:hAnsi="宋体"/>
          <w:color w:val="auto"/>
        </w:rPr>
        <w:t>（4）</w:t>
      </w:r>
      <w:r>
        <w:rPr>
          <w:rFonts w:hint="eastAsia" w:hAnsi="宋体"/>
          <w:color w:val="auto"/>
          <w:lang w:eastAsia="zh-CN"/>
        </w:rPr>
        <w:t>最终</w:t>
      </w:r>
      <w:r>
        <w:rPr>
          <w:rFonts w:hint="eastAsia" w:hAnsi="宋体"/>
          <w:color w:val="auto"/>
        </w:rPr>
        <w:t>报价表；（如有）</w:t>
      </w:r>
    </w:p>
    <w:p w14:paraId="46290A56">
      <w:pPr>
        <w:pStyle w:val="9"/>
        <w:spacing w:line="360" w:lineRule="auto"/>
        <w:ind w:firstLine="360"/>
        <w:rPr>
          <w:rFonts w:hint="eastAsia" w:hAnsi="宋体"/>
          <w:color w:val="auto"/>
        </w:rPr>
      </w:pPr>
      <w:r>
        <w:rPr>
          <w:rFonts w:hint="eastAsia" w:hAnsi="宋体"/>
          <w:color w:val="auto"/>
        </w:rPr>
        <w:t>（5）响应技术资料表；（如有）</w:t>
      </w:r>
    </w:p>
    <w:p w14:paraId="776C65C2">
      <w:pPr>
        <w:pStyle w:val="9"/>
        <w:spacing w:line="360" w:lineRule="auto"/>
        <w:ind w:firstLine="360"/>
        <w:rPr>
          <w:rFonts w:hint="eastAsia" w:hAnsi="宋体"/>
          <w:color w:val="auto"/>
        </w:rPr>
      </w:pPr>
      <w:r>
        <w:rPr>
          <w:rFonts w:hint="eastAsia" w:hAnsi="宋体"/>
          <w:color w:val="auto"/>
        </w:rPr>
        <w:t>（6）商务条款偏离表（如有）；</w:t>
      </w:r>
    </w:p>
    <w:p w14:paraId="37AA493F">
      <w:pPr>
        <w:pStyle w:val="9"/>
        <w:spacing w:line="360" w:lineRule="auto"/>
        <w:ind w:firstLine="360"/>
        <w:rPr>
          <w:rFonts w:hint="eastAsia" w:hAnsi="宋体"/>
          <w:color w:val="auto"/>
        </w:rPr>
      </w:pPr>
      <w:r>
        <w:rPr>
          <w:rFonts w:hint="eastAsia" w:hAnsi="宋体"/>
          <w:color w:val="auto"/>
        </w:rPr>
        <w:t>（7）其他与本合同相关的资料（如有）。</w:t>
      </w:r>
    </w:p>
    <w:p w14:paraId="40C15DA7">
      <w:pPr>
        <w:pStyle w:val="9"/>
        <w:spacing w:line="360" w:lineRule="auto"/>
        <w:ind w:firstLine="360"/>
        <w:rPr>
          <w:rFonts w:hint="eastAsia" w:hAnsi="宋体"/>
          <w:color w:val="auto"/>
        </w:rPr>
      </w:pPr>
      <w:r>
        <w:rPr>
          <w:rFonts w:hint="eastAsia" w:hAnsi="宋体"/>
          <w:color w:val="auto"/>
        </w:rPr>
        <w:t>14.4 本合同未尽事宜，遵照《中华人民共和国民法典》有关条文执行。</w:t>
      </w:r>
    </w:p>
    <w:p w14:paraId="038062CB">
      <w:pPr>
        <w:pStyle w:val="9"/>
        <w:spacing w:line="360" w:lineRule="auto"/>
        <w:ind w:firstLine="360"/>
        <w:rPr>
          <w:rFonts w:hint="eastAsia" w:hAnsi="宋体"/>
          <w:color w:val="auto"/>
        </w:rPr>
      </w:pPr>
      <w:r>
        <w:rPr>
          <w:rFonts w:hint="eastAsia" w:hAnsi="宋体"/>
          <w:color w:val="auto"/>
        </w:rPr>
        <w:t xml:space="preserve">14.5本合同一式伍份，具有同等法律效力，甲方三份，乙方二份，自甲乙双方法定代表或被授权代表人签字并加盖单位公章后正式生效。 </w:t>
      </w:r>
    </w:p>
    <w:p w14:paraId="388B0EAA">
      <w:pPr>
        <w:pStyle w:val="4"/>
        <w:numPr>
          <w:ilvl w:val="3"/>
          <w:numId w:val="0"/>
        </w:numPr>
        <w:ind w:left="1077" w:leftChars="0"/>
        <w:rPr>
          <w:rFonts w:hint="eastAsia"/>
        </w:rPr>
      </w:pPr>
    </w:p>
    <w:p w14:paraId="7CBF39AF">
      <w:pPr>
        <w:rPr>
          <w:rFonts w:hint="eastAsia" w:hAnsi="宋体"/>
          <w:color w:val="auto"/>
        </w:rPr>
      </w:pPr>
    </w:p>
    <w:p w14:paraId="58620BA2">
      <w:pPr>
        <w:rPr>
          <w:rFonts w:hint="eastAsia" w:hAnsi="宋体"/>
          <w:color w:val="auto"/>
        </w:rPr>
      </w:pPr>
    </w:p>
    <w:p w14:paraId="017377E4">
      <w:pPr>
        <w:rPr>
          <w:rFonts w:hint="eastAsia" w:hAnsi="宋体"/>
          <w:color w:val="auto"/>
        </w:rPr>
      </w:pPr>
    </w:p>
    <w:p w14:paraId="2EBAC682">
      <w:pPr>
        <w:rPr>
          <w:rFonts w:hint="eastAsia" w:hAnsi="宋体"/>
          <w:color w:val="auto"/>
        </w:rPr>
      </w:pPr>
    </w:p>
    <w:p w14:paraId="67C2473B">
      <w:pPr>
        <w:rPr>
          <w:rFonts w:hint="eastAsia" w:hAnsi="宋体"/>
          <w:color w:val="auto"/>
        </w:rPr>
      </w:pPr>
    </w:p>
    <w:p w14:paraId="65B63E8F">
      <w:pPr>
        <w:rPr>
          <w:rFonts w:hint="eastAsia" w:hAnsi="宋体"/>
          <w:color w:val="auto"/>
        </w:rPr>
      </w:pPr>
    </w:p>
    <w:p w14:paraId="7547A01D">
      <w:pPr>
        <w:rPr>
          <w:rFonts w:hint="eastAsia" w:hAnsi="宋体"/>
          <w:color w:val="auto"/>
        </w:rPr>
      </w:pPr>
    </w:p>
    <w:p w14:paraId="1639E25F">
      <w:pPr>
        <w:rPr>
          <w:rFonts w:hint="eastAsia" w:hAnsi="宋体"/>
          <w:color w:val="auto"/>
        </w:rPr>
      </w:pPr>
    </w:p>
    <w:p w14:paraId="3948B1C0">
      <w:pPr>
        <w:rPr>
          <w:rFonts w:hint="eastAsia" w:hAnsi="宋体"/>
          <w:color w:val="auto"/>
        </w:rPr>
      </w:pPr>
    </w:p>
    <w:p w14:paraId="30A0622D">
      <w:pPr>
        <w:rPr>
          <w:rFonts w:hint="eastAsia" w:hAnsi="宋体"/>
          <w:color w:val="auto"/>
        </w:rPr>
      </w:pPr>
    </w:p>
    <w:p w14:paraId="0C17619C">
      <w:pPr>
        <w:rPr>
          <w:rFonts w:hint="eastAsia" w:hAnsi="宋体"/>
          <w:color w:val="auto"/>
        </w:rPr>
      </w:pPr>
    </w:p>
    <w:p w14:paraId="6B234645">
      <w:pPr>
        <w:rPr>
          <w:rFonts w:hint="eastAsia" w:hAnsi="宋体"/>
          <w:color w:val="auto"/>
        </w:rPr>
      </w:pPr>
    </w:p>
    <w:p w14:paraId="1BA65998">
      <w:pPr>
        <w:pStyle w:val="9"/>
        <w:spacing w:line="360" w:lineRule="auto"/>
        <w:ind w:firstLine="360"/>
        <w:jc w:val="center"/>
        <w:rPr>
          <w:rFonts w:hint="eastAsia" w:hAnsi="宋体" w:eastAsiaTheme="minorEastAsia"/>
          <w:color w:val="auto"/>
          <w:lang w:eastAsia="zh-CN"/>
        </w:rPr>
      </w:pPr>
      <w:r>
        <w:rPr>
          <w:rFonts w:hint="eastAsia" w:hAnsi="宋体"/>
          <w:color w:val="auto"/>
          <w:lang w:eastAsia="zh-CN"/>
        </w:rPr>
        <w:t>（</w:t>
      </w:r>
      <w:r>
        <w:rPr>
          <w:rFonts w:hint="eastAsia" w:hAnsi="宋体"/>
          <w:color w:val="auto"/>
          <w:lang w:val="en-US" w:eastAsia="zh-CN"/>
        </w:rPr>
        <w:t>本页为签章页，以下无正文</w:t>
      </w:r>
      <w:r>
        <w:rPr>
          <w:rFonts w:hint="eastAsia" w:hAnsi="宋体"/>
          <w:color w:val="auto"/>
          <w:lang w:eastAsia="zh-CN"/>
        </w:rPr>
        <w:t>）</w:t>
      </w:r>
    </w:p>
    <w:p w14:paraId="003578C1">
      <w:pPr>
        <w:pStyle w:val="4"/>
        <w:numPr>
          <w:ilvl w:val="3"/>
          <w:numId w:val="0"/>
        </w:numPr>
        <w:ind w:left="1077" w:leftChars="0"/>
        <w:rPr>
          <w:rFonts w:hint="eastAsia"/>
        </w:rPr>
      </w:pPr>
    </w:p>
    <w:p w14:paraId="67E7F6F3">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甲方：</w:t>
      </w:r>
      <w:r>
        <w:rPr>
          <w:rFonts w:hint="eastAsia" w:ascii="宋体" w:hAnsi="宋体" w:cs="宋体"/>
          <w:color w:val="auto"/>
          <w:szCs w:val="20"/>
          <w:u w:val="single"/>
        </w:rPr>
        <w:t xml:space="preserve"> 南宁中心血站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乙方：</w:t>
      </w:r>
      <w:r>
        <w:rPr>
          <w:rFonts w:hint="eastAsia" w:ascii="宋体" w:hAnsi="宋体" w:cs="宋体"/>
          <w:color w:val="auto"/>
          <w:szCs w:val="20"/>
          <w:u w:val="single"/>
          <w:lang w:val="en-US" w:eastAsia="zh-CN"/>
        </w:rPr>
        <w:t xml:space="preserve">                                       </w:t>
      </w:r>
    </w:p>
    <w:p w14:paraId="673AD17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7EA5687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21A5D73F">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2716AEBE">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2C1E1C4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35345288">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255D506C">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2D0E9F6">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45711C50">
      <w:pPr>
        <w:spacing w:line="360" w:lineRule="auto"/>
        <w:rPr>
          <w:rFonts w:hint="default" w:ascii="宋体" w:hAnsi="宋体" w:eastAsia="宋体" w:cs="宋体"/>
          <w:color w:val="auto"/>
          <w:szCs w:val="20"/>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7858500F">
      <w:pPr>
        <w:spacing w:line="360" w:lineRule="auto"/>
        <w:rPr>
          <w:rFonts w:ascii="宋体" w:hAnsi="宋体" w:cs="宋体"/>
          <w:color w:val="auto"/>
          <w:szCs w:val="20"/>
        </w:rPr>
      </w:pPr>
    </w:p>
    <w:p w14:paraId="2685ED67">
      <w:pPr>
        <w:spacing w:line="360" w:lineRule="auto"/>
        <w:rPr>
          <w:rFonts w:ascii="宋体" w:hAnsi="宋体" w:cs="宋体"/>
          <w:color w:val="auto"/>
          <w:szCs w:val="20"/>
        </w:rPr>
      </w:pPr>
      <w:r>
        <w:rPr>
          <w:rFonts w:hint="eastAsia" w:ascii="宋体" w:hAnsi="宋体" w:cs="宋体"/>
          <w:color w:val="auto"/>
          <w:szCs w:val="20"/>
        </w:rPr>
        <w:t>合同签订地点：广西南宁市科园大道18号</w:t>
      </w:r>
    </w:p>
    <w:p w14:paraId="2AE20FDF">
      <w:pPr>
        <w:spacing w:line="360" w:lineRule="auto"/>
        <w:rPr>
          <w:rFonts w:hint="eastAsia" w:hAnsi="宋体" w:cs="宋体"/>
          <w:b/>
          <w:color w:val="auto"/>
          <w:sz w:val="36"/>
          <w:lang w:val="en-US" w:eastAsia="zh-CN"/>
        </w:rPr>
      </w:pPr>
      <w:r>
        <w:rPr>
          <w:rFonts w:hint="eastAsia" w:ascii="宋体" w:hAnsi="宋体" w:cs="宋体"/>
          <w:color w:val="auto"/>
          <w:szCs w:val="20"/>
        </w:rPr>
        <w:t>合同签订日期：</w:t>
      </w:r>
      <w:r>
        <w:rPr>
          <w:rFonts w:hint="eastAsia" w:ascii="宋体" w:hAnsi="宋体" w:cs="宋体"/>
          <w:color w:val="auto"/>
          <w:szCs w:val="20"/>
          <w:lang w:val="en-US" w:eastAsia="zh-CN"/>
        </w:rPr>
        <w:t xml:space="preserve">   </w:t>
      </w:r>
      <w:r>
        <w:rPr>
          <w:rFonts w:hint="eastAsia" w:ascii="宋体" w:hAnsi="宋体" w:cs="宋体"/>
          <w:color w:val="auto"/>
          <w:szCs w:val="20"/>
        </w:rPr>
        <w:t>年</w:t>
      </w:r>
      <w:r>
        <w:rPr>
          <w:rFonts w:hint="eastAsia" w:ascii="宋体" w:hAnsi="宋体" w:cs="宋体"/>
          <w:color w:val="auto"/>
          <w:szCs w:val="20"/>
          <w:lang w:val="en-US" w:eastAsia="zh-CN"/>
        </w:rPr>
        <w:t xml:space="preserve">   </w:t>
      </w:r>
      <w:r>
        <w:rPr>
          <w:rFonts w:hint="eastAsia" w:ascii="宋体" w:hAnsi="宋体" w:cs="宋体"/>
          <w:color w:val="auto"/>
          <w:szCs w:val="20"/>
        </w:rPr>
        <w:t>月</w:t>
      </w:r>
      <w:r>
        <w:rPr>
          <w:rFonts w:hint="eastAsia" w:ascii="宋体" w:hAnsi="宋体" w:cs="宋体"/>
          <w:color w:val="auto"/>
          <w:szCs w:val="20"/>
          <w:lang w:val="en-US" w:eastAsia="zh-CN"/>
        </w:rPr>
        <w:t xml:space="preserve">   </w:t>
      </w:r>
      <w:r>
        <w:rPr>
          <w:rFonts w:hint="eastAsia" w:ascii="宋体" w:hAnsi="宋体" w:cs="宋体"/>
          <w:color w:val="auto"/>
          <w:szCs w:val="20"/>
        </w:rPr>
        <w:t>日</w:t>
      </w:r>
    </w:p>
    <w:p w14:paraId="4AA1DAE7">
      <w:pPr>
        <w:pStyle w:val="9"/>
        <w:jc w:val="center"/>
        <w:outlineLvl w:val="0"/>
        <w:rPr>
          <w:rFonts w:hint="eastAsia" w:hAnsi="宋体"/>
          <w:color w:val="auto"/>
        </w:rPr>
      </w:pPr>
    </w:p>
    <w:p w14:paraId="6A76851E">
      <w:pPr>
        <w:rPr>
          <w:color w:val="auto"/>
        </w:rPr>
      </w:pPr>
    </w:p>
    <w:p w14:paraId="6F140C39">
      <w:pPr>
        <w:rPr>
          <w:color w:val="auto"/>
        </w:rPr>
      </w:pPr>
    </w:p>
    <w:p w14:paraId="470AA34D">
      <w:pPr>
        <w:pStyle w:val="15"/>
        <w:ind w:left="0" w:leftChars="0" w:firstLine="0" w:firstLineChars="0"/>
        <w:jc w:val="both"/>
        <w:rPr>
          <w:rFonts w:hint="eastAsia" w:ascii="宋体" w:hAnsi="宋体"/>
          <w:color w:val="auto"/>
          <w:kern w:val="44"/>
          <w:sz w:val="44"/>
          <w:szCs w:val="44"/>
        </w:rPr>
      </w:pPr>
    </w:p>
    <w:p w14:paraId="4819BB63">
      <w:pPr>
        <w:spacing w:line="560" w:lineRule="exact"/>
        <w:jc w:val="left"/>
        <w:rPr>
          <w:rFonts w:asciiTheme="minorEastAsia" w:hAnsiTheme="minorEastAsia" w:cstheme="majorEastAsia"/>
          <w:bCs/>
          <w:color w:val="000000"/>
          <w:sz w:val="28"/>
          <w:szCs w:val="28"/>
        </w:rPr>
      </w:pPr>
    </w:p>
    <w:p w14:paraId="54F2D2D1">
      <w:pPr>
        <w:pStyle w:val="15"/>
        <w:spacing w:line="20" w:lineRule="exact"/>
        <w:ind w:firstLine="0" w:firstLineChars="0"/>
      </w:pPr>
    </w:p>
    <w:sectPr>
      <w:headerReference r:id="rId3" w:type="default"/>
      <w:footerReference r:id="rId5" w:type="default"/>
      <w:headerReference r:id="rId4" w:type="even"/>
      <w:pgSz w:w="11906" w:h="16838"/>
      <w:pgMar w:top="2098" w:right="1474" w:bottom="1984" w:left="1587" w:header="964"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7F14BE6-A148-4506-873D-FF329C7DF86D}"/>
  </w:font>
  <w:font w:name="Courier New">
    <w:panose1 w:val="02070309020205020404"/>
    <w:charset w:val="01"/>
    <w:family w:val="modern"/>
    <w:pitch w:val="default"/>
    <w:sig w:usb0="E0002EFF" w:usb1="C0007843" w:usb2="00000009" w:usb3="00000000" w:csb0="400001FF" w:csb1="FFFF0000"/>
    <w:embedRegular r:id="rId2" w:fontKey="{C6420A75-37D6-4D41-80C5-D5E0DFA334EF}"/>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E2C75C79-1EDB-45C5-84D7-60398E26FA32}"/>
  </w:font>
  <w:font w:name="微软雅黑">
    <w:panose1 w:val="020B0503020204020204"/>
    <w:charset w:val="86"/>
    <w:family w:val="swiss"/>
    <w:pitch w:val="default"/>
    <w:sig w:usb0="80000287" w:usb1="2ACF3C50" w:usb2="00000016" w:usb3="00000000" w:csb0="0004001F" w:csb1="00000000"/>
    <w:embedRegular r:id="rId4" w:fontKey="{6A519E21-11F8-481C-9764-CA1367BDFBBD}"/>
  </w:font>
  <w:font w:name="方正小标宋简体">
    <w:panose1 w:val="02000000000000000000"/>
    <w:charset w:val="86"/>
    <w:family w:val="script"/>
    <w:pitch w:val="default"/>
    <w:sig w:usb0="00000001" w:usb1="08000000" w:usb2="00000000" w:usb3="00000000" w:csb0="00040000" w:csb1="00000000"/>
    <w:embedRegular r:id="rId5" w:fontKey="{F37443F3-5651-469F-BDF8-C2EF6124C27F}"/>
  </w:font>
  <w:font w:name="仿宋_GB2312">
    <w:panose1 w:val="02010609030101010101"/>
    <w:charset w:val="86"/>
    <w:family w:val="modern"/>
    <w:pitch w:val="default"/>
    <w:sig w:usb0="00000001" w:usb1="080E0000" w:usb2="00000000" w:usb3="00000000" w:csb0="00040000" w:csb1="00000000"/>
    <w:embedRegular r:id="rId6" w:fontKey="{66215EA1-D2FD-478A-ACF1-2635229A234F}"/>
  </w:font>
  <w:font w:name="方正楷体_GB2312">
    <w:panose1 w:val="02000000000000000000"/>
    <w:charset w:val="86"/>
    <w:family w:val="auto"/>
    <w:pitch w:val="default"/>
    <w:sig w:usb0="A00002BF" w:usb1="184F6CFA" w:usb2="00000012" w:usb3="00000000" w:csb0="00040001" w:csb1="00000000"/>
    <w:embedRegular r:id="rId7" w:fontKey="{8A110869-29A6-4628-A171-29DB3F9A4574}"/>
  </w:font>
  <w:font w:name="仿宋">
    <w:panose1 w:val="02010609060101010101"/>
    <w:charset w:val="86"/>
    <w:family w:val="modern"/>
    <w:pitch w:val="default"/>
    <w:sig w:usb0="800002BF" w:usb1="38CF7CFA" w:usb2="00000016" w:usb3="00000000" w:csb0="00040001" w:csb1="00000000"/>
    <w:embedRegular r:id="rId8" w:fontKey="{7A931606-1399-407B-A206-F37FEC90D2FC}"/>
  </w:font>
  <w:font w:name="Wingdings 2">
    <w:panose1 w:val="05020102010507070707"/>
    <w:charset w:val="02"/>
    <w:family w:val="roman"/>
    <w:pitch w:val="default"/>
    <w:sig w:usb0="00000000" w:usb1="00000000" w:usb2="00000000" w:usb3="00000000" w:csb0="80000000" w:csb1="00000000"/>
    <w:embedRegular r:id="rId9" w:fontKey="{252CB613-8978-4AB6-8324-BD875FE38B69}"/>
  </w:font>
  <w:font w:name="方正公文小标宋">
    <w:panose1 w:val="02000500000000000000"/>
    <w:charset w:val="86"/>
    <w:family w:val="auto"/>
    <w:pitch w:val="default"/>
    <w:sig w:usb0="A00002BF" w:usb1="38CF7CFA" w:usb2="00000016" w:usb3="00000000" w:csb0="00040001" w:csb1="00000000"/>
    <w:embedRegular r:id="rId10" w:fontKey="{F255D1F3-0F4C-4139-B9DF-2278906DCE0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19F6A2">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207340">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5E207340">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23F034">
    <w:pPr>
      <w:pStyle w:val="1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D65696">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D34B890"/>
    <w:multiLevelType w:val="singleLevel"/>
    <w:tmpl w:val="BD34B890"/>
    <w:lvl w:ilvl="0" w:tentative="0">
      <w:start w:val="1"/>
      <w:numFmt w:val="chineseCounting"/>
      <w:suff w:val="nothing"/>
      <w:lvlText w:val="（%1）"/>
      <w:lvlJc w:val="left"/>
      <w:rPr>
        <w:rFonts w:hint="eastAsia"/>
      </w:rPr>
    </w:lvl>
  </w:abstractNum>
  <w:abstractNum w:abstractNumId="1">
    <w:nsid w:val="BEB34BA1"/>
    <w:multiLevelType w:val="singleLevel"/>
    <w:tmpl w:val="BEB34BA1"/>
    <w:lvl w:ilvl="0" w:tentative="0">
      <w:start w:val="4"/>
      <w:numFmt w:val="chineseCounting"/>
      <w:suff w:val="nothing"/>
      <w:lvlText w:val="（%1）"/>
      <w:lvlJc w:val="left"/>
      <w:rPr>
        <w:rFonts w:hint="eastAsia"/>
      </w:rPr>
    </w:lvl>
  </w:abstractNum>
  <w:abstractNum w:abstractNumId="2">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4"/>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3">
    <w:nsid w:val="24E0DC2F"/>
    <w:multiLevelType w:val="singleLevel"/>
    <w:tmpl w:val="24E0DC2F"/>
    <w:lvl w:ilvl="0" w:tentative="0">
      <w:start w:val="1"/>
      <w:numFmt w:val="chineseCounting"/>
      <w:suff w:val="nothing"/>
      <w:lvlText w:val="%1、"/>
      <w:lvlJc w:val="left"/>
      <w:rPr>
        <w:rFonts w:hint="eastAsia"/>
      </w:rPr>
    </w:lvl>
  </w:abstractNum>
  <w:abstractNum w:abstractNumId="4">
    <w:nsid w:val="255A1C74"/>
    <w:multiLevelType w:val="multilevel"/>
    <w:tmpl w:val="255A1C74"/>
    <w:lvl w:ilvl="0" w:tentative="0">
      <w:start w:val="1"/>
      <w:numFmt w:val="decimal"/>
      <w:lvlText w:val="%1、"/>
      <w:lvlJc w:val="left"/>
      <w:pPr>
        <w:tabs>
          <w:tab w:val="left" w:pos="972"/>
        </w:tabs>
        <w:ind w:left="1320" w:hanging="564"/>
      </w:pPr>
      <w:rPr>
        <w:rFonts w:hint="eastAsia"/>
      </w:rPr>
    </w:lvl>
    <w:lvl w:ilvl="1" w:tentative="0">
      <w:start w:val="1"/>
      <w:numFmt w:val="lowerLetter"/>
      <w:lvlText w:val="%2."/>
      <w:lvlJc w:val="left"/>
      <w:pPr>
        <w:tabs>
          <w:tab w:val="left" w:pos="1980"/>
        </w:tabs>
        <w:ind w:left="1980" w:hanging="360"/>
      </w:pPr>
    </w:lvl>
    <w:lvl w:ilvl="2" w:tentative="0">
      <w:start w:val="1"/>
      <w:numFmt w:val="lowerRoman"/>
      <w:lvlText w:val="%3."/>
      <w:lvlJc w:val="right"/>
      <w:pPr>
        <w:tabs>
          <w:tab w:val="left" w:pos="2700"/>
        </w:tabs>
        <w:ind w:left="2700" w:hanging="180"/>
      </w:pPr>
    </w:lvl>
    <w:lvl w:ilvl="3" w:tentative="0">
      <w:start w:val="1"/>
      <w:numFmt w:val="decimal"/>
      <w:lvlText w:val="%4."/>
      <w:lvlJc w:val="left"/>
      <w:pPr>
        <w:tabs>
          <w:tab w:val="left" w:pos="3420"/>
        </w:tabs>
        <w:ind w:left="3420" w:hanging="360"/>
      </w:pPr>
    </w:lvl>
    <w:lvl w:ilvl="4" w:tentative="0">
      <w:start w:val="1"/>
      <w:numFmt w:val="lowerLetter"/>
      <w:lvlText w:val="%5."/>
      <w:lvlJc w:val="left"/>
      <w:pPr>
        <w:tabs>
          <w:tab w:val="left" w:pos="4140"/>
        </w:tabs>
        <w:ind w:left="4140" w:hanging="360"/>
      </w:pPr>
    </w:lvl>
    <w:lvl w:ilvl="5" w:tentative="0">
      <w:start w:val="1"/>
      <w:numFmt w:val="lowerRoman"/>
      <w:lvlText w:val="%6."/>
      <w:lvlJc w:val="right"/>
      <w:pPr>
        <w:tabs>
          <w:tab w:val="left" w:pos="4860"/>
        </w:tabs>
        <w:ind w:left="4860" w:hanging="180"/>
      </w:pPr>
    </w:lvl>
    <w:lvl w:ilvl="6" w:tentative="0">
      <w:start w:val="1"/>
      <w:numFmt w:val="decimal"/>
      <w:lvlText w:val="%7."/>
      <w:lvlJc w:val="left"/>
      <w:pPr>
        <w:tabs>
          <w:tab w:val="left" w:pos="5580"/>
        </w:tabs>
        <w:ind w:left="5580" w:hanging="360"/>
      </w:pPr>
    </w:lvl>
    <w:lvl w:ilvl="7" w:tentative="0">
      <w:start w:val="1"/>
      <w:numFmt w:val="lowerLetter"/>
      <w:lvlText w:val="%8."/>
      <w:lvlJc w:val="left"/>
      <w:pPr>
        <w:tabs>
          <w:tab w:val="left" w:pos="6300"/>
        </w:tabs>
        <w:ind w:left="6300" w:hanging="360"/>
      </w:pPr>
    </w:lvl>
    <w:lvl w:ilvl="8" w:tentative="0">
      <w:start w:val="1"/>
      <w:numFmt w:val="lowerRoman"/>
      <w:lvlText w:val="%9."/>
      <w:lvlJc w:val="right"/>
      <w:pPr>
        <w:tabs>
          <w:tab w:val="left" w:pos="7020"/>
        </w:tabs>
        <w:ind w:left="7020" w:hanging="180"/>
      </w:pPr>
    </w:lvl>
  </w:abstractNum>
  <w:num w:numId="1">
    <w:abstractNumId w:val="2"/>
  </w:num>
  <w:num w:numId="2">
    <w:abstractNumId w:val="0"/>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M0YTc4ODkwOTZjYjU5M2VhNWEyYmEzNDBiMzE2ZmEifQ=="/>
  </w:docVars>
  <w:rsids>
    <w:rsidRoot w:val="00F66D1F"/>
    <w:rsid w:val="00002BB6"/>
    <w:rsid w:val="000044D4"/>
    <w:rsid w:val="0001119A"/>
    <w:rsid w:val="00013DCD"/>
    <w:rsid w:val="00017619"/>
    <w:rsid w:val="00026F2C"/>
    <w:rsid w:val="000378B1"/>
    <w:rsid w:val="000379BA"/>
    <w:rsid w:val="00037B7E"/>
    <w:rsid w:val="00043735"/>
    <w:rsid w:val="00044084"/>
    <w:rsid w:val="0004498E"/>
    <w:rsid w:val="00044B58"/>
    <w:rsid w:val="00044DEB"/>
    <w:rsid w:val="00045526"/>
    <w:rsid w:val="000533FC"/>
    <w:rsid w:val="00054651"/>
    <w:rsid w:val="00054DD7"/>
    <w:rsid w:val="0005703B"/>
    <w:rsid w:val="000603E2"/>
    <w:rsid w:val="00060425"/>
    <w:rsid w:val="00062C05"/>
    <w:rsid w:val="00064FAD"/>
    <w:rsid w:val="00066DC3"/>
    <w:rsid w:val="0006790D"/>
    <w:rsid w:val="00072EF6"/>
    <w:rsid w:val="00073514"/>
    <w:rsid w:val="00081524"/>
    <w:rsid w:val="00081CA5"/>
    <w:rsid w:val="000854EE"/>
    <w:rsid w:val="00085B8D"/>
    <w:rsid w:val="00087780"/>
    <w:rsid w:val="00087C84"/>
    <w:rsid w:val="000940FD"/>
    <w:rsid w:val="00097DE8"/>
    <w:rsid w:val="00097FDB"/>
    <w:rsid w:val="000A0143"/>
    <w:rsid w:val="000A0663"/>
    <w:rsid w:val="000A149D"/>
    <w:rsid w:val="000A16EB"/>
    <w:rsid w:val="000A30FC"/>
    <w:rsid w:val="000A3CA6"/>
    <w:rsid w:val="000A42A6"/>
    <w:rsid w:val="000A4720"/>
    <w:rsid w:val="000A7879"/>
    <w:rsid w:val="000B1023"/>
    <w:rsid w:val="000B5D2D"/>
    <w:rsid w:val="000C4316"/>
    <w:rsid w:val="000C4F1E"/>
    <w:rsid w:val="000C7256"/>
    <w:rsid w:val="000D7ACB"/>
    <w:rsid w:val="000E0581"/>
    <w:rsid w:val="000E35F4"/>
    <w:rsid w:val="000E58BA"/>
    <w:rsid w:val="000F30EF"/>
    <w:rsid w:val="000F5604"/>
    <w:rsid w:val="00102530"/>
    <w:rsid w:val="00103222"/>
    <w:rsid w:val="001074E0"/>
    <w:rsid w:val="00112270"/>
    <w:rsid w:val="00112843"/>
    <w:rsid w:val="00112B4E"/>
    <w:rsid w:val="001130ED"/>
    <w:rsid w:val="001170F2"/>
    <w:rsid w:val="001215C3"/>
    <w:rsid w:val="00122971"/>
    <w:rsid w:val="00133717"/>
    <w:rsid w:val="00134A15"/>
    <w:rsid w:val="00140229"/>
    <w:rsid w:val="00140530"/>
    <w:rsid w:val="00141C3C"/>
    <w:rsid w:val="00146B73"/>
    <w:rsid w:val="0015103C"/>
    <w:rsid w:val="00151A75"/>
    <w:rsid w:val="001543E6"/>
    <w:rsid w:val="00154D70"/>
    <w:rsid w:val="00157BF9"/>
    <w:rsid w:val="00161653"/>
    <w:rsid w:val="00161EB4"/>
    <w:rsid w:val="00174341"/>
    <w:rsid w:val="0017664C"/>
    <w:rsid w:val="00177103"/>
    <w:rsid w:val="00181576"/>
    <w:rsid w:val="00182E6E"/>
    <w:rsid w:val="00185F09"/>
    <w:rsid w:val="001955BD"/>
    <w:rsid w:val="00197A71"/>
    <w:rsid w:val="001A3E90"/>
    <w:rsid w:val="001A479B"/>
    <w:rsid w:val="001A5358"/>
    <w:rsid w:val="001A5529"/>
    <w:rsid w:val="001B2D6F"/>
    <w:rsid w:val="001B3953"/>
    <w:rsid w:val="001B3DED"/>
    <w:rsid w:val="001B485B"/>
    <w:rsid w:val="001B61C9"/>
    <w:rsid w:val="001C00BD"/>
    <w:rsid w:val="001C2B71"/>
    <w:rsid w:val="001C7E60"/>
    <w:rsid w:val="001D2C75"/>
    <w:rsid w:val="001D3A3B"/>
    <w:rsid w:val="001D4741"/>
    <w:rsid w:val="001E0AB2"/>
    <w:rsid w:val="001F7276"/>
    <w:rsid w:val="001F75D7"/>
    <w:rsid w:val="00204AD6"/>
    <w:rsid w:val="00206DB7"/>
    <w:rsid w:val="00213616"/>
    <w:rsid w:val="0022341F"/>
    <w:rsid w:val="002253B9"/>
    <w:rsid w:val="00230863"/>
    <w:rsid w:val="00232F29"/>
    <w:rsid w:val="002358D1"/>
    <w:rsid w:val="00235EC7"/>
    <w:rsid w:val="0023683E"/>
    <w:rsid w:val="002423AB"/>
    <w:rsid w:val="00247186"/>
    <w:rsid w:val="002519E4"/>
    <w:rsid w:val="00254D76"/>
    <w:rsid w:val="00256957"/>
    <w:rsid w:val="00261F80"/>
    <w:rsid w:val="00266960"/>
    <w:rsid w:val="0027332F"/>
    <w:rsid w:val="00277452"/>
    <w:rsid w:val="00277C91"/>
    <w:rsid w:val="0028055A"/>
    <w:rsid w:val="00280E4A"/>
    <w:rsid w:val="00281389"/>
    <w:rsid w:val="002814B6"/>
    <w:rsid w:val="00281FF0"/>
    <w:rsid w:val="00287803"/>
    <w:rsid w:val="00287D05"/>
    <w:rsid w:val="00294177"/>
    <w:rsid w:val="00295B2A"/>
    <w:rsid w:val="0029646E"/>
    <w:rsid w:val="002B150C"/>
    <w:rsid w:val="002B34A2"/>
    <w:rsid w:val="002B4250"/>
    <w:rsid w:val="002B685B"/>
    <w:rsid w:val="002B6F2D"/>
    <w:rsid w:val="002C07F4"/>
    <w:rsid w:val="002C3952"/>
    <w:rsid w:val="002C6834"/>
    <w:rsid w:val="002C78D7"/>
    <w:rsid w:val="002D09A2"/>
    <w:rsid w:val="002D4CD7"/>
    <w:rsid w:val="002D6C9F"/>
    <w:rsid w:val="002D7199"/>
    <w:rsid w:val="002E71F5"/>
    <w:rsid w:val="002F232E"/>
    <w:rsid w:val="002F4067"/>
    <w:rsid w:val="002F4EB0"/>
    <w:rsid w:val="00300132"/>
    <w:rsid w:val="00300CB9"/>
    <w:rsid w:val="00301507"/>
    <w:rsid w:val="00301818"/>
    <w:rsid w:val="00301C67"/>
    <w:rsid w:val="0030210F"/>
    <w:rsid w:val="003030CE"/>
    <w:rsid w:val="00306845"/>
    <w:rsid w:val="00310334"/>
    <w:rsid w:val="00313541"/>
    <w:rsid w:val="00321A89"/>
    <w:rsid w:val="00323635"/>
    <w:rsid w:val="00324601"/>
    <w:rsid w:val="00324D18"/>
    <w:rsid w:val="00325243"/>
    <w:rsid w:val="00332CD4"/>
    <w:rsid w:val="0033306A"/>
    <w:rsid w:val="00334BE1"/>
    <w:rsid w:val="00336D23"/>
    <w:rsid w:val="00340D04"/>
    <w:rsid w:val="00350308"/>
    <w:rsid w:val="00350C61"/>
    <w:rsid w:val="0035769B"/>
    <w:rsid w:val="003675E0"/>
    <w:rsid w:val="00370201"/>
    <w:rsid w:val="00371315"/>
    <w:rsid w:val="0037546C"/>
    <w:rsid w:val="00375FC2"/>
    <w:rsid w:val="00377662"/>
    <w:rsid w:val="003823AB"/>
    <w:rsid w:val="0038464F"/>
    <w:rsid w:val="00384DC8"/>
    <w:rsid w:val="0039038A"/>
    <w:rsid w:val="0039708D"/>
    <w:rsid w:val="003B29E0"/>
    <w:rsid w:val="003B589B"/>
    <w:rsid w:val="003D2786"/>
    <w:rsid w:val="003D49F1"/>
    <w:rsid w:val="003E1433"/>
    <w:rsid w:val="003E49D0"/>
    <w:rsid w:val="003F3169"/>
    <w:rsid w:val="003F3ED6"/>
    <w:rsid w:val="0040081B"/>
    <w:rsid w:val="00400D2D"/>
    <w:rsid w:val="004037B2"/>
    <w:rsid w:val="00403954"/>
    <w:rsid w:val="00407773"/>
    <w:rsid w:val="004268B0"/>
    <w:rsid w:val="004278AD"/>
    <w:rsid w:val="00434C49"/>
    <w:rsid w:val="00435233"/>
    <w:rsid w:val="00440B62"/>
    <w:rsid w:val="00446667"/>
    <w:rsid w:val="00450486"/>
    <w:rsid w:val="00453B5F"/>
    <w:rsid w:val="0045422F"/>
    <w:rsid w:val="004600C3"/>
    <w:rsid w:val="004613EB"/>
    <w:rsid w:val="00461547"/>
    <w:rsid w:val="00467A43"/>
    <w:rsid w:val="00471E49"/>
    <w:rsid w:val="00473547"/>
    <w:rsid w:val="00477184"/>
    <w:rsid w:val="0048186D"/>
    <w:rsid w:val="00495D62"/>
    <w:rsid w:val="004A026A"/>
    <w:rsid w:val="004B759C"/>
    <w:rsid w:val="004C017B"/>
    <w:rsid w:val="004D4445"/>
    <w:rsid w:val="004D66C3"/>
    <w:rsid w:val="004E4483"/>
    <w:rsid w:val="004E4B41"/>
    <w:rsid w:val="004E7E5F"/>
    <w:rsid w:val="004F1D76"/>
    <w:rsid w:val="004F6B39"/>
    <w:rsid w:val="004F6B93"/>
    <w:rsid w:val="0051015E"/>
    <w:rsid w:val="00511E45"/>
    <w:rsid w:val="00522A19"/>
    <w:rsid w:val="005238C6"/>
    <w:rsid w:val="005317F5"/>
    <w:rsid w:val="00544793"/>
    <w:rsid w:val="00557E67"/>
    <w:rsid w:val="005620DD"/>
    <w:rsid w:val="00566B09"/>
    <w:rsid w:val="00572F11"/>
    <w:rsid w:val="00574D4D"/>
    <w:rsid w:val="005758DD"/>
    <w:rsid w:val="005818C9"/>
    <w:rsid w:val="005868D7"/>
    <w:rsid w:val="00590790"/>
    <w:rsid w:val="005939B7"/>
    <w:rsid w:val="00596CB5"/>
    <w:rsid w:val="005A2A78"/>
    <w:rsid w:val="005B3EEB"/>
    <w:rsid w:val="005B542F"/>
    <w:rsid w:val="005B5D07"/>
    <w:rsid w:val="005B66EB"/>
    <w:rsid w:val="005B7E2E"/>
    <w:rsid w:val="005C0011"/>
    <w:rsid w:val="005D180E"/>
    <w:rsid w:val="005D1F78"/>
    <w:rsid w:val="005D60AE"/>
    <w:rsid w:val="005D6E76"/>
    <w:rsid w:val="005D7AC7"/>
    <w:rsid w:val="005E59A3"/>
    <w:rsid w:val="005F439E"/>
    <w:rsid w:val="005F5DDE"/>
    <w:rsid w:val="005F5FB7"/>
    <w:rsid w:val="00604482"/>
    <w:rsid w:val="006070D7"/>
    <w:rsid w:val="006130EF"/>
    <w:rsid w:val="006131D5"/>
    <w:rsid w:val="00616825"/>
    <w:rsid w:val="006245DC"/>
    <w:rsid w:val="00630E1E"/>
    <w:rsid w:val="006311CE"/>
    <w:rsid w:val="006355C6"/>
    <w:rsid w:val="00635B8A"/>
    <w:rsid w:val="00637A6C"/>
    <w:rsid w:val="00642897"/>
    <w:rsid w:val="00643709"/>
    <w:rsid w:val="00645DED"/>
    <w:rsid w:val="006462E6"/>
    <w:rsid w:val="00646C5B"/>
    <w:rsid w:val="0065249B"/>
    <w:rsid w:val="00653C24"/>
    <w:rsid w:val="00655D40"/>
    <w:rsid w:val="00661E1B"/>
    <w:rsid w:val="006621CF"/>
    <w:rsid w:val="006621F8"/>
    <w:rsid w:val="006629A3"/>
    <w:rsid w:val="006641C3"/>
    <w:rsid w:val="00671BFB"/>
    <w:rsid w:val="00672005"/>
    <w:rsid w:val="00673FA6"/>
    <w:rsid w:val="006801B2"/>
    <w:rsid w:val="00680D25"/>
    <w:rsid w:val="006868C1"/>
    <w:rsid w:val="006909F9"/>
    <w:rsid w:val="00691FA3"/>
    <w:rsid w:val="006956A1"/>
    <w:rsid w:val="006A79A6"/>
    <w:rsid w:val="006B19C6"/>
    <w:rsid w:val="006B79F6"/>
    <w:rsid w:val="006C43A8"/>
    <w:rsid w:val="006C5E5F"/>
    <w:rsid w:val="006C672A"/>
    <w:rsid w:val="006C7972"/>
    <w:rsid w:val="006C7A1F"/>
    <w:rsid w:val="006C7ED3"/>
    <w:rsid w:val="006D1259"/>
    <w:rsid w:val="006D1FB7"/>
    <w:rsid w:val="006D47AD"/>
    <w:rsid w:val="006E05BE"/>
    <w:rsid w:val="006E482F"/>
    <w:rsid w:val="0070025E"/>
    <w:rsid w:val="00702588"/>
    <w:rsid w:val="0070770A"/>
    <w:rsid w:val="0070788F"/>
    <w:rsid w:val="007119A1"/>
    <w:rsid w:val="00717881"/>
    <w:rsid w:val="007179F8"/>
    <w:rsid w:val="00724623"/>
    <w:rsid w:val="007273E4"/>
    <w:rsid w:val="00727AE0"/>
    <w:rsid w:val="007312E4"/>
    <w:rsid w:val="00732936"/>
    <w:rsid w:val="0073297D"/>
    <w:rsid w:val="0074446E"/>
    <w:rsid w:val="00747CB1"/>
    <w:rsid w:val="00750B10"/>
    <w:rsid w:val="00754A34"/>
    <w:rsid w:val="0075613E"/>
    <w:rsid w:val="007648E6"/>
    <w:rsid w:val="007655C8"/>
    <w:rsid w:val="00770415"/>
    <w:rsid w:val="0077535D"/>
    <w:rsid w:val="007759DC"/>
    <w:rsid w:val="007822A3"/>
    <w:rsid w:val="007843C3"/>
    <w:rsid w:val="007877A4"/>
    <w:rsid w:val="00797F32"/>
    <w:rsid w:val="007A1271"/>
    <w:rsid w:val="007A15E7"/>
    <w:rsid w:val="007A53D3"/>
    <w:rsid w:val="007B0009"/>
    <w:rsid w:val="007E2B7E"/>
    <w:rsid w:val="007E79D9"/>
    <w:rsid w:val="007F1E19"/>
    <w:rsid w:val="007F3BBA"/>
    <w:rsid w:val="00807966"/>
    <w:rsid w:val="00810046"/>
    <w:rsid w:val="0081455E"/>
    <w:rsid w:val="00814FCE"/>
    <w:rsid w:val="00816014"/>
    <w:rsid w:val="0082179F"/>
    <w:rsid w:val="00821937"/>
    <w:rsid w:val="00824F17"/>
    <w:rsid w:val="00830E01"/>
    <w:rsid w:val="0083282D"/>
    <w:rsid w:val="008366CB"/>
    <w:rsid w:val="00840EAF"/>
    <w:rsid w:val="00845F3B"/>
    <w:rsid w:val="008469FD"/>
    <w:rsid w:val="00847566"/>
    <w:rsid w:val="00850B50"/>
    <w:rsid w:val="008579EB"/>
    <w:rsid w:val="008618A9"/>
    <w:rsid w:val="00871F43"/>
    <w:rsid w:val="00873C06"/>
    <w:rsid w:val="00874C45"/>
    <w:rsid w:val="00875DA0"/>
    <w:rsid w:val="00880751"/>
    <w:rsid w:val="008826EF"/>
    <w:rsid w:val="00887EBB"/>
    <w:rsid w:val="008903C1"/>
    <w:rsid w:val="00891748"/>
    <w:rsid w:val="008A5656"/>
    <w:rsid w:val="008B12BE"/>
    <w:rsid w:val="008B244F"/>
    <w:rsid w:val="008B27CA"/>
    <w:rsid w:val="008B28DC"/>
    <w:rsid w:val="008B57D5"/>
    <w:rsid w:val="008B5BFA"/>
    <w:rsid w:val="008D17CC"/>
    <w:rsid w:val="008E09CC"/>
    <w:rsid w:val="008E5EC7"/>
    <w:rsid w:val="008F1413"/>
    <w:rsid w:val="008F1A9F"/>
    <w:rsid w:val="008F2242"/>
    <w:rsid w:val="008F30A5"/>
    <w:rsid w:val="008F32A9"/>
    <w:rsid w:val="008F6FD7"/>
    <w:rsid w:val="00900686"/>
    <w:rsid w:val="009076A1"/>
    <w:rsid w:val="0091210D"/>
    <w:rsid w:val="00913FA2"/>
    <w:rsid w:val="009146FF"/>
    <w:rsid w:val="00915C7E"/>
    <w:rsid w:val="00917640"/>
    <w:rsid w:val="0092036E"/>
    <w:rsid w:val="009220EE"/>
    <w:rsid w:val="0092485E"/>
    <w:rsid w:val="009349D9"/>
    <w:rsid w:val="00935592"/>
    <w:rsid w:val="0094231D"/>
    <w:rsid w:val="00942AA1"/>
    <w:rsid w:val="00942E02"/>
    <w:rsid w:val="00945764"/>
    <w:rsid w:val="00954732"/>
    <w:rsid w:val="00956B2C"/>
    <w:rsid w:val="00960871"/>
    <w:rsid w:val="009609A2"/>
    <w:rsid w:val="00961A0B"/>
    <w:rsid w:val="0096286B"/>
    <w:rsid w:val="00964ED2"/>
    <w:rsid w:val="0097144E"/>
    <w:rsid w:val="00977E2C"/>
    <w:rsid w:val="00982C05"/>
    <w:rsid w:val="0099040A"/>
    <w:rsid w:val="00990F0E"/>
    <w:rsid w:val="00992824"/>
    <w:rsid w:val="00993802"/>
    <w:rsid w:val="00993C88"/>
    <w:rsid w:val="0099502F"/>
    <w:rsid w:val="009A3DA3"/>
    <w:rsid w:val="009A42AA"/>
    <w:rsid w:val="009A6313"/>
    <w:rsid w:val="009B2EB4"/>
    <w:rsid w:val="009B4907"/>
    <w:rsid w:val="009B4D71"/>
    <w:rsid w:val="009C118D"/>
    <w:rsid w:val="009C59F1"/>
    <w:rsid w:val="009C5CB4"/>
    <w:rsid w:val="009D0691"/>
    <w:rsid w:val="009D0947"/>
    <w:rsid w:val="009E01C6"/>
    <w:rsid w:val="009E12A8"/>
    <w:rsid w:val="009E1AF0"/>
    <w:rsid w:val="009E204B"/>
    <w:rsid w:val="009E7CB9"/>
    <w:rsid w:val="009E7DC0"/>
    <w:rsid w:val="009F2457"/>
    <w:rsid w:val="009F4AD7"/>
    <w:rsid w:val="009F4ADB"/>
    <w:rsid w:val="009F53D1"/>
    <w:rsid w:val="009F630D"/>
    <w:rsid w:val="00A00E41"/>
    <w:rsid w:val="00A02E31"/>
    <w:rsid w:val="00A050D2"/>
    <w:rsid w:val="00A05E05"/>
    <w:rsid w:val="00A11580"/>
    <w:rsid w:val="00A22DEA"/>
    <w:rsid w:val="00A23763"/>
    <w:rsid w:val="00A30D27"/>
    <w:rsid w:val="00A3127B"/>
    <w:rsid w:val="00A3218B"/>
    <w:rsid w:val="00A35751"/>
    <w:rsid w:val="00A371DA"/>
    <w:rsid w:val="00A375E8"/>
    <w:rsid w:val="00A407A9"/>
    <w:rsid w:val="00A441BF"/>
    <w:rsid w:val="00A45B16"/>
    <w:rsid w:val="00A5441F"/>
    <w:rsid w:val="00A54880"/>
    <w:rsid w:val="00A566C7"/>
    <w:rsid w:val="00A56E4E"/>
    <w:rsid w:val="00A64562"/>
    <w:rsid w:val="00A66B3D"/>
    <w:rsid w:val="00A707A4"/>
    <w:rsid w:val="00A77D06"/>
    <w:rsid w:val="00A77E4C"/>
    <w:rsid w:val="00A81FEE"/>
    <w:rsid w:val="00A84FDF"/>
    <w:rsid w:val="00A851DF"/>
    <w:rsid w:val="00A859CE"/>
    <w:rsid w:val="00A92003"/>
    <w:rsid w:val="00A9541D"/>
    <w:rsid w:val="00A95DA0"/>
    <w:rsid w:val="00A96A64"/>
    <w:rsid w:val="00AA220B"/>
    <w:rsid w:val="00AA4EFA"/>
    <w:rsid w:val="00AB0D78"/>
    <w:rsid w:val="00AB1232"/>
    <w:rsid w:val="00AB55B5"/>
    <w:rsid w:val="00AB5DCE"/>
    <w:rsid w:val="00AC3162"/>
    <w:rsid w:val="00AC5DA6"/>
    <w:rsid w:val="00AD4DF2"/>
    <w:rsid w:val="00AE2C9F"/>
    <w:rsid w:val="00AE5602"/>
    <w:rsid w:val="00AE7603"/>
    <w:rsid w:val="00AF1B50"/>
    <w:rsid w:val="00AF3A86"/>
    <w:rsid w:val="00AF43FE"/>
    <w:rsid w:val="00B01C7E"/>
    <w:rsid w:val="00B02388"/>
    <w:rsid w:val="00B05AAB"/>
    <w:rsid w:val="00B075B5"/>
    <w:rsid w:val="00B1015F"/>
    <w:rsid w:val="00B142C5"/>
    <w:rsid w:val="00B16E40"/>
    <w:rsid w:val="00B240E0"/>
    <w:rsid w:val="00B24546"/>
    <w:rsid w:val="00B2494E"/>
    <w:rsid w:val="00B259AD"/>
    <w:rsid w:val="00B25F2A"/>
    <w:rsid w:val="00B27B40"/>
    <w:rsid w:val="00B33D2B"/>
    <w:rsid w:val="00B415A5"/>
    <w:rsid w:val="00B45435"/>
    <w:rsid w:val="00B50256"/>
    <w:rsid w:val="00B53811"/>
    <w:rsid w:val="00B546C4"/>
    <w:rsid w:val="00B568D8"/>
    <w:rsid w:val="00B56982"/>
    <w:rsid w:val="00B61F77"/>
    <w:rsid w:val="00B63729"/>
    <w:rsid w:val="00B65C35"/>
    <w:rsid w:val="00B83B4E"/>
    <w:rsid w:val="00B84590"/>
    <w:rsid w:val="00B91063"/>
    <w:rsid w:val="00B91A56"/>
    <w:rsid w:val="00B9320E"/>
    <w:rsid w:val="00B93B70"/>
    <w:rsid w:val="00B93D1C"/>
    <w:rsid w:val="00B940D1"/>
    <w:rsid w:val="00B95DA5"/>
    <w:rsid w:val="00BA1965"/>
    <w:rsid w:val="00BB4C6C"/>
    <w:rsid w:val="00BB7D93"/>
    <w:rsid w:val="00BC107A"/>
    <w:rsid w:val="00BC1F89"/>
    <w:rsid w:val="00BC29DB"/>
    <w:rsid w:val="00BC3965"/>
    <w:rsid w:val="00BE1FB1"/>
    <w:rsid w:val="00BE2584"/>
    <w:rsid w:val="00BE29CA"/>
    <w:rsid w:val="00BE37AB"/>
    <w:rsid w:val="00BE3B87"/>
    <w:rsid w:val="00BE4075"/>
    <w:rsid w:val="00BE4721"/>
    <w:rsid w:val="00BE4C90"/>
    <w:rsid w:val="00BE4FBA"/>
    <w:rsid w:val="00BF0E76"/>
    <w:rsid w:val="00BF29A8"/>
    <w:rsid w:val="00BF6D8F"/>
    <w:rsid w:val="00C0198D"/>
    <w:rsid w:val="00C04749"/>
    <w:rsid w:val="00C062E7"/>
    <w:rsid w:val="00C071B7"/>
    <w:rsid w:val="00C1098C"/>
    <w:rsid w:val="00C10ADD"/>
    <w:rsid w:val="00C17A51"/>
    <w:rsid w:val="00C23F48"/>
    <w:rsid w:val="00C25338"/>
    <w:rsid w:val="00C3121B"/>
    <w:rsid w:val="00C31A5F"/>
    <w:rsid w:val="00C32759"/>
    <w:rsid w:val="00C33376"/>
    <w:rsid w:val="00C36994"/>
    <w:rsid w:val="00C5013C"/>
    <w:rsid w:val="00C50227"/>
    <w:rsid w:val="00C507EC"/>
    <w:rsid w:val="00C52FD7"/>
    <w:rsid w:val="00C54F94"/>
    <w:rsid w:val="00C5741B"/>
    <w:rsid w:val="00C60535"/>
    <w:rsid w:val="00C605CE"/>
    <w:rsid w:val="00C638C5"/>
    <w:rsid w:val="00C6397F"/>
    <w:rsid w:val="00C65263"/>
    <w:rsid w:val="00C660AE"/>
    <w:rsid w:val="00C665FF"/>
    <w:rsid w:val="00C66746"/>
    <w:rsid w:val="00C675AD"/>
    <w:rsid w:val="00C777D2"/>
    <w:rsid w:val="00C8738F"/>
    <w:rsid w:val="00C91206"/>
    <w:rsid w:val="00C94CCE"/>
    <w:rsid w:val="00CB13A0"/>
    <w:rsid w:val="00CB4591"/>
    <w:rsid w:val="00CB46DC"/>
    <w:rsid w:val="00CB5A10"/>
    <w:rsid w:val="00CC3F60"/>
    <w:rsid w:val="00CC534A"/>
    <w:rsid w:val="00CC786B"/>
    <w:rsid w:val="00CD4172"/>
    <w:rsid w:val="00CD4AB8"/>
    <w:rsid w:val="00D018A7"/>
    <w:rsid w:val="00D01AF8"/>
    <w:rsid w:val="00D021EF"/>
    <w:rsid w:val="00D025AB"/>
    <w:rsid w:val="00D105AA"/>
    <w:rsid w:val="00D108DC"/>
    <w:rsid w:val="00D10FF2"/>
    <w:rsid w:val="00D1727B"/>
    <w:rsid w:val="00D3038B"/>
    <w:rsid w:val="00D308DD"/>
    <w:rsid w:val="00D376C5"/>
    <w:rsid w:val="00D45368"/>
    <w:rsid w:val="00D473FE"/>
    <w:rsid w:val="00D518CB"/>
    <w:rsid w:val="00D54D77"/>
    <w:rsid w:val="00D627A3"/>
    <w:rsid w:val="00D653A7"/>
    <w:rsid w:val="00D65F17"/>
    <w:rsid w:val="00D66146"/>
    <w:rsid w:val="00D71C50"/>
    <w:rsid w:val="00D7297B"/>
    <w:rsid w:val="00D7626E"/>
    <w:rsid w:val="00D768E1"/>
    <w:rsid w:val="00D80766"/>
    <w:rsid w:val="00D80FC9"/>
    <w:rsid w:val="00D819A1"/>
    <w:rsid w:val="00D8270B"/>
    <w:rsid w:val="00D86678"/>
    <w:rsid w:val="00D87324"/>
    <w:rsid w:val="00DB16F5"/>
    <w:rsid w:val="00DB22CB"/>
    <w:rsid w:val="00DB451B"/>
    <w:rsid w:val="00DB4526"/>
    <w:rsid w:val="00DB738A"/>
    <w:rsid w:val="00DC03A3"/>
    <w:rsid w:val="00DC08ED"/>
    <w:rsid w:val="00DC0CF1"/>
    <w:rsid w:val="00DC70F7"/>
    <w:rsid w:val="00DD26BE"/>
    <w:rsid w:val="00DD4324"/>
    <w:rsid w:val="00DE0A93"/>
    <w:rsid w:val="00DE3995"/>
    <w:rsid w:val="00DE5F36"/>
    <w:rsid w:val="00DE65F2"/>
    <w:rsid w:val="00DE6D62"/>
    <w:rsid w:val="00DE70A9"/>
    <w:rsid w:val="00DF05EB"/>
    <w:rsid w:val="00DF5B7A"/>
    <w:rsid w:val="00DF7EF4"/>
    <w:rsid w:val="00E050F8"/>
    <w:rsid w:val="00E05F6A"/>
    <w:rsid w:val="00E127AA"/>
    <w:rsid w:val="00E15D29"/>
    <w:rsid w:val="00E244F5"/>
    <w:rsid w:val="00E259DF"/>
    <w:rsid w:val="00E27677"/>
    <w:rsid w:val="00E30146"/>
    <w:rsid w:val="00E32D5A"/>
    <w:rsid w:val="00E4547E"/>
    <w:rsid w:val="00E46948"/>
    <w:rsid w:val="00E47DCF"/>
    <w:rsid w:val="00E5022F"/>
    <w:rsid w:val="00E547C5"/>
    <w:rsid w:val="00E556A7"/>
    <w:rsid w:val="00E6223C"/>
    <w:rsid w:val="00E67898"/>
    <w:rsid w:val="00E80D87"/>
    <w:rsid w:val="00E81A40"/>
    <w:rsid w:val="00E879C1"/>
    <w:rsid w:val="00E95E9F"/>
    <w:rsid w:val="00E96BBD"/>
    <w:rsid w:val="00E979EE"/>
    <w:rsid w:val="00E97FA0"/>
    <w:rsid w:val="00EB3936"/>
    <w:rsid w:val="00EB6E0E"/>
    <w:rsid w:val="00EB72DF"/>
    <w:rsid w:val="00EB7D5A"/>
    <w:rsid w:val="00EC0F3E"/>
    <w:rsid w:val="00EC1442"/>
    <w:rsid w:val="00EC2DB6"/>
    <w:rsid w:val="00EC5AA2"/>
    <w:rsid w:val="00EC6083"/>
    <w:rsid w:val="00ED6BA9"/>
    <w:rsid w:val="00EE7317"/>
    <w:rsid w:val="00EF1B66"/>
    <w:rsid w:val="00EF24BA"/>
    <w:rsid w:val="00EF3812"/>
    <w:rsid w:val="00F036AA"/>
    <w:rsid w:val="00F03D23"/>
    <w:rsid w:val="00F057AF"/>
    <w:rsid w:val="00F07753"/>
    <w:rsid w:val="00F07AD5"/>
    <w:rsid w:val="00F1086D"/>
    <w:rsid w:val="00F12B16"/>
    <w:rsid w:val="00F13584"/>
    <w:rsid w:val="00F16BEA"/>
    <w:rsid w:val="00F16C74"/>
    <w:rsid w:val="00F30E70"/>
    <w:rsid w:val="00F35E3B"/>
    <w:rsid w:val="00F36701"/>
    <w:rsid w:val="00F41C44"/>
    <w:rsid w:val="00F42E29"/>
    <w:rsid w:val="00F43743"/>
    <w:rsid w:val="00F43A30"/>
    <w:rsid w:val="00F448B9"/>
    <w:rsid w:val="00F522CC"/>
    <w:rsid w:val="00F53445"/>
    <w:rsid w:val="00F54622"/>
    <w:rsid w:val="00F546BA"/>
    <w:rsid w:val="00F55022"/>
    <w:rsid w:val="00F60BB1"/>
    <w:rsid w:val="00F61A22"/>
    <w:rsid w:val="00F640B4"/>
    <w:rsid w:val="00F66D1F"/>
    <w:rsid w:val="00F7447D"/>
    <w:rsid w:val="00F8038E"/>
    <w:rsid w:val="00F81E9E"/>
    <w:rsid w:val="00F83ACC"/>
    <w:rsid w:val="00F85528"/>
    <w:rsid w:val="00F867CD"/>
    <w:rsid w:val="00F87D34"/>
    <w:rsid w:val="00F90F9C"/>
    <w:rsid w:val="00F91F0F"/>
    <w:rsid w:val="00F926B8"/>
    <w:rsid w:val="00F94DC5"/>
    <w:rsid w:val="00F967D8"/>
    <w:rsid w:val="00FA1F4A"/>
    <w:rsid w:val="00FA7027"/>
    <w:rsid w:val="00FA76B3"/>
    <w:rsid w:val="00FB1AD0"/>
    <w:rsid w:val="00FB2644"/>
    <w:rsid w:val="00FB33A6"/>
    <w:rsid w:val="00FB4FA3"/>
    <w:rsid w:val="00FB5225"/>
    <w:rsid w:val="00FC20BA"/>
    <w:rsid w:val="00FC5760"/>
    <w:rsid w:val="00FC6078"/>
    <w:rsid w:val="00FD3851"/>
    <w:rsid w:val="00FE017A"/>
    <w:rsid w:val="00FE31A6"/>
    <w:rsid w:val="00FE5DB3"/>
    <w:rsid w:val="00FE61AD"/>
    <w:rsid w:val="00FE791E"/>
    <w:rsid w:val="00FF2291"/>
    <w:rsid w:val="00FF68C9"/>
    <w:rsid w:val="00FF7156"/>
    <w:rsid w:val="01082A1B"/>
    <w:rsid w:val="01092665"/>
    <w:rsid w:val="01101D5C"/>
    <w:rsid w:val="01107820"/>
    <w:rsid w:val="011473B7"/>
    <w:rsid w:val="011D3C43"/>
    <w:rsid w:val="01276041"/>
    <w:rsid w:val="012A61CF"/>
    <w:rsid w:val="012A7DD2"/>
    <w:rsid w:val="01361A17"/>
    <w:rsid w:val="01370F2E"/>
    <w:rsid w:val="013D0745"/>
    <w:rsid w:val="013E00A0"/>
    <w:rsid w:val="014367F5"/>
    <w:rsid w:val="014B6A57"/>
    <w:rsid w:val="014D23B1"/>
    <w:rsid w:val="014E7389"/>
    <w:rsid w:val="015249C6"/>
    <w:rsid w:val="01565F2D"/>
    <w:rsid w:val="015F084D"/>
    <w:rsid w:val="015F35AA"/>
    <w:rsid w:val="016B7941"/>
    <w:rsid w:val="016E3208"/>
    <w:rsid w:val="017E77AA"/>
    <w:rsid w:val="018E613A"/>
    <w:rsid w:val="018F4C90"/>
    <w:rsid w:val="01915D21"/>
    <w:rsid w:val="01BD17FD"/>
    <w:rsid w:val="01C94FED"/>
    <w:rsid w:val="01D228A5"/>
    <w:rsid w:val="02023D75"/>
    <w:rsid w:val="0216743B"/>
    <w:rsid w:val="02195567"/>
    <w:rsid w:val="021A5B30"/>
    <w:rsid w:val="021E42F5"/>
    <w:rsid w:val="02257E92"/>
    <w:rsid w:val="022C1198"/>
    <w:rsid w:val="022C3206"/>
    <w:rsid w:val="023F638B"/>
    <w:rsid w:val="02415383"/>
    <w:rsid w:val="02450A24"/>
    <w:rsid w:val="02452810"/>
    <w:rsid w:val="024A6667"/>
    <w:rsid w:val="024B59A7"/>
    <w:rsid w:val="02502E90"/>
    <w:rsid w:val="02571C51"/>
    <w:rsid w:val="02616DA5"/>
    <w:rsid w:val="02626BB5"/>
    <w:rsid w:val="0281282A"/>
    <w:rsid w:val="02873BB9"/>
    <w:rsid w:val="02982881"/>
    <w:rsid w:val="02A93C57"/>
    <w:rsid w:val="02B92BC7"/>
    <w:rsid w:val="02BA3F8E"/>
    <w:rsid w:val="02C77B6E"/>
    <w:rsid w:val="02C92E4A"/>
    <w:rsid w:val="02CF2588"/>
    <w:rsid w:val="02D95E8F"/>
    <w:rsid w:val="02F82037"/>
    <w:rsid w:val="02FB2109"/>
    <w:rsid w:val="02FD7CFF"/>
    <w:rsid w:val="03165668"/>
    <w:rsid w:val="031B56C3"/>
    <w:rsid w:val="03243F32"/>
    <w:rsid w:val="035100C6"/>
    <w:rsid w:val="03577A2F"/>
    <w:rsid w:val="03583EB0"/>
    <w:rsid w:val="035B579A"/>
    <w:rsid w:val="035D104D"/>
    <w:rsid w:val="036471C3"/>
    <w:rsid w:val="036D1CB9"/>
    <w:rsid w:val="03797600"/>
    <w:rsid w:val="037C4D86"/>
    <w:rsid w:val="037E6688"/>
    <w:rsid w:val="038329E4"/>
    <w:rsid w:val="038D3451"/>
    <w:rsid w:val="038E6C22"/>
    <w:rsid w:val="039A2E74"/>
    <w:rsid w:val="03A032B4"/>
    <w:rsid w:val="03AA4003"/>
    <w:rsid w:val="03B005C7"/>
    <w:rsid w:val="03B67981"/>
    <w:rsid w:val="03B90C14"/>
    <w:rsid w:val="03BE16CD"/>
    <w:rsid w:val="03C018E7"/>
    <w:rsid w:val="03C13915"/>
    <w:rsid w:val="03CD1A9F"/>
    <w:rsid w:val="03DE6732"/>
    <w:rsid w:val="03E775D1"/>
    <w:rsid w:val="03F26481"/>
    <w:rsid w:val="03F61632"/>
    <w:rsid w:val="040539F8"/>
    <w:rsid w:val="04093E64"/>
    <w:rsid w:val="040E11DB"/>
    <w:rsid w:val="040F3705"/>
    <w:rsid w:val="0417468F"/>
    <w:rsid w:val="04192074"/>
    <w:rsid w:val="042B2A9E"/>
    <w:rsid w:val="04386C25"/>
    <w:rsid w:val="044447D8"/>
    <w:rsid w:val="04452599"/>
    <w:rsid w:val="045B38B7"/>
    <w:rsid w:val="045D06CB"/>
    <w:rsid w:val="04612C88"/>
    <w:rsid w:val="04657F2A"/>
    <w:rsid w:val="04934A97"/>
    <w:rsid w:val="049609A8"/>
    <w:rsid w:val="04970ABD"/>
    <w:rsid w:val="049B245B"/>
    <w:rsid w:val="04A05575"/>
    <w:rsid w:val="04A31609"/>
    <w:rsid w:val="04AE0C62"/>
    <w:rsid w:val="04AF34F8"/>
    <w:rsid w:val="04B94F46"/>
    <w:rsid w:val="04BD2E1E"/>
    <w:rsid w:val="04C07D4B"/>
    <w:rsid w:val="04C41F8D"/>
    <w:rsid w:val="04C67766"/>
    <w:rsid w:val="04CE3D21"/>
    <w:rsid w:val="04D01847"/>
    <w:rsid w:val="04D248A5"/>
    <w:rsid w:val="04E00125"/>
    <w:rsid w:val="04ED41A7"/>
    <w:rsid w:val="04EE2BD1"/>
    <w:rsid w:val="04F94DE8"/>
    <w:rsid w:val="050C153B"/>
    <w:rsid w:val="051D63C1"/>
    <w:rsid w:val="0534627A"/>
    <w:rsid w:val="054A784B"/>
    <w:rsid w:val="057B5C57"/>
    <w:rsid w:val="05857BB8"/>
    <w:rsid w:val="058F7498"/>
    <w:rsid w:val="05901757"/>
    <w:rsid w:val="05933136"/>
    <w:rsid w:val="05AA7C26"/>
    <w:rsid w:val="05B34320"/>
    <w:rsid w:val="05D013CA"/>
    <w:rsid w:val="05F62A68"/>
    <w:rsid w:val="05F679D1"/>
    <w:rsid w:val="05F81055"/>
    <w:rsid w:val="05FC1705"/>
    <w:rsid w:val="05FD4EEA"/>
    <w:rsid w:val="061504FA"/>
    <w:rsid w:val="061960B4"/>
    <w:rsid w:val="06204C76"/>
    <w:rsid w:val="06242AB8"/>
    <w:rsid w:val="06370767"/>
    <w:rsid w:val="063B61C0"/>
    <w:rsid w:val="06581591"/>
    <w:rsid w:val="065C1F71"/>
    <w:rsid w:val="06613518"/>
    <w:rsid w:val="06665397"/>
    <w:rsid w:val="067B54A9"/>
    <w:rsid w:val="067C4A2C"/>
    <w:rsid w:val="067D48FE"/>
    <w:rsid w:val="06822EC6"/>
    <w:rsid w:val="068648B3"/>
    <w:rsid w:val="068C516D"/>
    <w:rsid w:val="06902418"/>
    <w:rsid w:val="06904EA2"/>
    <w:rsid w:val="069C0D1A"/>
    <w:rsid w:val="06A068FD"/>
    <w:rsid w:val="06A61739"/>
    <w:rsid w:val="06B102B1"/>
    <w:rsid w:val="06B317A1"/>
    <w:rsid w:val="06B353FE"/>
    <w:rsid w:val="06C95DAD"/>
    <w:rsid w:val="06D575E9"/>
    <w:rsid w:val="06D57C4F"/>
    <w:rsid w:val="06D64412"/>
    <w:rsid w:val="06D7608F"/>
    <w:rsid w:val="06E31D05"/>
    <w:rsid w:val="06E662CC"/>
    <w:rsid w:val="06EC6E24"/>
    <w:rsid w:val="06FA5CC9"/>
    <w:rsid w:val="07257031"/>
    <w:rsid w:val="07455E24"/>
    <w:rsid w:val="074B5449"/>
    <w:rsid w:val="074E3DA5"/>
    <w:rsid w:val="07506C6F"/>
    <w:rsid w:val="07644FCE"/>
    <w:rsid w:val="07852DBD"/>
    <w:rsid w:val="078B0C44"/>
    <w:rsid w:val="07984D5F"/>
    <w:rsid w:val="07B41888"/>
    <w:rsid w:val="07BB0366"/>
    <w:rsid w:val="07BB64B4"/>
    <w:rsid w:val="07C44037"/>
    <w:rsid w:val="07C60589"/>
    <w:rsid w:val="07D9717A"/>
    <w:rsid w:val="07DB5C94"/>
    <w:rsid w:val="07EB6C0B"/>
    <w:rsid w:val="07EE51EC"/>
    <w:rsid w:val="0800088A"/>
    <w:rsid w:val="0816016D"/>
    <w:rsid w:val="081976AE"/>
    <w:rsid w:val="081B7C6A"/>
    <w:rsid w:val="081F20B9"/>
    <w:rsid w:val="08305764"/>
    <w:rsid w:val="083E11BD"/>
    <w:rsid w:val="08445425"/>
    <w:rsid w:val="084A14BF"/>
    <w:rsid w:val="085978F1"/>
    <w:rsid w:val="085B3B1D"/>
    <w:rsid w:val="08697585"/>
    <w:rsid w:val="08703746"/>
    <w:rsid w:val="087662BE"/>
    <w:rsid w:val="08787CCE"/>
    <w:rsid w:val="08837B28"/>
    <w:rsid w:val="088E5CA1"/>
    <w:rsid w:val="088F7117"/>
    <w:rsid w:val="08935419"/>
    <w:rsid w:val="08971CDC"/>
    <w:rsid w:val="0897548B"/>
    <w:rsid w:val="08BE655F"/>
    <w:rsid w:val="08BF64A5"/>
    <w:rsid w:val="08D25F0F"/>
    <w:rsid w:val="08D47674"/>
    <w:rsid w:val="08D66CD6"/>
    <w:rsid w:val="08DE7761"/>
    <w:rsid w:val="08F33DB8"/>
    <w:rsid w:val="08FF0055"/>
    <w:rsid w:val="08FF26FB"/>
    <w:rsid w:val="090A4E34"/>
    <w:rsid w:val="09121B08"/>
    <w:rsid w:val="0912673B"/>
    <w:rsid w:val="091743B4"/>
    <w:rsid w:val="091A12E3"/>
    <w:rsid w:val="091F45D8"/>
    <w:rsid w:val="09334E59"/>
    <w:rsid w:val="09386F13"/>
    <w:rsid w:val="093B77DB"/>
    <w:rsid w:val="094C58F8"/>
    <w:rsid w:val="09732DA3"/>
    <w:rsid w:val="097529BD"/>
    <w:rsid w:val="098868A0"/>
    <w:rsid w:val="09897569"/>
    <w:rsid w:val="0990328A"/>
    <w:rsid w:val="09943DCE"/>
    <w:rsid w:val="099E7A14"/>
    <w:rsid w:val="099F66F3"/>
    <w:rsid w:val="09A63865"/>
    <w:rsid w:val="09A66839"/>
    <w:rsid w:val="09A67019"/>
    <w:rsid w:val="09E1634A"/>
    <w:rsid w:val="09E35713"/>
    <w:rsid w:val="09E4549D"/>
    <w:rsid w:val="09E74A48"/>
    <w:rsid w:val="09EE65B1"/>
    <w:rsid w:val="09F55B94"/>
    <w:rsid w:val="09F91840"/>
    <w:rsid w:val="0A113B11"/>
    <w:rsid w:val="0A115ACA"/>
    <w:rsid w:val="0A173A74"/>
    <w:rsid w:val="0A186237"/>
    <w:rsid w:val="0A3718E3"/>
    <w:rsid w:val="0A4A70F8"/>
    <w:rsid w:val="0A50398E"/>
    <w:rsid w:val="0A590EFF"/>
    <w:rsid w:val="0A5C592B"/>
    <w:rsid w:val="0A64315D"/>
    <w:rsid w:val="0A68150E"/>
    <w:rsid w:val="0A6924E5"/>
    <w:rsid w:val="0A8225C0"/>
    <w:rsid w:val="0A832D2B"/>
    <w:rsid w:val="0A880C8F"/>
    <w:rsid w:val="0A93759F"/>
    <w:rsid w:val="0A947DB4"/>
    <w:rsid w:val="0A9C2D9A"/>
    <w:rsid w:val="0A9F650E"/>
    <w:rsid w:val="0AA45E1E"/>
    <w:rsid w:val="0AAE7053"/>
    <w:rsid w:val="0AB55A76"/>
    <w:rsid w:val="0AC734B8"/>
    <w:rsid w:val="0AC963FB"/>
    <w:rsid w:val="0AD007F3"/>
    <w:rsid w:val="0AD743F2"/>
    <w:rsid w:val="0AE04745"/>
    <w:rsid w:val="0AF86500"/>
    <w:rsid w:val="0B00275A"/>
    <w:rsid w:val="0B0B4A04"/>
    <w:rsid w:val="0B0D6B57"/>
    <w:rsid w:val="0B1B7CDC"/>
    <w:rsid w:val="0B2365CA"/>
    <w:rsid w:val="0B253B72"/>
    <w:rsid w:val="0B3A6A41"/>
    <w:rsid w:val="0B3C366E"/>
    <w:rsid w:val="0B4434DF"/>
    <w:rsid w:val="0B5D3D48"/>
    <w:rsid w:val="0B5E058B"/>
    <w:rsid w:val="0B615E61"/>
    <w:rsid w:val="0B735223"/>
    <w:rsid w:val="0B7F3FC7"/>
    <w:rsid w:val="0B894A4A"/>
    <w:rsid w:val="0B913BC2"/>
    <w:rsid w:val="0B9736A9"/>
    <w:rsid w:val="0B9B42A5"/>
    <w:rsid w:val="0B9F01C5"/>
    <w:rsid w:val="0BA4101C"/>
    <w:rsid w:val="0BAB78CA"/>
    <w:rsid w:val="0BAC7A80"/>
    <w:rsid w:val="0BC52C93"/>
    <w:rsid w:val="0BC81AAD"/>
    <w:rsid w:val="0BD240F7"/>
    <w:rsid w:val="0BD25035"/>
    <w:rsid w:val="0BD80AD0"/>
    <w:rsid w:val="0BD95485"/>
    <w:rsid w:val="0BDF1807"/>
    <w:rsid w:val="0BE26691"/>
    <w:rsid w:val="0BE5207C"/>
    <w:rsid w:val="0C036612"/>
    <w:rsid w:val="0C0C6C4E"/>
    <w:rsid w:val="0C0D16D2"/>
    <w:rsid w:val="0C1A6AC5"/>
    <w:rsid w:val="0C3617A4"/>
    <w:rsid w:val="0C424305"/>
    <w:rsid w:val="0C4A4577"/>
    <w:rsid w:val="0C5B034D"/>
    <w:rsid w:val="0C63272F"/>
    <w:rsid w:val="0C6D597E"/>
    <w:rsid w:val="0C763473"/>
    <w:rsid w:val="0C767178"/>
    <w:rsid w:val="0C8063D7"/>
    <w:rsid w:val="0C870092"/>
    <w:rsid w:val="0C871FCC"/>
    <w:rsid w:val="0C905154"/>
    <w:rsid w:val="0C924D30"/>
    <w:rsid w:val="0C9921F0"/>
    <w:rsid w:val="0C9B0D2F"/>
    <w:rsid w:val="0C9E3073"/>
    <w:rsid w:val="0CA1389E"/>
    <w:rsid w:val="0CA427D5"/>
    <w:rsid w:val="0CA77594"/>
    <w:rsid w:val="0CAD7AC7"/>
    <w:rsid w:val="0CB03FFD"/>
    <w:rsid w:val="0CB05444"/>
    <w:rsid w:val="0CB248BD"/>
    <w:rsid w:val="0CBE3EB0"/>
    <w:rsid w:val="0CC62A65"/>
    <w:rsid w:val="0CCE69C1"/>
    <w:rsid w:val="0CD606CE"/>
    <w:rsid w:val="0CDC5E57"/>
    <w:rsid w:val="0CDE0EF7"/>
    <w:rsid w:val="0CDF3EF8"/>
    <w:rsid w:val="0CE16754"/>
    <w:rsid w:val="0CEC2092"/>
    <w:rsid w:val="0CF17444"/>
    <w:rsid w:val="0D0515A6"/>
    <w:rsid w:val="0D06215F"/>
    <w:rsid w:val="0D0A0775"/>
    <w:rsid w:val="0D0E05D1"/>
    <w:rsid w:val="0D29243C"/>
    <w:rsid w:val="0D2B6069"/>
    <w:rsid w:val="0D2E7308"/>
    <w:rsid w:val="0D3055FF"/>
    <w:rsid w:val="0D374B59"/>
    <w:rsid w:val="0D520D4B"/>
    <w:rsid w:val="0D536370"/>
    <w:rsid w:val="0D541A6C"/>
    <w:rsid w:val="0D665437"/>
    <w:rsid w:val="0D753CF4"/>
    <w:rsid w:val="0D9A6E96"/>
    <w:rsid w:val="0D9B5B75"/>
    <w:rsid w:val="0D9E6986"/>
    <w:rsid w:val="0D9F1A2C"/>
    <w:rsid w:val="0DAD4941"/>
    <w:rsid w:val="0DC05FA9"/>
    <w:rsid w:val="0DC3019B"/>
    <w:rsid w:val="0DC56EF5"/>
    <w:rsid w:val="0DD815E5"/>
    <w:rsid w:val="0DD83E1C"/>
    <w:rsid w:val="0DE14C55"/>
    <w:rsid w:val="0DE50968"/>
    <w:rsid w:val="0DF27FCC"/>
    <w:rsid w:val="0DFD256A"/>
    <w:rsid w:val="0E0D40F9"/>
    <w:rsid w:val="0E141277"/>
    <w:rsid w:val="0E15632F"/>
    <w:rsid w:val="0E172295"/>
    <w:rsid w:val="0E1B4581"/>
    <w:rsid w:val="0E20652A"/>
    <w:rsid w:val="0E211C32"/>
    <w:rsid w:val="0E3100A2"/>
    <w:rsid w:val="0E3A2B86"/>
    <w:rsid w:val="0E434A83"/>
    <w:rsid w:val="0E5E4367"/>
    <w:rsid w:val="0E5F126E"/>
    <w:rsid w:val="0E5F5BB1"/>
    <w:rsid w:val="0E5F7D33"/>
    <w:rsid w:val="0E6206F7"/>
    <w:rsid w:val="0E6B06A9"/>
    <w:rsid w:val="0E802CD1"/>
    <w:rsid w:val="0E8C4A31"/>
    <w:rsid w:val="0E9E356B"/>
    <w:rsid w:val="0EA630C4"/>
    <w:rsid w:val="0EA8130B"/>
    <w:rsid w:val="0EA86716"/>
    <w:rsid w:val="0EAF5F5E"/>
    <w:rsid w:val="0EC37C0E"/>
    <w:rsid w:val="0ECE72C9"/>
    <w:rsid w:val="0EE11B9F"/>
    <w:rsid w:val="0EE22FB1"/>
    <w:rsid w:val="0EE507E9"/>
    <w:rsid w:val="0EE74E98"/>
    <w:rsid w:val="0EF62F20"/>
    <w:rsid w:val="0F0B6DFD"/>
    <w:rsid w:val="0F1E256E"/>
    <w:rsid w:val="0F407486"/>
    <w:rsid w:val="0F4577BE"/>
    <w:rsid w:val="0F4B602A"/>
    <w:rsid w:val="0F625791"/>
    <w:rsid w:val="0F830284"/>
    <w:rsid w:val="0F8752BC"/>
    <w:rsid w:val="0FAF03EF"/>
    <w:rsid w:val="0FBF2BE8"/>
    <w:rsid w:val="0FC43252"/>
    <w:rsid w:val="0FC542F5"/>
    <w:rsid w:val="0FC857A1"/>
    <w:rsid w:val="0FD235A4"/>
    <w:rsid w:val="0FD53435"/>
    <w:rsid w:val="0FDB3E31"/>
    <w:rsid w:val="0FE97C61"/>
    <w:rsid w:val="0FF213D2"/>
    <w:rsid w:val="0FF52F52"/>
    <w:rsid w:val="0FFF457C"/>
    <w:rsid w:val="10063E94"/>
    <w:rsid w:val="100B58D4"/>
    <w:rsid w:val="101A4879"/>
    <w:rsid w:val="10257CD9"/>
    <w:rsid w:val="102C7CAA"/>
    <w:rsid w:val="102E4BC5"/>
    <w:rsid w:val="10322677"/>
    <w:rsid w:val="103402D2"/>
    <w:rsid w:val="10346CFD"/>
    <w:rsid w:val="10392996"/>
    <w:rsid w:val="10403E3E"/>
    <w:rsid w:val="104053D5"/>
    <w:rsid w:val="10430C24"/>
    <w:rsid w:val="104A6544"/>
    <w:rsid w:val="105736DF"/>
    <w:rsid w:val="10582E9D"/>
    <w:rsid w:val="106573B8"/>
    <w:rsid w:val="106A21C0"/>
    <w:rsid w:val="106A3E02"/>
    <w:rsid w:val="10722280"/>
    <w:rsid w:val="107C1CBF"/>
    <w:rsid w:val="10852043"/>
    <w:rsid w:val="108856CC"/>
    <w:rsid w:val="109C57D8"/>
    <w:rsid w:val="10A122E9"/>
    <w:rsid w:val="10AB3BFC"/>
    <w:rsid w:val="10D77E40"/>
    <w:rsid w:val="10DE19DB"/>
    <w:rsid w:val="10EC73A6"/>
    <w:rsid w:val="10F05693"/>
    <w:rsid w:val="10F7541F"/>
    <w:rsid w:val="10FA7E3B"/>
    <w:rsid w:val="10FD74C6"/>
    <w:rsid w:val="111F67E9"/>
    <w:rsid w:val="1120365F"/>
    <w:rsid w:val="11253A39"/>
    <w:rsid w:val="11301467"/>
    <w:rsid w:val="113E4531"/>
    <w:rsid w:val="113E6DED"/>
    <w:rsid w:val="11401B02"/>
    <w:rsid w:val="11402F7D"/>
    <w:rsid w:val="115427BA"/>
    <w:rsid w:val="11646CC3"/>
    <w:rsid w:val="11772AD0"/>
    <w:rsid w:val="117B46D6"/>
    <w:rsid w:val="11851B24"/>
    <w:rsid w:val="118534B0"/>
    <w:rsid w:val="11A66D9F"/>
    <w:rsid w:val="11A958B5"/>
    <w:rsid w:val="11B40356"/>
    <w:rsid w:val="11B5429E"/>
    <w:rsid w:val="11B63EDB"/>
    <w:rsid w:val="11BF2B49"/>
    <w:rsid w:val="11DF400A"/>
    <w:rsid w:val="11EC7608"/>
    <w:rsid w:val="11FD3712"/>
    <w:rsid w:val="11FD3BF1"/>
    <w:rsid w:val="12047E58"/>
    <w:rsid w:val="1206047A"/>
    <w:rsid w:val="120E63DC"/>
    <w:rsid w:val="12233D31"/>
    <w:rsid w:val="122B3F0E"/>
    <w:rsid w:val="122C034F"/>
    <w:rsid w:val="123477B2"/>
    <w:rsid w:val="125C1ADE"/>
    <w:rsid w:val="125D0D88"/>
    <w:rsid w:val="126B0E01"/>
    <w:rsid w:val="126D3E19"/>
    <w:rsid w:val="126D6927"/>
    <w:rsid w:val="1273430E"/>
    <w:rsid w:val="128334CA"/>
    <w:rsid w:val="1283614B"/>
    <w:rsid w:val="12987ECD"/>
    <w:rsid w:val="12A239F1"/>
    <w:rsid w:val="12A3059B"/>
    <w:rsid w:val="12A3647B"/>
    <w:rsid w:val="12AE15DD"/>
    <w:rsid w:val="12B26A30"/>
    <w:rsid w:val="12BF3117"/>
    <w:rsid w:val="12C25FB3"/>
    <w:rsid w:val="12CE5E3D"/>
    <w:rsid w:val="12D270AB"/>
    <w:rsid w:val="12E2233F"/>
    <w:rsid w:val="12E24D72"/>
    <w:rsid w:val="12EF37E0"/>
    <w:rsid w:val="12F27822"/>
    <w:rsid w:val="131B5197"/>
    <w:rsid w:val="133143D3"/>
    <w:rsid w:val="133424E4"/>
    <w:rsid w:val="13441F06"/>
    <w:rsid w:val="134B4B63"/>
    <w:rsid w:val="1356229B"/>
    <w:rsid w:val="1374444E"/>
    <w:rsid w:val="138A315B"/>
    <w:rsid w:val="139469DE"/>
    <w:rsid w:val="139F0B29"/>
    <w:rsid w:val="13A15663"/>
    <w:rsid w:val="13AA2891"/>
    <w:rsid w:val="13AF6FC8"/>
    <w:rsid w:val="13BD6F36"/>
    <w:rsid w:val="13CE7877"/>
    <w:rsid w:val="13D21969"/>
    <w:rsid w:val="13DD26AB"/>
    <w:rsid w:val="13E35C29"/>
    <w:rsid w:val="13E62E35"/>
    <w:rsid w:val="14000A06"/>
    <w:rsid w:val="14166EAE"/>
    <w:rsid w:val="141D7C47"/>
    <w:rsid w:val="141E7E6C"/>
    <w:rsid w:val="14361DD5"/>
    <w:rsid w:val="143E4A1F"/>
    <w:rsid w:val="143F42F3"/>
    <w:rsid w:val="14416F62"/>
    <w:rsid w:val="144C7353"/>
    <w:rsid w:val="1451183F"/>
    <w:rsid w:val="14534220"/>
    <w:rsid w:val="14650186"/>
    <w:rsid w:val="14650AEA"/>
    <w:rsid w:val="146D1D12"/>
    <w:rsid w:val="147F5C32"/>
    <w:rsid w:val="1483424E"/>
    <w:rsid w:val="149327E6"/>
    <w:rsid w:val="14A96ED7"/>
    <w:rsid w:val="14AA25A7"/>
    <w:rsid w:val="14AE1051"/>
    <w:rsid w:val="14AF08A6"/>
    <w:rsid w:val="14B53220"/>
    <w:rsid w:val="14BA00C9"/>
    <w:rsid w:val="14BD48EA"/>
    <w:rsid w:val="14C75042"/>
    <w:rsid w:val="14CF112E"/>
    <w:rsid w:val="14D44793"/>
    <w:rsid w:val="14D471C3"/>
    <w:rsid w:val="14D902A4"/>
    <w:rsid w:val="14FB3D92"/>
    <w:rsid w:val="15087C85"/>
    <w:rsid w:val="152D1341"/>
    <w:rsid w:val="15381DF6"/>
    <w:rsid w:val="15587106"/>
    <w:rsid w:val="155A1F76"/>
    <w:rsid w:val="15681628"/>
    <w:rsid w:val="156B3E24"/>
    <w:rsid w:val="156D4E90"/>
    <w:rsid w:val="156E607D"/>
    <w:rsid w:val="15840560"/>
    <w:rsid w:val="159C4ADB"/>
    <w:rsid w:val="159C6A4D"/>
    <w:rsid w:val="15AE1730"/>
    <w:rsid w:val="15B30FAE"/>
    <w:rsid w:val="15BB2F6D"/>
    <w:rsid w:val="15BD7484"/>
    <w:rsid w:val="15CC20D0"/>
    <w:rsid w:val="15CC7709"/>
    <w:rsid w:val="15CF41AD"/>
    <w:rsid w:val="15D70394"/>
    <w:rsid w:val="15DA4C94"/>
    <w:rsid w:val="15E433A4"/>
    <w:rsid w:val="15E83E17"/>
    <w:rsid w:val="15FB7A20"/>
    <w:rsid w:val="160107D9"/>
    <w:rsid w:val="16074A5F"/>
    <w:rsid w:val="160A6DF0"/>
    <w:rsid w:val="161377E5"/>
    <w:rsid w:val="161D5FF4"/>
    <w:rsid w:val="16217CD8"/>
    <w:rsid w:val="162438B9"/>
    <w:rsid w:val="162B0686"/>
    <w:rsid w:val="16366717"/>
    <w:rsid w:val="16476690"/>
    <w:rsid w:val="164D6991"/>
    <w:rsid w:val="16554387"/>
    <w:rsid w:val="16580FDC"/>
    <w:rsid w:val="16635972"/>
    <w:rsid w:val="1686445B"/>
    <w:rsid w:val="168D7158"/>
    <w:rsid w:val="16947717"/>
    <w:rsid w:val="169959F8"/>
    <w:rsid w:val="169A7F07"/>
    <w:rsid w:val="169E1311"/>
    <w:rsid w:val="16A44EE4"/>
    <w:rsid w:val="16A72C5C"/>
    <w:rsid w:val="16D5286A"/>
    <w:rsid w:val="16E543EC"/>
    <w:rsid w:val="16ED1DE4"/>
    <w:rsid w:val="16EE2D85"/>
    <w:rsid w:val="16F029BE"/>
    <w:rsid w:val="16F2389F"/>
    <w:rsid w:val="16F512C4"/>
    <w:rsid w:val="17025597"/>
    <w:rsid w:val="1703383E"/>
    <w:rsid w:val="170F6B37"/>
    <w:rsid w:val="17203A31"/>
    <w:rsid w:val="1729230A"/>
    <w:rsid w:val="17314771"/>
    <w:rsid w:val="17472444"/>
    <w:rsid w:val="17490324"/>
    <w:rsid w:val="174E6AC3"/>
    <w:rsid w:val="17742506"/>
    <w:rsid w:val="177C5A04"/>
    <w:rsid w:val="17805D80"/>
    <w:rsid w:val="17896C31"/>
    <w:rsid w:val="178E46C5"/>
    <w:rsid w:val="17974F2E"/>
    <w:rsid w:val="17982F27"/>
    <w:rsid w:val="179A3F9F"/>
    <w:rsid w:val="17A503A1"/>
    <w:rsid w:val="17A955CA"/>
    <w:rsid w:val="17AC3433"/>
    <w:rsid w:val="17AD77C6"/>
    <w:rsid w:val="17B05EB4"/>
    <w:rsid w:val="17B12CB5"/>
    <w:rsid w:val="17B35DE3"/>
    <w:rsid w:val="17B70504"/>
    <w:rsid w:val="17BD06EA"/>
    <w:rsid w:val="17C57B27"/>
    <w:rsid w:val="17C67295"/>
    <w:rsid w:val="17DA3D26"/>
    <w:rsid w:val="17E117C9"/>
    <w:rsid w:val="17F50FED"/>
    <w:rsid w:val="17F62921"/>
    <w:rsid w:val="17F8404D"/>
    <w:rsid w:val="180B22A2"/>
    <w:rsid w:val="180E64B6"/>
    <w:rsid w:val="1840688C"/>
    <w:rsid w:val="18420856"/>
    <w:rsid w:val="184215CE"/>
    <w:rsid w:val="185912B9"/>
    <w:rsid w:val="186E0A2F"/>
    <w:rsid w:val="1872280A"/>
    <w:rsid w:val="18A00839"/>
    <w:rsid w:val="18A1557C"/>
    <w:rsid w:val="18A7473C"/>
    <w:rsid w:val="18AC44CD"/>
    <w:rsid w:val="18B43502"/>
    <w:rsid w:val="18BA6A5A"/>
    <w:rsid w:val="18C56A10"/>
    <w:rsid w:val="18D006C4"/>
    <w:rsid w:val="18D623E5"/>
    <w:rsid w:val="18D820E6"/>
    <w:rsid w:val="18DE501A"/>
    <w:rsid w:val="18E63790"/>
    <w:rsid w:val="18EE6AD2"/>
    <w:rsid w:val="18F02295"/>
    <w:rsid w:val="18F129AC"/>
    <w:rsid w:val="18F16C7B"/>
    <w:rsid w:val="19225C28"/>
    <w:rsid w:val="192C50F3"/>
    <w:rsid w:val="1934634E"/>
    <w:rsid w:val="19355CC5"/>
    <w:rsid w:val="19420BA9"/>
    <w:rsid w:val="19423BDF"/>
    <w:rsid w:val="194A5924"/>
    <w:rsid w:val="19551A49"/>
    <w:rsid w:val="1965614F"/>
    <w:rsid w:val="196C1373"/>
    <w:rsid w:val="196C6AC4"/>
    <w:rsid w:val="19704F4F"/>
    <w:rsid w:val="197C0CF2"/>
    <w:rsid w:val="1982084E"/>
    <w:rsid w:val="19965184"/>
    <w:rsid w:val="19A62B5C"/>
    <w:rsid w:val="19B22952"/>
    <w:rsid w:val="19B25EBE"/>
    <w:rsid w:val="19B32E55"/>
    <w:rsid w:val="19B47531"/>
    <w:rsid w:val="19BE6BAC"/>
    <w:rsid w:val="19BF2E7C"/>
    <w:rsid w:val="19C04087"/>
    <w:rsid w:val="19C04F80"/>
    <w:rsid w:val="19C60A80"/>
    <w:rsid w:val="19C909EB"/>
    <w:rsid w:val="19C97D4D"/>
    <w:rsid w:val="19D11179"/>
    <w:rsid w:val="19D45EE5"/>
    <w:rsid w:val="19E76D88"/>
    <w:rsid w:val="19EC0A79"/>
    <w:rsid w:val="19F12DDB"/>
    <w:rsid w:val="1A036B92"/>
    <w:rsid w:val="1A041264"/>
    <w:rsid w:val="1A0F5CBD"/>
    <w:rsid w:val="1A1E03B5"/>
    <w:rsid w:val="1A2173C3"/>
    <w:rsid w:val="1A240213"/>
    <w:rsid w:val="1A3D4C48"/>
    <w:rsid w:val="1A4A4649"/>
    <w:rsid w:val="1A5C175F"/>
    <w:rsid w:val="1A6531E5"/>
    <w:rsid w:val="1A660501"/>
    <w:rsid w:val="1A713C70"/>
    <w:rsid w:val="1A743CC7"/>
    <w:rsid w:val="1A76647F"/>
    <w:rsid w:val="1A777F8E"/>
    <w:rsid w:val="1A7D090D"/>
    <w:rsid w:val="1A873C6D"/>
    <w:rsid w:val="1A8C10E3"/>
    <w:rsid w:val="1A8D4FAC"/>
    <w:rsid w:val="1A907276"/>
    <w:rsid w:val="1A987C7C"/>
    <w:rsid w:val="1A994808"/>
    <w:rsid w:val="1A9B2F67"/>
    <w:rsid w:val="1A9B5CB9"/>
    <w:rsid w:val="1AA3216C"/>
    <w:rsid w:val="1AA63C2E"/>
    <w:rsid w:val="1AB1514F"/>
    <w:rsid w:val="1AB76CED"/>
    <w:rsid w:val="1AC01765"/>
    <w:rsid w:val="1AC07E65"/>
    <w:rsid w:val="1ACD2B7E"/>
    <w:rsid w:val="1ACE092A"/>
    <w:rsid w:val="1AD85A04"/>
    <w:rsid w:val="1AEB0D31"/>
    <w:rsid w:val="1AED21DD"/>
    <w:rsid w:val="1AF10279"/>
    <w:rsid w:val="1AF17474"/>
    <w:rsid w:val="1B043FD3"/>
    <w:rsid w:val="1B0818E3"/>
    <w:rsid w:val="1B0911B7"/>
    <w:rsid w:val="1B1D5FE3"/>
    <w:rsid w:val="1B1E7A45"/>
    <w:rsid w:val="1B317F6D"/>
    <w:rsid w:val="1B4F41F5"/>
    <w:rsid w:val="1B533DC8"/>
    <w:rsid w:val="1B5C39DD"/>
    <w:rsid w:val="1B5E56D2"/>
    <w:rsid w:val="1B6034CD"/>
    <w:rsid w:val="1B6431DA"/>
    <w:rsid w:val="1B702014"/>
    <w:rsid w:val="1B7927E1"/>
    <w:rsid w:val="1B963A5C"/>
    <w:rsid w:val="1B966EEF"/>
    <w:rsid w:val="1B9D2B64"/>
    <w:rsid w:val="1BA333BA"/>
    <w:rsid w:val="1BAA4F6B"/>
    <w:rsid w:val="1BB75673"/>
    <w:rsid w:val="1BB82522"/>
    <w:rsid w:val="1BD525AB"/>
    <w:rsid w:val="1BD71CB8"/>
    <w:rsid w:val="1BE76855"/>
    <w:rsid w:val="1BEA07FA"/>
    <w:rsid w:val="1BF43C15"/>
    <w:rsid w:val="1BF76067"/>
    <w:rsid w:val="1BF855EB"/>
    <w:rsid w:val="1BF86355"/>
    <w:rsid w:val="1BFC1676"/>
    <w:rsid w:val="1C1A3BB0"/>
    <w:rsid w:val="1C1D5151"/>
    <w:rsid w:val="1C2013EF"/>
    <w:rsid w:val="1C214452"/>
    <w:rsid w:val="1C2633D9"/>
    <w:rsid w:val="1C2D362C"/>
    <w:rsid w:val="1C3037FD"/>
    <w:rsid w:val="1C366C50"/>
    <w:rsid w:val="1C395C4E"/>
    <w:rsid w:val="1C49567B"/>
    <w:rsid w:val="1C4A63B5"/>
    <w:rsid w:val="1C5648D0"/>
    <w:rsid w:val="1C676ADD"/>
    <w:rsid w:val="1C761004"/>
    <w:rsid w:val="1C766647"/>
    <w:rsid w:val="1C7B3223"/>
    <w:rsid w:val="1C9571A6"/>
    <w:rsid w:val="1CA36DF1"/>
    <w:rsid w:val="1CA514F0"/>
    <w:rsid w:val="1CAB0769"/>
    <w:rsid w:val="1CB11B06"/>
    <w:rsid w:val="1CC81239"/>
    <w:rsid w:val="1CC92889"/>
    <w:rsid w:val="1CCB2BC8"/>
    <w:rsid w:val="1CE17D39"/>
    <w:rsid w:val="1CE97834"/>
    <w:rsid w:val="1CF71C0F"/>
    <w:rsid w:val="1D0D6154"/>
    <w:rsid w:val="1D0E6AC0"/>
    <w:rsid w:val="1D155824"/>
    <w:rsid w:val="1D1B6C8D"/>
    <w:rsid w:val="1D2A6EEF"/>
    <w:rsid w:val="1D2B18B9"/>
    <w:rsid w:val="1D2B5741"/>
    <w:rsid w:val="1D392CD5"/>
    <w:rsid w:val="1D4424C8"/>
    <w:rsid w:val="1D47025F"/>
    <w:rsid w:val="1D5455EC"/>
    <w:rsid w:val="1D583C08"/>
    <w:rsid w:val="1D5964C1"/>
    <w:rsid w:val="1D5C2DF0"/>
    <w:rsid w:val="1D5C4168"/>
    <w:rsid w:val="1D7416EB"/>
    <w:rsid w:val="1D854F49"/>
    <w:rsid w:val="1D9715CC"/>
    <w:rsid w:val="1D9D4020"/>
    <w:rsid w:val="1DB25492"/>
    <w:rsid w:val="1DC474C1"/>
    <w:rsid w:val="1DC87796"/>
    <w:rsid w:val="1DCC309C"/>
    <w:rsid w:val="1DD91315"/>
    <w:rsid w:val="1DDC070E"/>
    <w:rsid w:val="1DDF7033"/>
    <w:rsid w:val="1DF213E1"/>
    <w:rsid w:val="1DFB122A"/>
    <w:rsid w:val="1E020A4B"/>
    <w:rsid w:val="1E072379"/>
    <w:rsid w:val="1E146C5E"/>
    <w:rsid w:val="1E1926F8"/>
    <w:rsid w:val="1E1D1637"/>
    <w:rsid w:val="1E215FC8"/>
    <w:rsid w:val="1E286BC4"/>
    <w:rsid w:val="1E32661F"/>
    <w:rsid w:val="1E37678B"/>
    <w:rsid w:val="1E414B65"/>
    <w:rsid w:val="1E48649A"/>
    <w:rsid w:val="1E53742E"/>
    <w:rsid w:val="1E5933F3"/>
    <w:rsid w:val="1E594203"/>
    <w:rsid w:val="1E6141B4"/>
    <w:rsid w:val="1E65417C"/>
    <w:rsid w:val="1E654502"/>
    <w:rsid w:val="1E6D6A4D"/>
    <w:rsid w:val="1E707ECB"/>
    <w:rsid w:val="1E77314C"/>
    <w:rsid w:val="1E883FE4"/>
    <w:rsid w:val="1E8E585C"/>
    <w:rsid w:val="1E931357"/>
    <w:rsid w:val="1E94315A"/>
    <w:rsid w:val="1E983160"/>
    <w:rsid w:val="1E9B2A6E"/>
    <w:rsid w:val="1E9E1878"/>
    <w:rsid w:val="1EA573D0"/>
    <w:rsid w:val="1EA61F7B"/>
    <w:rsid w:val="1EA718F6"/>
    <w:rsid w:val="1EB969DB"/>
    <w:rsid w:val="1EBE0726"/>
    <w:rsid w:val="1EC978AC"/>
    <w:rsid w:val="1ED36505"/>
    <w:rsid w:val="1EE37308"/>
    <w:rsid w:val="1EE53CE9"/>
    <w:rsid w:val="1F136AA8"/>
    <w:rsid w:val="1F1A274E"/>
    <w:rsid w:val="1F2F4299"/>
    <w:rsid w:val="1F32734D"/>
    <w:rsid w:val="1F394FF1"/>
    <w:rsid w:val="1F414B4E"/>
    <w:rsid w:val="1F5A2612"/>
    <w:rsid w:val="1F604DAD"/>
    <w:rsid w:val="1F6B082D"/>
    <w:rsid w:val="1F79582C"/>
    <w:rsid w:val="1F890B18"/>
    <w:rsid w:val="1F8E612F"/>
    <w:rsid w:val="1F9605A3"/>
    <w:rsid w:val="1F9C4138"/>
    <w:rsid w:val="1FAA6C81"/>
    <w:rsid w:val="1FC65AC1"/>
    <w:rsid w:val="1FCE0366"/>
    <w:rsid w:val="1FD20711"/>
    <w:rsid w:val="1FD60202"/>
    <w:rsid w:val="1FD87326"/>
    <w:rsid w:val="1FD93A53"/>
    <w:rsid w:val="1FE77225"/>
    <w:rsid w:val="1FEE3FE0"/>
    <w:rsid w:val="20042986"/>
    <w:rsid w:val="201468A1"/>
    <w:rsid w:val="202B61AB"/>
    <w:rsid w:val="20372310"/>
    <w:rsid w:val="20447E5F"/>
    <w:rsid w:val="2045646B"/>
    <w:rsid w:val="204F104A"/>
    <w:rsid w:val="20601879"/>
    <w:rsid w:val="20623D49"/>
    <w:rsid w:val="2063580D"/>
    <w:rsid w:val="20635D37"/>
    <w:rsid w:val="207F058D"/>
    <w:rsid w:val="208312FD"/>
    <w:rsid w:val="20855F26"/>
    <w:rsid w:val="2087294D"/>
    <w:rsid w:val="208A4B48"/>
    <w:rsid w:val="208C237C"/>
    <w:rsid w:val="20952D90"/>
    <w:rsid w:val="209F4E69"/>
    <w:rsid w:val="20B665EB"/>
    <w:rsid w:val="20C432B5"/>
    <w:rsid w:val="20C863FE"/>
    <w:rsid w:val="20CA7FDC"/>
    <w:rsid w:val="20D02A2F"/>
    <w:rsid w:val="20D04EFC"/>
    <w:rsid w:val="20E15FED"/>
    <w:rsid w:val="20F44FCC"/>
    <w:rsid w:val="20F64290"/>
    <w:rsid w:val="21025026"/>
    <w:rsid w:val="210B5792"/>
    <w:rsid w:val="21135751"/>
    <w:rsid w:val="211A7356"/>
    <w:rsid w:val="21260BAF"/>
    <w:rsid w:val="21273E26"/>
    <w:rsid w:val="21291140"/>
    <w:rsid w:val="21295E53"/>
    <w:rsid w:val="2136634F"/>
    <w:rsid w:val="21366A7E"/>
    <w:rsid w:val="213C19BC"/>
    <w:rsid w:val="214969A0"/>
    <w:rsid w:val="214A2820"/>
    <w:rsid w:val="21613AFB"/>
    <w:rsid w:val="21654AF1"/>
    <w:rsid w:val="216A3A1C"/>
    <w:rsid w:val="217D6D6F"/>
    <w:rsid w:val="218250DB"/>
    <w:rsid w:val="21827A67"/>
    <w:rsid w:val="21B02313"/>
    <w:rsid w:val="21B23AE1"/>
    <w:rsid w:val="21CB32D4"/>
    <w:rsid w:val="21D30FC0"/>
    <w:rsid w:val="21D96553"/>
    <w:rsid w:val="21DC7F6E"/>
    <w:rsid w:val="21DF1319"/>
    <w:rsid w:val="21EA5A78"/>
    <w:rsid w:val="21EE5E48"/>
    <w:rsid w:val="21EF7359"/>
    <w:rsid w:val="21FF3314"/>
    <w:rsid w:val="21FF39DB"/>
    <w:rsid w:val="22070E6F"/>
    <w:rsid w:val="220B3A67"/>
    <w:rsid w:val="220F61A8"/>
    <w:rsid w:val="222F31FC"/>
    <w:rsid w:val="223A3D95"/>
    <w:rsid w:val="22430163"/>
    <w:rsid w:val="224A5F09"/>
    <w:rsid w:val="224B6776"/>
    <w:rsid w:val="224F555A"/>
    <w:rsid w:val="2268769E"/>
    <w:rsid w:val="226A65F4"/>
    <w:rsid w:val="2277734E"/>
    <w:rsid w:val="228F5402"/>
    <w:rsid w:val="229913E0"/>
    <w:rsid w:val="22A86433"/>
    <w:rsid w:val="22BF41CE"/>
    <w:rsid w:val="22D91964"/>
    <w:rsid w:val="22ED21FF"/>
    <w:rsid w:val="22F6604F"/>
    <w:rsid w:val="22F77AA0"/>
    <w:rsid w:val="22F8237B"/>
    <w:rsid w:val="22F8597C"/>
    <w:rsid w:val="230D3E98"/>
    <w:rsid w:val="23170A0E"/>
    <w:rsid w:val="23192918"/>
    <w:rsid w:val="23326EEF"/>
    <w:rsid w:val="2336639B"/>
    <w:rsid w:val="233E3F55"/>
    <w:rsid w:val="23417A62"/>
    <w:rsid w:val="234644E0"/>
    <w:rsid w:val="234A2D6A"/>
    <w:rsid w:val="236C6DC3"/>
    <w:rsid w:val="236D6311"/>
    <w:rsid w:val="23714FC0"/>
    <w:rsid w:val="23816528"/>
    <w:rsid w:val="238A183D"/>
    <w:rsid w:val="238C4F85"/>
    <w:rsid w:val="238E3DD4"/>
    <w:rsid w:val="23906461"/>
    <w:rsid w:val="23975438"/>
    <w:rsid w:val="23A178BC"/>
    <w:rsid w:val="23A2740B"/>
    <w:rsid w:val="23A5354E"/>
    <w:rsid w:val="23AC6ACF"/>
    <w:rsid w:val="23AE4FF1"/>
    <w:rsid w:val="23CC3C80"/>
    <w:rsid w:val="23D2408B"/>
    <w:rsid w:val="23D42CAA"/>
    <w:rsid w:val="23DD0D2D"/>
    <w:rsid w:val="23DE5028"/>
    <w:rsid w:val="23E37AC3"/>
    <w:rsid w:val="23EE53EE"/>
    <w:rsid w:val="24083725"/>
    <w:rsid w:val="241237D2"/>
    <w:rsid w:val="2426102C"/>
    <w:rsid w:val="242F3648"/>
    <w:rsid w:val="243F5C4A"/>
    <w:rsid w:val="244537A0"/>
    <w:rsid w:val="24503CA4"/>
    <w:rsid w:val="245666A2"/>
    <w:rsid w:val="245D6DBA"/>
    <w:rsid w:val="2460284B"/>
    <w:rsid w:val="24607F41"/>
    <w:rsid w:val="246E0C01"/>
    <w:rsid w:val="24703E58"/>
    <w:rsid w:val="24852B55"/>
    <w:rsid w:val="248A15BB"/>
    <w:rsid w:val="24904F1B"/>
    <w:rsid w:val="24973D0A"/>
    <w:rsid w:val="249A7154"/>
    <w:rsid w:val="24A0493A"/>
    <w:rsid w:val="24AF1021"/>
    <w:rsid w:val="24D60477"/>
    <w:rsid w:val="24DE69B8"/>
    <w:rsid w:val="24DF6EA4"/>
    <w:rsid w:val="24E108A6"/>
    <w:rsid w:val="24E567F1"/>
    <w:rsid w:val="24EB69BB"/>
    <w:rsid w:val="24FA696E"/>
    <w:rsid w:val="250B2646"/>
    <w:rsid w:val="250E600A"/>
    <w:rsid w:val="251E68D2"/>
    <w:rsid w:val="25200C2B"/>
    <w:rsid w:val="252C178B"/>
    <w:rsid w:val="252D4DA1"/>
    <w:rsid w:val="252F32BF"/>
    <w:rsid w:val="253563E1"/>
    <w:rsid w:val="25403C5A"/>
    <w:rsid w:val="25405AFA"/>
    <w:rsid w:val="25611556"/>
    <w:rsid w:val="256231E9"/>
    <w:rsid w:val="256655D6"/>
    <w:rsid w:val="256A4F48"/>
    <w:rsid w:val="256C40AE"/>
    <w:rsid w:val="256D6525"/>
    <w:rsid w:val="256F434C"/>
    <w:rsid w:val="2576546E"/>
    <w:rsid w:val="25811D5E"/>
    <w:rsid w:val="259812D8"/>
    <w:rsid w:val="25A11320"/>
    <w:rsid w:val="25B9096F"/>
    <w:rsid w:val="25BB54DD"/>
    <w:rsid w:val="25C0067F"/>
    <w:rsid w:val="25CE0F7F"/>
    <w:rsid w:val="25F100FA"/>
    <w:rsid w:val="25FA62CC"/>
    <w:rsid w:val="25FB159F"/>
    <w:rsid w:val="25FF1B34"/>
    <w:rsid w:val="26024C0D"/>
    <w:rsid w:val="26077C10"/>
    <w:rsid w:val="26094A7F"/>
    <w:rsid w:val="260E43FE"/>
    <w:rsid w:val="2612688F"/>
    <w:rsid w:val="261B6853"/>
    <w:rsid w:val="26291E43"/>
    <w:rsid w:val="262F052D"/>
    <w:rsid w:val="26455715"/>
    <w:rsid w:val="264B2B03"/>
    <w:rsid w:val="2651506A"/>
    <w:rsid w:val="265729E5"/>
    <w:rsid w:val="26575177"/>
    <w:rsid w:val="265761A4"/>
    <w:rsid w:val="266142F8"/>
    <w:rsid w:val="26644FCC"/>
    <w:rsid w:val="2668592C"/>
    <w:rsid w:val="26696710"/>
    <w:rsid w:val="266B541C"/>
    <w:rsid w:val="26714B58"/>
    <w:rsid w:val="267C07B6"/>
    <w:rsid w:val="267E6EFD"/>
    <w:rsid w:val="268169ED"/>
    <w:rsid w:val="26A62B4D"/>
    <w:rsid w:val="26B132B3"/>
    <w:rsid w:val="26BF4D50"/>
    <w:rsid w:val="26C54B2C"/>
    <w:rsid w:val="26C57947"/>
    <w:rsid w:val="26D11723"/>
    <w:rsid w:val="26D74A54"/>
    <w:rsid w:val="26E46F81"/>
    <w:rsid w:val="26F471BF"/>
    <w:rsid w:val="27076D67"/>
    <w:rsid w:val="27100386"/>
    <w:rsid w:val="27134491"/>
    <w:rsid w:val="2716288A"/>
    <w:rsid w:val="272A5DD3"/>
    <w:rsid w:val="2731534F"/>
    <w:rsid w:val="27420853"/>
    <w:rsid w:val="2742746B"/>
    <w:rsid w:val="274C36E0"/>
    <w:rsid w:val="27585BE2"/>
    <w:rsid w:val="27592562"/>
    <w:rsid w:val="27596E22"/>
    <w:rsid w:val="276709D8"/>
    <w:rsid w:val="276A0748"/>
    <w:rsid w:val="276A58C9"/>
    <w:rsid w:val="276C5BF5"/>
    <w:rsid w:val="27725DCD"/>
    <w:rsid w:val="2775275C"/>
    <w:rsid w:val="279C4335"/>
    <w:rsid w:val="27A2759E"/>
    <w:rsid w:val="27A54A71"/>
    <w:rsid w:val="27AC522C"/>
    <w:rsid w:val="27AD58FC"/>
    <w:rsid w:val="27AF69DE"/>
    <w:rsid w:val="27D4347B"/>
    <w:rsid w:val="27D64FDE"/>
    <w:rsid w:val="27D65007"/>
    <w:rsid w:val="27D81389"/>
    <w:rsid w:val="27DA76FE"/>
    <w:rsid w:val="27F96370"/>
    <w:rsid w:val="28036D25"/>
    <w:rsid w:val="280F512D"/>
    <w:rsid w:val="28137003"/>
    <w:rsid w:val="28220B11"/>
    <w:rsid w:val="28353194"/>
    <w:rsid w:val="283677DD"/>
    <w:rsid w:val="283E0982"/>
    <w:rsid w:val="283F31CF"/>
    <w:rsid w:val="28487FF1"/>
    <w:rsid w:val="285964B4"/>
    <w:rsid w:val="285F6F50"/>
    <w:rsid w:val="28650F90"/>
    <w:rsid w:val="28673EB0"/>
    <w:rsid w:val="287C5E6E"/>
    <w:rsid w:val="287D1A92"/>
    <w:rsid w:val="288602EB"/>
    <w:rsid w:val="28887BBF"/>
    <w:rsid w:val="288E6355"/>
    <w:rsid w:val="289D2CDE"/>
    <w:rsid w:val="28A553DB"/>
    <w:rsid w:val="28A6098D"/>
    <w:rsid w:val="28A84C2E"/>
    <w:rsid w:val="28B75EE1"/>
    <w:rsid w:val="28C24B60"/>
    <w:rsid w:val="28DA7F43"/>
    <w:rsid w:val="28E72533"/>
    <w:rsid w:val="28EE1F72"/>
    <w:rsid w:val="28F27833"/>
    <w:rsid w:val="28F92C18"/>
    <w:rsid w:val="29000396"/>
    <w:rsid w:val="291B0D14"/>
    <w:rsid w:val="291C3316"/>
    <w:rsid w:val="29341F13"/>
    <w:rsid w:val="294D7C6B"/>
    <w:rsid w:val="295C2DFA"/>
    <w:rsid w:val="296911BC"/>
    <w:rsid w:val="29695A54"/>
    <w:rsid w:val="298406E9"/>
    <w:rsid w:val="298E602D"/>
    <w:rsid w:val="299D769A"/>
    <w:rsid w:val="29AA4B90"/>
    <w:rsid w:val="29AE1FF0"/>
    <w:rsid w:val="29B0228A"/>
    <w:rsid w:val="29B46A75"/>
    <w:rsid w:val="29BB61B1"/>
    <w:rsid w:val="29CB0984"/>
    <w:rsid w:val="29D00F4B"/>
    <w:rsid w:val="29D26469"/>
    <w:rsid w:val="29D27609"/>
    <w:rsid w:val="29D52DD5"/>
    <w:rsid w:val="29D6372D"/>
    <w:rsid w:val="29E36BC9"/>
    <w:rsid w:val="29E96536"/>
    <w:rsid w:val="29EC597A"/>
    <w:rsid w:val="29EE2523"/>
    <w:rsid w:val="2A037531"/>
    <w:rsid w:val="2A0A7C24"/>
    <w:rsid w:val="2A253278"/>
    <w:rsid w:val="2A2878AC"/>
    <w:rsid w:val="2A491FDC"/>
    <w:rsid w:val="2A496A8D"/>
    <w:rsid w:val="2A5840FF"/>
    <w:rsid w:val="2A5870B9"/>
    <w:rsid w:val="2A5B12EF"/>
    <w:rsid w:val="2A61691A"/>
    <w:rsid w:val="2A782AC0"/>
    <w:rsid w:val="2A9036A3"/>
    <w:rsid w:val="2A910387"/>
    <w:rsid w:val="2A914AAB"/>
    <w:rsid w:val="2AA94B03"/>
    <w:rsid w:val="2AAA73F2"/>
    <w:rsid w:val="2AB423A1"/>
    <w:rsid w:val="2ABA748D"/>
    <w:rsid w:val="2ABF3AB5"/>
    <w:rsid w:val="2ABF7AE4"/>
    <w:rsid w:val="2ACE32B1"/>
    <w:rsid w:val="2ACF114B"/>
    <w:rsid w:val="2AD16486"/>
    <w:rsid w:val="2AD52E64"/>
    <w:rsid w:val="2AD91FA3"/>
    <w:rsid w:val="2ADA1CC1"/>
    <w:rsid w:val="2AE82B97"/>
    <w:rsid w:val="2AFA0B1C"/>
    <w:rsid w:val="2B034197"/>
    <w:rsid w:val="2B0527E6"/>
    <w:rsid w:val="2B110D5E"/>
    <w:rsid w:val="2B1B2F6C"/>
    <w:rsid w:val="2B2008F3"/>
    <w:rsid w:val="2B2950AF"/>
    <w:rsid w:val="2B34679C"/>
    <w:rsid w:val="2B39560B"/>
    <w:rsid w:val="2B3A118F"/>
    <w:rsid w:val="2B3C1135"/>
    <w:rsid w:val="2B3E3497"/>
    <w:rsid w:val="2B403C1C"/>
    <w:rsid w:val="2B4461BA"/>
    <w:rsid w:val="2B4C4E2B"/>
    <w:rsid w:val="2B5413B1"/>
    <w:rsid w:val="2B882D63"/>
    <w:rsid w:val="2B9327DA"/>
    <w:rsid w:val="2B9468D5"/>
    <w:rsid w:val="2BAF1FE4"/>
    <w:rsid w:val="2BB103D4"/>
    <w:rsid w:val="2BB138E7"/>
    <w:rsid w:val="2BBD2272"/>
    <w:rsid w:val="2BCD6021"/>
    <w:rsid w:val="2BCD6C80"/>
    <w:rsid w:val="2BCE67B4"/>
    <w:rsid w:val="2BD9183B"/>
    <w:rsid w:val="2BE476BE"/>
    <w:rsid w:val="2BE75544"/>
    <w:rsid w:val="2BED5CD2"/>
    <w:rsid w:val="2BF10A1D"/>
    <w:rsid w:val="2BF76D7B"/>
    <w:rsid w:val="2BFF066A"/>
    <w:rsid w:val="2C035AA9"/>
    <w:rsid w:val="2C043A01"/>
    <w:rsid w:val="2C171DB7"/>
    <w:rsid w:val="2C2045B2"/>
    <w:rsid w:val="2C297D4E"/>
    <w:rsid w:val="2C3B1B45"/>
    <w:rsid w:val="2C490896"/>
    <w:rsid w:val="2C4C6D21"/>
    <w:rsid w:val="2C66054A"/>
    <w:rsid w:val="2C721DF0"/>
    <w:rsid w:val="2C742ADF"/>
    <w:rsid w:val="2C951EE7"/>
    <w:rsid w:val="2CA83E8D"/>
    <w:rsid w:val="2CAD278A"/>
    <w:rsid w:val="2CB71CE1"/>
    <w:rsid w:val="2CC118F2"/>
    <w:rsid w:val="2CC54615"/>
    <w:rsid w:val="2CD05FD9"/>
    <w:rsid w:val="2CD444D8"/>
    <w:rsid w:val="2CDB0817"/>
    <w:rsid w:val="2CE300EA"/>
    <w:rsid w:val="2CE554C5"/>
    <w:rsid w:val="2CFC1EE7"/>
    <w:rsid w:val="2D0447D1"/>
    <w:rsid w:val="2D082CCD"/>
    <w:rsid w:val="2D096646"/>
    <w:rsid w:val="2D0D2F3C"/>
    <w:rsid w:val="2D0F2350"/>
    <w:rsid w:val="2D1315F0"/>
    <w:rsid w:val="2D182754"/>
    <w:rsid w:val="2D1B28F1"/>
    <w:rsid w:val="2D1F1B15"/>
    <w:rsid w:val="2D254E5B"/>
    <w:rsid w:val="2D2A653A"/>
    <w:rsid w:val="2D39592C"/>
    <w:rsid w:val="2D4367AA"/>
    <w:rsid w:val="2D5C5C33"/>
    <w:rsid w:val="2D6517C0"/>
    <w:rsid w:val="2D6B7AAF"/>
    <w:rsid w:val="2D6D7CCB"/>
    <w:rsid w:val="2D903D53"/>
    <w:rsid w:val="2D932543"/>
    <w:rsid w:val="2D951795"/>
    <w:rsid w:val="2D962D7E"/>
    <w:rsid w:val="2D996BAC"/>
    <w:rsid w:val="2D9A0ECB"/>
    <w:rsid w:val="2D9B0627"/>
    <w:rsid w:val="2DA052B5"/>
    <w:rsid w:val="2DA23685"/>
    <w:rsid w:val="2DAA1218"/>
    <w:rsid w:val="2DCA3A39"/>
    <w:rsid w:val="2DDC2473"/>
    <w:rsid w:val="2DDE73F9"/>
    <w:rsid w:val="2DFE3BDC"/>
    <w:rsid w:val="2DFF3F5D"/>
    <w:rsid w:val="2E0F1A0E"/>
    <w:rsid w:val="2E151522"/>
    <w:rsid w:val="2E1A01DE"/>
    <w:rsid w:val="2E1A703A"/>
    <w:rsid w:val="2E250145"/>
    <w:rsid w:val="2E262979"/>
    <w:rsid w:val="2E363139"/>
    <w:rsid w:val="2E3E7D62"/>
    <w:rsid w:val="2E3F47D8"/>
    <w:rsid w:val="2E485D8C"/>
    <w:rsid w:val="2E486484"/>
    <w:rsid w:val="2E4A353B"/>
    <w:rsid w:val="2E4D1907"/>
    <w:rsid w:val="2E4E36DF"/>
    <w:rsid w:val="2E57526A"/>
    <w:rsid w:val="2E67702D"/>
    <w:rsid w:val="2E79100F"/>
    <w:rsid w:val="2E7931FD"/>
    <w:rsid w:val="2E847DAD"/>
    <w:rsid w:val="2E8E7EF9"/>
    <w:rsid w:val="2E9D6F9F"/>
    <w:rsid w:val="2E9E61F1"/>
    <w:rsid w:val="2EA60813"/>
    <w:rsid w:val="2EA638C9"/>
    <w:rsid w:val="2EB77A16"/>
    <w:rsid w:val="2EC102CF"/>
    <w:rsid w:val="2EC10C09"/>
    <w:rsid w:val="2EC15731"/>
    <w:rsid w:val="2EDC63FB"/>
    <w:rsid w:val="2EF4079F"/>
    <w:rsid w:val="2EF82E8C"/>
    <w:rsid w:val="2EF86E4F"/>
    <w:rsid w:val="2F047BA0"/>
    <w:rsid w:val="2F0A410F"/>
    <w:rsid w:val="2F0E66E4"/>
    <w:rsid w:val="2F135CD3"/>
    <w:rsid w:val="2F2375F9"/>
    <w:rsid w:val="2F2C3176"/>
    <w:rsid w:val="2F2E43EA"/>
    <w:rsid w:val="2F3D4220"/>
    <w:rsid w:val="2F4D0426"/>
    <w:rsid w:val="2F4F466D"/>
    <w:rsid w:val="2F541F05"/>
    <w:rsid w:val="2F5438D1"/>
    <w:rsid w:val="2F71692F"/>
    <w:rsid w:val="2F74539E"/>
    <w:rsid w:val="2F86780E"/>
    <w:rsid w:val="2F89303B"/>
    <w:rsid w:val="2F8A045D"/>
    <w:rsid w:val="2F8B60CE"/>
    <w:rsid w:val="2FA072CE"/>
    <w:rsid w:val="2FA34124"/>
    <w:rsid w:val="2FBF1B87"/>
    <w:rsid w:val="2FDB2CCA"/>
    <w:rsid w:val="2FDC090A"/>
    <w:rsid w:val="2FDF0E9C"/>
    <w:rsid w:val="2FEC463A"/>
    <w:rsid w:val="2FEE0789"/>
    <w:rsid w:val="2FEE35D8"/>
    <w:rsid w:val="2FEF10AD"/>
    <w:rsid w:val="2FEF49C8"/>
    <w:rsid w:val="2FEF4DE2"/>
    <w:rsid w:val="2FF01B5D"/>
    <w:rsid w:val="2FF13DFD"/>
    <w:rsid w:val="2FF62FF8"/>
    <w:rsid w:val="2FFD275C"/>
    <w:rsid w:val="300264A9"/>
    <w:rsid w:val="301566E4"/>
    <w:rsid w:val="301E7F02"/>
    <w:rsid w:val="30224D9D"/>
    <w:rsid w:val="30322441"/>
    <w:rsid w:val="30357F42"/>
    <w:rsid w:val="30380EFD"/>
    <w:rsid w:val="304737B8"/>
    <w:rsid w:val="304B0BD8"/>
    <w:rsid w:val="305C2A71"/>
    <w:rsid w:val="30743B43"/>
    <w:rsid w:val="30762ED1"/>
    <w:rsid w:val="3077056D"/>
    <w:rsid w:val="307C65D9"/>
    <w:rsid w:val="308145A4"/>
    <w:rsid w:val="308377FB"/>
    <w:rsid w:val="308A649E"/>
    <w:rsid w:val="3090727F"/>
    <w:rsid w:val="30AF4D78"/>
    <w:rsid w:val="30B265CB"/>
    <w:rsid w:val="30C032DC"/>
    <w:rsid w:val="30C351A6"/>
    <w:rsid w:val="30CA1D84"/>
    <w:rsid w:val="30CD3556"/>
    <w:rsid w:val="30CF03F5"/>
    <w:rsid w:val="30D164AC"/>
    <w:rsid w:val="30E87759"/>
    <w:rsid w:val="30FE2C27"/>
    <w:rsid w:val="310444EE"/>
    <w:rsid w:val="311173B8"/>
    <w:rsid w:val="311E2AF2"/>
    <w:rsid w:val="3124438B"/>
    <w:rsid w:val="312735D9"/>
    <w:rsid w:val="3130516F"/>
    <w:rsid w:val="31313CEA"/>
    <w:rsid w:val="31344D88"/>
    <w:rsid w:val="313B7AE8"/>
    <w:rsid w:val="314D19A6"/>
    <w:rsid w:val="31782ABA"/>
    <w:rsid w:val="31786BA7"/>
    <w:rsid w:val="317F2525"/>
    <w:rsid w:val="318C022F"/>
    <w:rsid w:val="318C0787"/>
    <w:rsid w:val="31A25149"/>
    <w:rsid w:val="31AF2660"/>
    <w:rsid w:val="31AF3BC6"/>
    <w:rsid w:val="31B209D4"/>
    <w:rsid w:val="31B639EF"/>
    <w:rsid w:val="31B96A95"/>
    <w:rsid w:val="31CC7F43"/>
    <w:rsid w:val="31DA1533"/>
    <w:rsid w:val="31DA78BC"/>
    <w:rsid w:val="31DF2042"/>
    <w:rsid w:val="31E433BD"/>
    <w:rsid w:val="31EA14EF"/>
    <w:rsid w:val="31ED2BBC"/>
    <w:rsid w:val="31F04974"/>
    <w:rsid w:val="31F73625"/>
    <w:rsid w:val="31FB6BA0"/>
    <w:rsid w:val="31FE5606"/>
    <w:rsid w:val="32056A2F"/>
    <w:rsid w:val="320D3B8B"/>
    <w:rsid w:val="32144F6B"/>
    <w:rsid w:val="32177761"/>
    <w:rsid w:val="32230959"/>
    <w:rsid w:val="322748ED"/>
    <w:rsid w:val="32323932"/>
    <w:rsid w:val="323359E0"/>
    <w:rsid w:val="323366BD"/>
    <w:rsid w:val="32384404"/>
    <w:rsid w:val="324236CA"/>
    <w:rsid w:val="32427F42"/>
    <w:rsid w:val="32510646"/>
    <w:rsid w:val="32546D64"/>
    <w:rsid w:val="32554D65"/>
    <w:rsid w:val="32556D07"/>
    <w:rsid w:val="325B113A"/>
    <w:rsid w:val="32645FA0"/>
    <w:rsid w:val="32714170"/>
    <w:rsid w:val="327411B4"/>
    <w:rsid w:val="32775EC7"/>
    <w:rsid w:val="327A3205"/>
    <w:rsid w:val="32801B39"/>
    <w:rsid w:val="328D6EC4"/>
    <w:rsid w:val="32914E15"/>
    <w:rsid w:val="32950B4E"/>
    <w:rsid w:val="32A70A75"/>
    <w:rsid w:val="32AE044F"/>
    <w:rsid w:val="32B526E5"/>
    <w:rsid w:val="32B90DFF"/>
    <w:rsid w:val="32B92683"/>
    <w:rsid w:val="32BD5514"/>
    <w:rsid w:val="32CD3CC7"/>
    <w:rsid w:val="32CE76AE"/>
    <w:rsid w:val="32D47229"/>
    <w:rsid w:val="32F01183"/>
    <w:rsid w:val="32FE5C55"/>
    <w:rsid w:val="32FF04A8"/>
    <w:rsid w:val="330A391A"/>
    <w:rsid w:val="3325700A"/>
    <w:rsid w:val="33267D62"/>
    <w:rsid w:val="332D663B"/>
    <w:rsid w:val="33346C42"/>
    <w:rsid w:val="333D6B66"/>
    <w:rsid w:val="334D1C32"/>
    <w:rsid w:val="334D2829"/>
    <w:rsid w:val="33520922"/>
    <w:rsid w:val="33533877"/>
    <w:rsid w:val="335953D7"/>
    <w:rsid w:val="33610212"/>
    <w:rsid w:val="336127FB"/>
    <w:rsid w:val="337711EF"/>
    <w:rsid w:val="33792A26"/>
    <w:rsid w:val="3384140F"/>
    <w:rsid w:val="33870AEA"/>
    <w:rsid w:val="33901B40"/>
    <w:rsid w:val="339B1FEE"/>
    <w:rsid w:val="33A45B91"/>
    <w:rsid w:val="33AB50A9"/>
    <w:rsid w:val="33C04BC7"/>
    <w:rsid w:val="33C67E44"/>
    <w:rsid w:val="33CB346D"/>
    <w:rsid w:val="33E365F1"/>
    <w:rsid w:val="33F425AD"/>
    <w:rsid w:val="33FE176B"/>
    <w:rsid w:val="34056568"/>
    <w:rsid w:val="34131A69"/>
    <w:rsid w:val="342B19E7"/>
    <w:rsid w:val="342D4A42"/>
    <w:rsid w:val="342E1B6C"/>
    <w:rsid w:val="3436722A"/>
    <w:rsid w:val="344F393B"/>
    <w:rsid w:val="34593C6A"/>
    <w:rsid w:val="345D7B2D"/>
    <w:rsid w:val="347237AF"/>
    <w:rsid w:val="348576A9"/>
    <w:rsid w:val="34887975"/>
    <w:rsid w:val="349A66B0"/>
    <w:rsid w:val="349C2FCA"/>
    <w:rsid w:val="34A4212F"/>
    <w:rsid w:val="34A42225"/>
    <w:rsid w:val="34C507EF"/>
    <w:rsid w:val="34C752F6"/>
    <w:rsid w:val="34D93E4F"/>
    <w:rsid w:val="34E24A8D"/>
    <w:rsid w:val="34E70363"/>
    <w:rsid w:val="34EA4747"/>
    <w:rsid w:val="34ED0CB4"/>
    <w:rsid w:val="34F308DB"/>
    <w:rsid w:val="34FE09A2"/>
    <w:rsid w:val="34FF3FED"/>
    <w:rsid w:val="34FF745B"/>
    <w:rsid w:val="350827AC"/>
    <w:rsid w:val="350864C2"/>
    <w:rsid w:val="35361927"/>
    <w:rsid w:val="355927C1"/>
    <w:rsid w:val="356102C6"/>
    <w:rsid w:val="357D319D"/>
    <w:rsid w:val="357E0CC8"/>
    <w:rsid w:val="3583684E"/>
    <w:rsid w:val="358E78BC"/>
    <w:rsid w:val="35902289"/>
    <w:rsid w:val="359A765A"/>
    <w:rsid w:val="35A17B8F"/>
    <w:rsid w:val="35AE7A80"/>
    <w:rsid w:val="35B22666"/>
    <w:rsid w:val="35B33E11"/>
    <w:rsid w:val="35C061B4"/>
    <w:rsid w:val="35C9081B"/>
    <w:rsid w:val="35CA14D0"/>
    <w:rsid w:val="35CC61A9"/>
    <w:rsid w:val="35CE4FC1"/>
    <w:rsid w:val="35D97A63"/>
    <w:rsid w:val="35DA55BC"/>
    <w:rsid w:val="35EA2607"/>
    <w:rsid w:val="35F745D6"/>
    <w:rsid w:val="35FA4F9F"/>
    <w:rsid w:val="36010FB1"/>
    <w:rsid w:val="36025178"/>
    <w:rsid w:val="362471D1"/>
    <w:rsid w:val="363B2715"/>
    <w:rsid w:val="36414B9C"/>
    <w:rsid w:val="366F1AA9"/>
    <w:rsid w:val="367B08E9"/>
    <w:rsid w:val="36863185"/>
    <w:rsid w:val="368D02E0"/>
    <w:rsid w:val="36971AC1"/>
    <w:rsid w:val="36AA578E"/>
    <w:rsid w:val="36AC3612"/>
    <w:rsid w:val="36B261C8"/>
    <w:rsid w:val="36BA64FF"/>
    <w:rsid w:val="36CE30BE"/>
    <w:rsid w:val="36D2014C"/>
    <w:rsid w:val="36DD23F0"/>
    <w:rsid w:val="36E807A6"/>
    <w:rsid w:val="36EA01AD"/>
    <w:rsid w:val="36F574CB"/>
    <w:rsid w:val="36FE0B10"/>
    <w:rsid w:val="37070849"/>
    <w:rsid w:val="37162F9B"/>
    <w:rsid w:val="37246A9A"/>
    <w:rsid w:val="372B27BF"/>
    <w:rsid w:val="373F19EE"/>
    <w:rsid w:val="37441A9D"/>
    <w:rsid w:val="375E65F7"/>
    <w:rsid w:val="3762625B"/>
    <w:rsid w:val="37664226"/>
    <w:rsid w:val="37680410"/>
    <w:rsid w:val="3769147A"/>
    <w:rsid w:val="37692993"/>
    <w:rsid w:val="37694FD7"/>
    <w:rsid w:val="37715F1D"/>
    <w:rsid w:val="3784703A"/>
    <w:rsid w:val="378620B5"/>
    <w:rsid w:val="378974B0"/>
    <w:rsid w:val="37964BD7"/>
    <w:rsid w:val="379A434D"/>
    <w:rsid w:val="37AE1C21"/>
    <w:rsid w:val="37B059B1"/>
    <w:rsid w:val="37B40A40"/>
    <w:rsid w:val="37B704C1"/>
    <w:rsid w:val="37E1109A"/>
    <w:rsid w:val="37E76935"/>
    <w:rsid w:val="37F63E14"/>
    <w:rsid w:val="37FC61D6"/>
    <w:rsid w:val="38074AF9"/>
    <w:rsid w:val="380F3A29"/>
    <w:rsid w:val="381B5216"/>
    <w:rsid w:val="383B5256"/>
    <w:rsid w:val="385F7ACA"/>
    <w:rsid w:val="38711EC0"/>
    <w:rsid w:val="38762086"/>
    <w:rsid w:val="387737AC"/>
    <w:rsid w:val="387B6676"/>
    <w:rsid w:val="388E61CF"/>
    <w:rsid w:val="38A17B54"/>
    <w:rsid w:val="38B4205B"/>
    <w:rsid w:val="38C42031"/>
    <w:rsid w:val="38C95E0C"/>
    <w:rsid w:val="38CE358D"/>
    <w:rsid w:val="38CF183A"/>
    <w:rsid w:val="38D91E8F"/>
    <w:rsid w:val="38DA3B43"/>
    <w:rsid w:val="38DF263E"/>
    <w:rsid w:val="38EF77E6"/>
    <w:rsid w:val="38F12D6D"/>
    <w:rsid w:val="38F14C69"/>
    <w:rsid w:val="38FF3ECD"/>
    <w:rsid w:val="3905041C"/>
    <w:rsid w:val="390876A9"/>
    <w:rsid w:val="39190194"/>
    <w:rsid w:val="391A73AB"/>
    <w:rsid w:val="392468CE"/>
    <w:rsid w:val="392A081F"/>
    <w:rsid w:val="392C7DC2"/>
    <w:rsid w:val="393B6A95"/>
    <w:rsid w:val="394713D0"/>
    <w:rsid w:val="39630928"/>
    <w:rsid w:val="3963744A"/>
    <w:rsid w:val="396624C6"/>
    <w:rsid w:val="39677CC5"/>
    <w:rsid w:val="3968720C"/>
    <w:rsid w:val="3975337B"/>
    <w:rsid w:val="39757F23"/>
    <w:rsid w:val="39844B9F"/>
    <w:rsid w:val="398C3158"/>
    <w:rsid w:val="398C3287"/>
    <w:rsid w:val="398D5F0D"/>
    <w:rsid w:val="39AC106B"/>
    <w:rsid w:val="39B11459"/>
    <w:rsid w:val="39C66F3F"/>
    <w:rsid w:val="39C94790"/>
    <w:rsid w:val="39D70BE6"/>
    <w:rsid w:val="39DE6A0C"/>
    <w:rsid w:val="39E54156"/>
    <w:rsid w:val="39E70CEB"/>
    <w:rsid w:val="39F958CA"/>
    <w:rsid w:val="39FA7113"/>
    <w:rsid w:val="39FC5BCF"/>
    <w:rsid w:val="39FD7211"/>
    <w:rsid w:val="39FE7DE9"/>
    <w:rsid w:val="3A06468C"/>
    <w:rsid w:val="3A0E1DA2"/>
    <w:rsid w:val="3A1A174B"/>
    <w:rsid w:val="3A1C7497"/>
    <w:rsid w:val="3A1F234D"/>
    <w:rsid w:val="3A3A2995"/>
    <w:rsid w:val="3A3F7F9E"/>
    <w:rsid w:val="3A536600"/>
    <w:rsid w:val="3A6340C3"/>
    <w:rsid w:val="3A7C622C"/>
    <w:rsid w:val="3A966626"/>
    <w:rsid w:val="3A9A6BF7"/>
    <w:rsid w:val="3A9D621B"/>
    <w:rsid w:val="3AB801A0"/>
    <w:rsid w:val="3AC96ADB"/>
    <w:rsid w:val="3ACA0133"/>
    <w:rsid w:val="3AD038A8"/>
    <w:rsid w:val="3AD86194"/>
    <w:rsid w:val="3AF749A1"/>
    <w:rsid w:val="3AFB06C4"/>
    <w:rsid w:val="3B0A4904"/>
    <w:rsid w:val="3B0C1CED"/>
    <w:rsid w:val="3B1072D7"/>
    <w:rsid w:val="3B215D88"/>
    <w:rsid w:val="3B256CBE"/>
    <w:rsid w:val="3B2B0FF5"/>
    <w:rsid w:val="3B2B40FC"/>
    <w:rsid w:val="3B32652E"/>
    <w:rsid w:val="3B354E78"/>
    <w:rsid w:val="3B382B35"/>
    <w:rsid w:val="3B431CDE"/>
    <w:rsid w:val="3B431E6F"/>
    <w:rsid w:val="3B463624"/>
    <w:rsid w:val="3B4C6799"/>
    <w:rsid w:val="3B4F6334"/>
    <w:rsid w:val="3B544EC3"/>
    <w:rsid w:val="3B5F2E9C"/>
    <w:rsid w:val="3B6E66B5"/>
    <w:rsid w:val="3B801B01"/>
    <w:rsid w:val="3B886938"/>
    <w:rsid w:val="3B9A43C4"/>
    <w:rsid w:val="3BB11549"/>
    <w:rsid w:val="3BC35B77"/>
    <w:rsid w:val="3BC767F9"/>
    <w:rsid w:val="3BC902C7"/>
    <w:rsid w:val="3BCC2E3F"/>
    <w:rsid w:val="3BD669C1"/>
    <w:rsid w:val="3BE377C4"/>
    <w:rsid w:val="3BEA420A"/>
    <w:rsid w:val="3BEE152D"/>
    <w:rsid w:val="3BF73E30"/>
    <w:rsid w:val="3BFF2436"/>
    <w:rsid w:val="3C10772C"/>
    <w:rsid w:val="3C325351"/>
    <w:rsid w:val="3C355835"/>
    <w:rsid w:val="3C391733"/>
    <w:rsid w:val="3C41640C"/>
    <w:rsid w:val="3C427C84"/>
    <w:rsid w:val="3C5367F4"/>
    <w:rsid w:val="3C6D114E"/>
    <w:rsid w:val="3C77021F"/>
    <w:rsid w:val="3C801D4A"/>
    <w:rsid w:val="3C83096C"/>
    <w:rsid w:val="3C993BDB"/>
    <w:rsid w:val="3C9B3F0D"/>
    <w:rsid w:val="3C9D560B"/>
    <w:rsid w:val="3CA37849"/>
    <w:rsid w:val="3CA6413E"/>
    <w:rsid w:val="3CB90EF6"/>
    <w:rsid w:val="3CC06533"/>
    <w:rsid w:val="3CCE6374"/>
    <w:rsid w:val="3CD00537"/>
    <w:rsid w:val="3CEF4259"/>
    <w:rsid w:val="3CFC06C9"/>
    <w:rsid w:val="3D153A88"/>
    <w:rsid w:val="3D2606F3"/>
    <w:rsid w:val="3D2F78B5"/>
    <w:rsid w:val="3D3712F4"/>
    <w:rsid w:val="3D3B5953"/>
    <w:rsid w:val="3D3E30C8"/>
    <w:rsid w:val="3D4420C4"/>
    <w:rsid w:val="3D452045"/>
    <w:rsid w:val="3D55305B"/>
    <w:rsid w:val="3D670A42"/>
    <w:rsid w:val="3D6A462F"/>
    <w:rsid w:val="3D836DBF"/>
    <w:rsid w:val="3D852DCD"/>
    <w:rsid w:val="3D8B46A9"/>
    <w:rsid w:val="3D8D4043"/>
    <w:rsid w:val="3DA07968"/>
    <w:rsid w:val="3DB97072"/>
    <w:rsid w:val="3DD07A95"/>
    <w:rsid w:val="3DD55751"/>
    <w:rsid w:val="3DE17730"/>
    <w:rsid w:val="3E0147B1"/>
    <w:rsid w:val="3E014F58"/>
    <w:rsid w:val="3E033B39"/>
    <w:rsid w:val="3E084D4A"/>
    <w:rsid w:val="3E08776F"/>
    <w:rsid w:val="3E1D02F3"/>
    <w:rsid w:val="3E236579"/>
    <w:rsid w:val="3E283F9D"/>
    <w:rsid w:val="3E2B306F"/>
    <w:rsid w:val="3E2E5F79"/>
    <w:rsid w:val="3E31351B"/>
    <w:rsid w:val="3E3E0FC3"/>
    <w:rsid w:val="3E3F38D9"/>
    <w:rsid w:val="3E42300A"/>
    <w:rsid w:val="3E4C20E5"/>
    <w:rsid w:val="3E5124B0"/>
    <w:rsid w:val="3E570F71"/>
    <w:rsid w:val="3E5E2675"/>
    <w:rsid w:val="3E5F46EE"/>
    <w:rsid w:val="3E644507"/>
    <w:rsid w:val="3E6B19C8"/>
    <w:rsid w:val="3E7061FB"/>
    <w:rsid w:val="3E7A3404"/>
    <w:rsid w:val="3E845034"/>
    <w:rsid w:val="3E88501E"/>
    <w:rsid w:val="3E8B7FB1"/>
    <w:rsid w:val="3E9A5298"/>
    <w:rsid w:val="3EB015C9"/>
    <w:rsid w:val="3EB177DA"/>
    <w:rsid w:val="3EB5188C"/>
    <w:rsid w:val="3EBE64F1"/>
    <w:rsid w:val="3EC65347"/>
    <w:rsid w:val="3EC7316B"/>
    <w:rsid w:val="3EE302EC"/>
    <w:rsid w:val="3EFB4A21"/>
    <w:rsid w:val="3F0E0DB7"/>
    <w:rsid w:val="3F1E2025"/>
    <w:rsid w:val="3F4F0C66"/>
    <w:rsid w:val="3F5760D4"/>
    <w:rsid w:val="3F5A4C65"/>
    <w:rsid w:val="3F633807"/>
    <w:rsid w:val="3F6525B0"/>
    <w:rsid w:val="3F6611D6"/>
    <w:rsid w:val="3F6C1B91"/>
    <w:rsid w:val="3F72070B"/>
    <w:rsid w:val="3F810A52"/>
    <w:rsid w:val="3F9A748B"/>
    <w:rsid w:val="3FA12B1B"/>
    <w:rsid w:val="3FA1323D"/>
    <w:rsid w:val="3FB14A35"/>
    <w:rsid w:val="3FCB706E"/>
    <w:rsid w:val="3FCF20A1"/>
    <w:rsid w:val="3FD12E37"/>
    <w:rsid w:val="3FDD09E8"/>
    <w:rsid w:val="3FEC2DDA"/>
    <w:rsid w:val="3FED2A8A"/>
    <w:rsid w:val="3FF73B50"/>
    <w:rsid w:val="3FF962EE"/>
    <w:rsid w:val="40011112"/>
    <w:rsid w:val="400260D0"/>
    <w:rsid w:val="401E3F1D"/>
    <w:rsid w:val="40263D2A"/>
    <w:rsid w:val="402B784A"/>
    <w:rsid w:val="40345B95"/>
    <w:rsid w:val="40393AB6"/>
    <w:rsid w:val="403A57EB"/>
    <w:rsid w:val="40414DCB"/>
    <w:rsid w:val="40420085"/>
    <w:rsid w:val="40667B16"/>
    <w:rsid w:val="40764E11"/>
    <w:rsid w:val="407F6327"/>
    <w:rsid w:val="408F0C06"/>
    <w:rsid w:val="408F3EA0"/>
    <w:rsid w:val="409F4BC5"/>
    <w:rsid w:val="40A40163"/>
    <w:rsid w:val="40A7491E"/>
    <w:rsid w:val="40A86016"/>
    <w:rsid w:val="40AB77C2"/>
    <w:rsid w:val="40B20842"/>
    <w:rsid w:val="40B3559D"/>
    <w:rsid w:val="40C357E1"/>
    <w:rsid w:val="40C9111F"/>
    <w:rsid w:val="40CB2F36"/>
    <w:rsid w:val="40E02836"/>
    <w:rsid w:val="40E25413"/>
    <w:rsid w:val="40EF2CFB"/>
    <w:rsid w:val="40F51583"/>
    <w:rsid w:val="40F74B95"/>
    <w:rsid w:val="41004C87"/>
    <w:rsid w:val="41031F89"/>
    <w:rsid w:val="411550A1"/>
    <w:rsid w:val="41363484"/>
    <w:rsid w:val="413977FE"/>
    <w:rsid w:val="41415295"/>
    <w:rsid w:val="4153010A"/>
    <w:rsid w:val="41540B2E"/>
    <w:rsid w:val="416325BC"/>
    <w:rsid w:val="416808EB"/>
    <w:rsid w:val="41782580"/>
    <w:rsid w:val="41796F00"/>
    <w:rsid w:val="4188606E"/>
    <w:rsid w:val="418A4AAA"/>
    <w:rsid w:val="419E3AA3"/>
    <w:rsid w:val="41C34504"/>
    <w:rsid w:val="41C85B7C"/>
    <w:rsid w:val="41CE028B"/>
    <w:rsid w:val="41CE67FD"/>
    <w:rsid w:val="41D80A0C"/>
    <w:rsid w:val="41FD4695"/>
    <w:rsid w:val="42004166"/>
    <w:rsid w:val="421D0552"/>
    <w:rsid w:val="423055E2"/>
    <w:rsid w:val="42311689"/>
    <w:rsid w:val="42483274"/>
    <w:rsid w:val="424B3CDF"/>
    <w:rsid w:val="426166B5"/>
    <w:rsid w:val="426946F6"/>
    <w:rsid w:val="427E6FD4"/>
    <w:rsid w:val="42864B0A"/>
    <w:rsid w:val="42D55C9F"/>
    <w:rsid w:val="42D6775D"/>
    <w:rsid w:val="42E00D65"/>
    <w:rsid w:val="42E303A5"/>
    <w:rsid w:val="42F2226C"/>
    <w:rsid w:val="42F23BE8"/>
    <w:rsid w:val="42F96945"/>
    <w:rsid w:val="42FA5706"/>
    <w:rsid w:val="4301131B"/>
    <w:rsid w:val="430974F9"/>
    <w:rsid w:val="430F5BCF"/>
    <w:rsid w:val="43197D40"/>
    <w:rsid w:val="431C6D74"/>
    <w:rsid w:val="433B0E6E"/>
    <w:rsid w:val="433F2657"/>
    <w:rsid w:val="43486C85"/>
    <w:rsid w:val="434C0533"/>
    <w:rsid w:val="435272F0"/>
    <w:rsid w:val="435B543B"/>
    <w:rsid w:val="4364403F"/>
    <w:rsid w:val="4389727E"/>
    <w:rsid w:val="43921B47"/>
    <w:rsid w:val="439D75E5"/>
    <w:rsid w:val="43A13796"/>
    <w:rsid w:val="43A918B1"/>
    <w:rsid w:val="43AC7EF9"/>
    <w:rsid w:val="43AE3034"/>
    <w:rsid w:val="43B05036"/>
    <w:rsid w:val="43B648B1"/>
    <w:rsid w:val="43BB4D74"/>
    <w:rsid w:val="43C62810"/>
    <w:rsid w:val="43CF7AD7"/>
    <w:rsid w:val="43D57ACF"/>
    <w:rsid w:val="43E37491"/>
    <w:rsid w:val="43E83520"/>
    <w:rsid w:val="43F62E84"/>
    <w:rsid w:val="43F97F1D"/>
    <w:rsid w:val="440D633D"/>
    <w:rsid w:val="44197DB6"/>
    <w:rsid w:val="441D29C7"/>
    <w:rsid w:val="442A52EC"/>
    <w:rsid w:val="444A6219"/>
    <w:rsid w:val="444F611F"/>
    <w:rsid w:val="444F7B91"/>
    <w:rsid w:val="44560A29"/>
    <w:rsid w:val="44564387"/>
    <w:rsid w:val="445709AF"/>
    <w:rsid w:val="446B4B32"/>
    <w:rsid w:val="447137A5"/>
    <w:rsid w:val="44AC2A30"/>
    <w:rsid w:val="44D043EE"/>
    <w:rsid w:val="44D22022"/>
    <w:rsid w:val="44D933BB"/>
    <w:rsid w:val="44ED4AC8"/>
    <w:rsid w:val="44F3237D"/>
    <w:rsid w:val="44F7515B"/>
    <w:rsid w:val="44FC47E0"/>
    <w:rsid w:val="44FF2277"/>
    <w:rsid w:val="45046321"/>
    <w:rsid w:val="45120AE5"/>
    <w:rsid w:val="45124F88"/>
    <w:rsid w:val="4513287F"/>
    <w:rsid w:val="45154A79"/>
    <w:rsid w:val="45194FEC"/>
    <w:rsid w:val="452B1BA6"/>
    <w:rsid w:val="4542682B"/>
    <w:rsid w:val="45442883"/>
    <w:rsid w:val="454563CB"/>
    <w:rsid w:val="455401D4"/>
    <w:rsid w:val="45543A60"/>
    <w:rsid w:val="455B0A3D"/>
    <w:rsid w:val="45660E30"/>
    <w:rsid w:val="45751FD3"/>
    <w:rsid w:val="457572C5"/>
    <w:rsid w:val="45810E61"/>
    <w:rsid w:val="45836AB7"/>
    <w:rsid w:val="458944ED"/>
    <w:rsid w:val="459528AC"/>
    <w:rsid w:val="459B57B9"/>
    <w:rsid w:val="459E05CA"/>
    <w:rsid w:val="459E169C"/>
    <w:rsid w:val="459F501F"/>
    <w:rsid w:val="45AF3CA8"/>
    <w:rsid w:val="45B56BCF"/>
    <w:rsid w:val="45D65851"/>
    <w:rsid w:val="45D81177"/>
    <w:rsid w:val="461F3BB2"/>
    <w:rsid w:val="46204FE1"/>
    <w:rsid w:val="462150BB"/>
    <w:rsid w:val="462A18DE"/>
    <w:rsid w:val="46330860"/>
    <w:rsid w:val="46374345"/>
    <w:rsid w:val="46380953"/>
    <w:rsid w:val="463E12CD"/>
    <w:rsid w:val="4642364B"/>
    <w:rsid w:val="46487060"/>
    <w:rsid w:val="4654789F"/>
    <w:rsid w:val="465E4B3A"/>
    <w:rsid w:val="466435C2"/>
    <w:rsid w:val="466A66F3"/>
    <w:rsid w:val="466C0CC3"/>
    <w:rsid w:val="46791520"/>
    <w:rsid w:val="467A68EE"/>
    <w:rsid w:val="468C2711"/>
    <w:rsid w:val="468F1DE2"/>
    <w:rsid w:val="468F2577"/>
    <w:rsid w:val="46931711"/>
    <w:rsid w:val="4699250E"/>
    <w:rsid w:val="46A12171"/>
    <w:rsid w:val="46A2058E"/>
    <w:rsid w:val="46A55988"/>
    <w:rsid w:val="46B721B9"/>
    <w:rsid w:val="46B7507D"/>
    <w:rsid w:val="46B80FD0"/>
    <w:rsid w:val="46D056B5"/>
    <w:rsid w:val="46D706B8"/>
    <w:rsid w:val="46DC2172"/>
    <w:rsid w:val="46E83EBB"/>
    <w:rsid w:val="46F1166A"/>
    <w:rsid w:val="46F13CC7"/>
    <w:rsid w:val="46F426BF"/>
    <w:rsid w:val="46F767E6"/>
    <w:rsid w:val="46FD6015"/>
    <w:rsid w:val="47190536"/>
    <w:rsid w:val="472A73CA"/>
    <w:rsid w:val="47342D09"/>
    <w:rsid w:val="473D2B09"/>
    <w:rsid w:val="47490A0A"/>
    <w:rsid w:val="474C0E13"/>
    <w:rsid w:val="474F11AF"/>
    <w:rsid w:val="47615D53"/>
    <w:rsid w:val="47691DA8"/>
    <w:rsid w:val="47733576"/>
    <w:rsid w:val="47734D3F"/>
    <w:rsid w:val="47743CD8"/>
    <w:rsid w:val="477D45E2"/>
    <w:rsid w:val="47802144"/>
    <w:rsid w:val="478673E5"/>
    <w:rsid w:val="479A5DE2"/>
    <w:rsid w:val="479A6ECC"/>
    <w:rsid w:val="47AF039F"/>
    <w:rsid w:val="47BF4A37"/>
    <w:rsid w:val="47DB0C72"/>
    <w:rsid w:val="47E572EF"/>
    <w:rsid w:val="47FD669A"/>
    <w:rsid w:val="4803567D"/>
    <w:rsid w:val="48043F53"/>
    <w:rsid w:val="48052B82"/>
    <w:rsid w:val="480665F6"/>
    <w:rsid w:val="48143A11"/>
    <w:rsid w:val="4817109F"/>
    <w:rsid w:val="48241F9E"/>
    <w:rsid w:val="4825287E"/>
    <w:rsid w:val="4828596B"/>
    <w:rsid w:val="482B430D"/>
    <w:rsid w:val="484C5374"/>
    <w:rsid w:val="484F280F"/>
    <w:rsid w:val="48501BB2"/>
    <w:rsid w:val="485058AA"/>
    <w:rsid w:val="48516FFE"/>
    <w:rsid w:val="48663176"/>
    <w:rsid w:val="486D24D6"/>
    <w:rsid w:val="486E57D0"/>
    <w:rsid w:val="487570FF"/>
    <w:rsid w:val="48774342"/>
    <w:rsid w:val="487E0FA7"/>
    <w:rsid w:val="48910643"/>
    <w:rsid w:val="489B36DC"/>
    <w:rsid w:val="489C2EE5"/>
    <w:rsid w:val="48AA54D8"/>
    <w:rsid w:val="48AC1B1D"/>
    <w:rsid w:val="48AF311E"/>
    <w:rsid w:val="48B914EA"/>
    <w:rsid w:val="48C42A3E"/>
    <w:rsid w:val="48D54326"/>
    <w:rsid w:val="48D662CD"/>
    <w:rsid w:val="48D85A8C"/>
    <w:rsid w:val="48DA5442"/>
    <w:rsid w:val="48DC5FB4"/>
    <w:rsid w:val="48FB174D"/>
    <w:rsid w:val="48FD385A"/>
    <w:rsid w:val="49033566"/>
    <w:rsid w:val="49070C2C"/>
    <w:rsid w:val="4912350A"/>
    <w:rsid w:val="49170DBF"/>
    <w:rsid w:val="491C4628"/>
    <w:rsid w:val="492F08EC"/>
    <w:rsid w:val="4931620B"/>
    <w:rsid w:val="493660FB"/>
    <w:rsid w:val="494461DD"/>
    <w:rsid w:val="4958651A"/>
    <w:rsid w:val="496164DE"/>
    <w:rsid w:val="496C2995"/>
    <w:rsid w:val="496D3379"/>
    <w:rsid w:val="497611EE"/>
    <w:rsid w:val="49783A8A"/>
    <w:rsid w:val="49831044"/>
    <w:rsid w:val="498A6AB9"/>
    <w:rsid w:val="49935F6C"/>
    <w:rsid w:val="4997225F"/>
    <w:rsid w:val="499F1451"/>
    <w:rsid w:val="499F1F4A"/>
    <w:rsid w:val="49B21740"/>
    <w:rsid w:val="49C47E17"/>
    <w:rsid w:val="49EB7C45"/>
    <w:rsid w:val="49F568B3"/>
    <w:rsid w:val="49FD5E24"/>
    <w:rsid w:val="4A000C7A"/>
    <w:rsid w:val="4A0C6BDB"/>
    <w:rsid w:val="4A1B4901"/>
    <w:rsid w:val="4A286FFC"/>
    <w:rsid w:val="4A2F6535"/>
    <w:rsid w:val="4A313B34"/>
    <w:rsid w:val="4A3A7958"/>
    <w:rsid w:val="4A4F007E"/>
    <w:rsid w:val="4A581FBE"/>
    <w:rsid w:val="4A5D57E8"/>
    <w:rsid w:val="4A646B04"/>
    <w:rsid w:val="4A82495E"/>
    <w:rsid w:val="4A8737D1"/>
    <w:rsid w:val="4A963F66"/>
    <w:rsid w:val="4A98074A"/>
    <w:rsid w:val="4A9A59A9"/>
    <w:rsid w:val="4AA076D4"/>
    <w:rsid w:val="4AC03423"/>
    <w:rsid w:val="4AEB5F99"/>
    <w:rsid w:val="4AF037DD"/>
    <w:rsid w:val="4AFE1530"/>
    <w:rsid w:val="4B124899"/>
    <w:rsid w:val="4B236C35"/>
    <w:rsid w:val="4B3334FB"/>
    <w:rsid w:val="4B447E66"/>
    <w:rsid w:val="4B460B4B"/>
    <w:rsid w:val="4B5A590E"/>
    <w:rsid w:val="4B63126F"/>
    <w:rsid w:val="4B6B0F4E"/>
    <w:rsid w:val="4B6B7E57"/>
    <w:rsid w:val="4B791D0F"/>
    <w:rsid w:val="4B835E9A"/>
    <w:rsid w:val="4B917469"/>
    <w:rsid w:val="4BA61698"/>
    <w:rsid w:val="4BBC3A7A"/>
    <w:rsid w:val="4BC044B1"/>
    <w:rsid w:val="4BC832AC"/>
    <w:rsid w:val="4BD0485F"/>
    <w:rsid w:val="4BD17682"/>
    <w:rsid w:val="4BDB3FFC"/>
    <w:rsid w:val="4BE04083"/>
    <w:rsid w:val="4BE50702"/>
    <w:rsid w:val="4BEC4964"/>
    <w:rsid w:val="4BEC6616"/>
    <w:rsid w:val="4C1351A6"/>
    <w:rsid w:val="4C1C75E0"/>
    <w:rsid w:val="4C1E20D1"/>
    <w:rsid w:val="4C207F2B"/>
    <w:rsid w:val="4C235CCD"/>
    <w:rsid w:val="4C267458"/>
    <w:rsid w:val="4C281320"/>
    <w:rsid w:val="4C3E6DE4"/>
    <w:rsid w:val="4C4023DB"/>
    <w:rsid w:val="4C49549E"/>
    <w:rsid w:val="4C5365B2"/>
    <w:rsid w:val="4C6325C1"/>
    <w:rsid w:val="4C6A5EBC"/>
    <w:rsid w:val="4C7A240E"/>
    <w:rsid w:val="4C7F5642"/>
    <w:rsid w:val="4C887569"/>
    <w:rsid w:val="4C89319E"/>
    <w:rsid w:val="4C9F6456"/>
    <w:rsid w:val="4CA21F13"/>
    <w:rsid w:val="4CBA7841"/>
    <w:rsid w:val="4CBD6A4F"/>
    <w:rsid w:val="4CC24AF4"/>
    <w:rsid w:val="4CC36B18"/>
    <w:rsid w:val="4CC544F2"/>
    <w:rsid w:val="4CC73D88"/>
    <w:rsid w:val="4CD06992"/>
    <w:rsid w:val="4CD8044F"/>
    <w:rsid w:val="4CEC5FEB"/>
    <w:rsid w:val="4CF11DE1"/>
    <w:rsid w:val="4CF47174"/>
    <w:rsid w:val="4CFC3059"/>
    <w:rsid w:val="4D023B34"/>
    <w:rsid w:val="4D0910D1"/>
    <w:rsid w:val="4D0C6761"/>
    <w:rsid w:val="4D1C1488"/>
    <w:rsid w:val="4D1D62B4"/>
    <w:rsid w:val="4D245859"/>
    <w:rsid w:val="4D2A39AF"/>
    <w:rsid w:val="4D550538"/>
    <w:rsid w:val="4D7803D6"/>
    <w:rsid w:val="4D891220"/>
    <w:rsid w:val="4D98563B"/>
    <w:rsid w:val="4D9F7A6D"/>
    <w:rsid w:val="4DA6023E"/>
    <w:rsid w:val="4DAB104B"/>
    <w:rsid w:val="4DB25DA2"/>
    <w:rsid w:val="4DB7491F"/>
    <w:rsid w:val="4DBE2199"/>
    <w:rsid w:val="4DC31516"/>
    <w:rsid w:val="4DC95FA6"/>
    <w:rsid w:val="4DD56AB5"/>
    <w:rsid w:val="4DD74FC1"/>
    <w:rsid w:val="4DE13C52"/>
    <w:rsid w:val="4DE466E4"/>
    <w:rsid w:val="4DE86332"/>
    <w:rsid w:val="4DEB697A"/>
    <w:rsid w:val="4DED74D5"/>
    <w:rsid w:val="4DEF29AA"/>
    <w:rsid w:val="4DF46081"/>
    <w:rsid w:val="4DFA732F"/>
    <w:rsid w:val="4E103350"/>
    <w:rsid w:val="4E1C7734"/>
    <w:rsid w:val="4E281AF1"/>
    <w:rsid w:val="4E4843C1"/>
    <w:rsid w:val="4E4F6905"/>
    <w:rsid w:val="4E5128D2"/>
    <w:rsid w:val="4E51713C"/>
    <w:rsid w:val="4E58536C"/>
    <w:rsid w:val="4E5A4F50"/>
    <w:rsid w:val="4E5F516F"/>
    <w:rsid w:val="4E6068C3"/>
    <w:rsid w:val="4E606D65"/>
    <w:rsid w:val="4E650350"/>
    <w:rsid w:val="4E902622"/>
    <w:rsid w:val="4E926869"/>
    <w:rsid w:val="4E9350C8"/>
    <w:rsid w:val="4E991C32"/>
    <w:rsid w:val="4EA64317"/>
    <w:rsid w:val="4EA93452"/>
    <w:rsid w:val="4EC863E9"/>
    <w:rsid w:val="4ECC56E8"/>
    <w:rsid w:val="4ED90FAC"/>
    <w:rsid w:val="4EE06F77"/>
    <w:rsid w:val="4EF179BD"/>
    <w:rsid w:val="4EF94AC3"/>
    <w:rsid w:val="4EFE4FDC"/>
    <w:rsid w:val="4F0178E0"/>
    <w:rsid w:val="4F06509B"/>
    <w:rsid w:val="4F0A1267"/>
    <w:rsid w:val="4F0A58A3"/>
    <w:rsid w:val="4F0A7E04"/>
    <w:rsid w:val="4F0F2539"/>
    <w:rsid w:val="4F1D1A6E"/>
    <w:rsid w:val="4F2634CE"/>
    <w:rsid w:val="4F2F1EBC"/>
    <w:rsid w:val="4F335D1D"/>
    <w:rsid w:val="4F3C3535"/>
    <w:rsid w:val="4F416B96"/>
    <w:rsid w:val="4F435A60"/>
    <w:rsid w:val="4F494735"/>
    <w:rsid w:val="4F4C3A4D"/>
    <w:rsid w:val="4F517A0B"/>
    <w:rsid w:val="4F5F204E"/>
    <w:rsid w:val="4F6351A5"/>
    <w:rsid w:val="4F656BB2"/>
    <w:rsid w:val="4F782915"/>
    <w:rsid w:val="4F836F10"/>
    <w:rsid w:val="4F863C73"/>
    <w:rsid w:val="4F9402D2"/>
    <w:rsid w:val="4F972B06"/>
    <w:rsid w:val="4FA5434D"/>
    <w:rsid w:val="4FAF0B03"/>
    <w:rsid w:val="4FB42F73"/>
    <w:rsid w:val="4FB8612E"/>
    <w:rsid w:val="4FBD0E07"/>
    <w:rsid w:val="4FBF5111"/>
    <w:rsid w:val="4FC109B4"/>
    <w:rsid w:val="4FC13833"/>
    <w:rsid w:val="4FC140DB"/>
    <w:rsid w:val="4FC425A7"/>
    <w:rsid w:val="4FC45272"/>
    <w:rsid w:val="4FCE3177"/>
    <w:rsid w:val="4FD01CC8"/>
    <w:rsid w:val="4FDA1CA4"/>
    <w:rsid w:val="4FEC537D"/>
    <w:rsid w:val="4FEC63D6"/>
    <w:rsid w:val="500B0B32"/>
    <w:rsid w:val="50163C04"/>
    <w:rsid w:val="50165D95"/>
    <w:rsid w:val="50215076"/>
    <w:rsid w:val="50285660"/>
    <w:rsid w:val="50335649"/>
    <w:rsid w:val="50374085"/>
    <w:rsid w:val="50376558"/>
    <w:rsid w:val="503912FC"/>
    <w:rsid w:val="503B1553"/>
    <w:rsid w:val="505F3A2E"/>
    <w:rsid w:val="5064534C"/>
    <w:rsid w:val="506D7517"/>
    <w:rsid w:val="50783741"/>
    <w:rsid w:val="507B7E86"/>
    <w:rsid w:val="50A3215D"/>
    <w:rsid w:val="50A47D29"/>
    <w:rsid w:val="50A578EC"/>
    <w:rsid w:val="50C3182D"/>
    <w:rsid w:val="50C440F3"/>
    <w:rsid w:val="50D3535B"/>
    <w:rsid w:val="50D56527"/>
    <w:rsid w:val="50D651A0"/>
    <w:rsid w:val="50E87E26"/>
    <w:rsid w:val="50F24B94"/>
    <w:rsid w:val="50F87FAC"/>
    <w:rsid w:val="50FD3FC1"/>
    <w:rsid w:val="50FE2865"/>
    <w:rsid w:val="510D06D6"/>
    <w:rsid w:val="51181B78"/>
    <w:rsid w:val="5142363C"/>
    <w:rsid w:val="5144471C"/>
    <w:rsid w:val="5164687E"/>
    <w:rsid w:val="516C5BD8"/>
    <w:rsid w:val="5185083F"/>
    <w:rsid w:val="518A71A5"/>
    <w:rsid w:val="519C1787"/>
    <w:rsid w:val="51A0391C"/>
    <w:rsid w:val="51A1768C"/>
    <w:rsid w:val="51AD1971"/>
    <w:rsid w:val="51B42BB4"/>
    <w:rsid w:val="51C9605C"/>
    <w:rsid w:val="51D200E5"/>
    <w:rsid w:val="51D60801"/>
    <w:rsid w:val="51F12014"/>
    <w:rsid w:val="51FC7D50"/>
    <w:rsid w:val="51FD72E8"/>
    <w:rsid w:val="51FD7660"/>
    <w:rsid w:val="52102850"/>
    <w:rsid w:val="521A01FF"/>
    <w:rsid w:val="521D530A"/>
    <w:rsid w:val="52203D87"/>
    <w:rsid w:val="52260585"/>
    <w:rsid w:val="52277156"/>
    <w:rsid w:val="524034B4"/>
    <w:rsid w:val="52403D27"/>
    <w:rsid w:val="52412A09"/>
    <w:rsid w:val="524A3FCF"/>
    <w:rsid w:val="52540DC7"/>
    <w:rsid w:val="525C5A95"/>
    <w:rsid w:val="526135CE"/>
    <w:rsid w:val="52651422"/>
    <w:rsid w:val="52662470"/>
    <w:rsid w:val="526861E8"/>
    <w:rsid w:val="52695683"/>
    <w:rsid w:val="526F5F44"/>
    <w:rsid w:val="52732E73"/>
    <w:rsid w:val="527C184B"/>
    <w:rsid w:val="527C56E0"/>
    <w:rsid w:val="529B5724"/>
    <w:rsid w:val="52A11AF6"/>
    <w:rsid w:val="52AD64EB"/>
    <w:rsid w:val="52B63723"/>
    <w:rsid w:val="52C51AD2"/>
    <w:rsid w:val="52C76741"/>
    <w:rsid w:val="52D06F57"/>
    <w:rsid w:val="52D22737"/>
    <w:rsid w:val="52E8236F"/>
    <w:rsid w:val="52F26FE0"/>
    <w:rsid w:val="52F34059"/>
    <w:rsid w:val="52F87809"/>
    <w:rsid w:val="530230A0"/>
    <w:rsid w:val="530E3233"/>
    <w:rsid w:val="530F48B5"/>
    <w:rsid w:val="53202F66"/>
    <w:rsid w:val="5333797B"/>
    <w:rsid w:val="53392A94"/>
    <w:rsid w:val="533F4954"/>
    <w:rsid w:val="53404595"/>
    <w:rsid w:val="535022C2"/>
    <w:rsid w:val="53654EEC"/>
    <w:rsid w:val="53701268"/>
    <w:rsid w:val="53767106"/>
    <w:rsid w:val="53831B29"/>
    <w:rsid w:val="538718C9"/>
    <w:rsid w:val="538C4158"/>
    <w:rsid w:val="538E49C0"/>
    <w:rsid w:val="538F0ABB"/>
    <w:rsid w:val="539378A7"/>
    <w:rsid w:val="5398481E"/>
    <w:rsid w:val="53994B4A"/>
    <w:rsid w:val="539C121B"/>
    <w:rsid w:val="539D1F5C"/>
    <w:rsid w:val="53A00F46"/>
    <w:rsid w:val="53A260CB"/>
    <w:rsid w:val="53AE40CE"/>
    <w:rsid w:val="53AF2AB7"/>
    <w:rsid w:val="53B413B1"/>
    <w:rsid w:val="53BE2E0C"/>
    <w:rsid w:val="53DF52AD"/>
    <w:rsid w:val="53DF6C78"/>
    <w:rsid w:val="53E36319"/>
    <w:rsid w:val="53E6344E"/>
    <w:rsid w:val="53EB3264"/>
    <w:rsid w:val="54196AF6"/>
    <w:rsid w:val="541E4BE5"/>
    <w:rsid w:val="543B7BAA"/>
    <w:rsid w:val="543D7C40"/>
    <w:rsid w:val="54492A66"/>
    <w:rsid w:val="544B5B68"/>
    <w:rsid w:val="544F6377"/>
    <w:rsid w:val="54517C34"/>
    <w:rsid w:val="545D1087"/>
    <w:rsid w:val="54847052"/>
    <w:rsid w:val="549216CA"/>
    <w:rsid w:val="549A1982"/>
    <w:rsid w:val="54A40745"/>
    <w:rsid w:val="54AC5361"/>
    <w:rsid w:val="54AD283C"/>
    <w:rsid w:val="54AD6F43"/>
    <w:rsid w:val="54B237ED"/>
    <w:rsid w:val="54B33B15"/>
    <w:rsid w:val="54BC6CBF"/>
    <w:rsid w:val="54BD68D2"/>
    <w:rsid w:val="54BD6947"/>
    <w:rsid w:val="54C40BFB"/>
    <w:rsid w:val="54C6675E"/>
    <w:rsid w:val="54D74548"/>
    <w:rsid w:val="54DA6DFE"/>
    <w:rsid w:val="54E624D0"/>
    <w:rsid w:val="54F12DC4"/>
    <w:rsid w:val="550054A8"/>
    <w:rsid w:val="55195EBF"/>
    <w:rsid w:val="551D59AF"/>
    <w:rsid w:val="55254864"/>
    <w:rsid w:val="553517A4"/>
    <w:rsid w:val="55457F4A"/>
    <w:rsid w:val="555018EA"/>
    <w:rsid w:val="5556383A"/>
    <w:rsid w:val="5563538C"/>
    <w:rsid w:val="55684751"/>
    <w:rsid w:val="55687984"/>
    <w:rsid w:val="557419AE"/>
    <w:rsid w:val="5575383E"/>
    <w:rsid w:val="557E3F74"/>
    <w:rsid w:val="558329D8"/>
    <w:rsid w:val="558D721B"/>
    <w:rsid w:val="55930CD0"/>
    <w:rsid w:val="55B17F5E"/>
    <w:rsid w:val="55B57704"/>
    <w:rsid w:val="55D73B2B"/>
    <w:rsid w:val="55D846BA"/>
    <w:rsid w:val="55E32B8E"/>
    <w:rsid w:val="55EB5E1E"/>
    <w:rsid w:val="55EF42D1"/>
    <w:rsid w:val="55F14746"/>
    <w:rsid w:val="55FF6D27"/>
    <w:rsid w:val="560A15DE"/>
    <w:rsid w:val="560E16CA"/>
    <w:rsid w:val="5615729A"/>
    <w:rsid w:val="56162524"/>
    <w:rsid w:val="561920F5"/>
    <w:rsid w:val="562059A8"/>
    <w:rsid w:val="56230093"/>
    <w:rsid w:val="562565D9"/>
    <w:rsid w:val="562878CD"/>
    <w:rsid w:val="5636093D"/>
    <w:rsid w:val="56385972"/>
    <w:rsid w:val="563E5F3F"/>
    <w:rsid w:val="564B5D7D"/>
    <w:rsid w:val="565603A6"/>
    <w:rsid w:val="5657317E"/>
    <w:rsid w:val="565B2EB2"/>
    <w:rsid w:val="566F034A"/>
    <w:rsid w:val="567128D3"/>
    <w:rsid w:val="567B1DAF"/>
    <w:rsid w:val="568A284C"/>
    <w:rsid w:val="569922B7"/>
    <w:rsid w:val="56AF17C0"/>
    <w:rsid w:val="56BF53F1"/>
    <w:rsid w:val="56C02D18"/>
    <w:rsid w:val="56D402F0"/>
    <w:rsid w:val="56D86FE7"/>
    <w:rsid w:val="56E223B6"/>
    <w:rsid w:val="56EF487A"/>
    <w:rsid w:val="56F03A2E"/>
    <w:rsid w:val="56FE632D"/>
    <w:rsid w:val="57087F99"/>
    <w:rsid w:val="570F1FDC"/>
    <w:rsid w:val="571810BD"/>
    <w:rsid w:val="572405A2"/>
    <w:rsid w:val="574249AC"/>
    <w:rsid w:val="574C494B"/>
    <w:rsid w:val="57633422"/>
    <w:rsid w:val="57690A75"/>
    <w:rsid w:val="576E55E7"/>
    <w:rsid w:val="577C7327"/>
    <w:rsid w:val="57876C3E"/>
    <w:rsid w:val="578D2033"/>
    <w:rsid w:val="57A0402B"/>
    <w:rsid w:val="57A8418D"/>
    <w:rsid w:val="57B25190"/>
    <w:rsid w:val="57B3441B"/>
    <w:rsid w:val="57C23CB9"/>
    <w:rsid w:val="57C40364"/>
    <w:rsid w:val="57C74F18"/>
    <w:rsid w:val="57CA3C39"/>
    <w:rsid w:val="57CE0463"/>
    <w:rsid w:val="57D936E4"/>
    <w:rsid w:val="57EC1082"/>
    <w:rsid w:val="57ED6986"/>
    <w:rsid w:val="57F16C7F"/>
    <w:rsid w:val="57F447E4"/>
    <w:rsid w:val="58094C63"/>
    <w:rsid w:val="580D542F"/>
    <w:rsid w:val="581C39AA"/>
    <w:rsid w:val="58270D8E"/>
    <w:rsid w:val="58350E8E"/>
    <w:rsid w:val="58353526"/>
    <w:rsid w:val="58382614"/>
    <w:rsid w:val="584140C0"/>
    <w:rsid w:val="584238CF"/>
    <w:rsid w:val="584331F4"/>
    <w:rsid w:val="5847495A"/>
    <w:rsid w:val="586E6311"/>
    <w:rsid w:val="587306DC"/>
    <w:rsid w:val="587D270C"/>
    <w:rsid w:val="589013ED"/>
    <w:rsid w:val="58964BEC"/>
    <w:rsid w:val="589B7538"/>
    <w:rsid w:val="58A63D63"/>
    <w:rsid w:val="58AF10EC"/>
    <w:rsid w:val="58B065DD"/>
    <w:rsid w:val="58CC57D8"/>
    <w:rsid w:val="58D664DB"/>
    <w:rsid w:val="58E53300"/>
    <w:rsid w:val="59035618"/>
    <w:rsid w:val="590B141E"/>
    <w:rsid w:val="591C7677"/>
    <w:rsid w:val="591E5852"/>
    <w:rsid w:val="592A2410"/>
    <w:rsid w:val="59332852"/>
    <w:rsid w:val="593E7462"/>
    <w:rsid w:val="5954409D"/>
    <w:rsid w:val="59605E6B"/>
    <w:rsid w:val="596811F4"/>
    <w:rsid w:val="59751D84"/>
    <w:rsid w:val="598C4EB2"/>
    <w:rsid w:val="599B45C2"/>
    <w:rsid w:val="59A85E17"/>
    <w:rsid w:val="59AD5375"/>
    <w:rsid w:val="59B273B0"/>
    <w:rsid w:val="59D2663D"/>
    <w:rsid w:val="59D54C0B"/>
    <w:rsid w:val="59EA5123"/>
    <w:rsid w:val="5A020223"/>
    <w:rsid w:val="5A0B5FE8"/>
    <w:rsid w:val="5A1C07CC"/>
    <w:rsid w:val="5A1C3233"/>
    <w:rsid w:val="5A274BDA"/>
    <w:rsid w:val="5A2B6347"/>
    <w:rsid w:val="5A332659"/>
    <w:rsid w:val="5A504131"/>
    <w:rsid w:val="5A6049D3"/>
    <w:rsid w:val="5A7900E0"/>
    <w:rsid w:val="5A8E1E03"/>
    <w:rsid w:val="5A923B89"/>
    <w:rsid w:val="5A9C4FF2"/>
    <w:rsid w:val="5AA80B76"/>
    <w:rsid w:val="5AAC387A"/>
    <w:rsid w:val="5AB957F0"/>
    <w:rsid w:val="5ABC54AB"/>
    <w:rsid w:val="5ABC7E65"/>
    <w:rsid w:val="5ABD4B42"/>
    <w:rsid w:val="5AC251EC"/>
    <w:rsid w:val="5AC32B55"/>
    <w:rsid w:val="5ACE32A8"/>
    <w:rsid w:val="5AD238AF"/>
    <w:rsid w:val="5AD43F20"/>
    <w:rsid w:val="5AE028A8"/>
    <w:rsid w:val="5AE37293"/>
    <w:rsid w:val="5AED4C1B"/>
    <w:rsid w:val="5AF222AB"/>
    <w:rsid w:val="5AFF18ED"/>
    <w:rsid w:val="5B0F4D90"/>
    <w:rsid w:val="5B151F37"/>
    <w:rsid w:val="5B174C24"/>
    <w:rsid w:val="5B2353A2"/>
    <w:rsid w:val="5B235E3D"/>
    <w:rsid w:val="5B2647D0"/>
    <w:rsid w:val="5B30019C"/>
    <w:rsid w:val="5B54195F"/>
    <w:rsid w:val="5B6065F6"/>
    <w:rsid w:val="5B74391E"/>
    <w:rsid w:val="5B743E4F"/>
    <w:rsid w:val="5B7B3430"/>
    <w:rsid w:val="5B7E25D5"/>
    <w:rsid w:val="5B844B9C"/>
    <w:rsid w:val="5B9016B1"/>
    <w:rsid w:val="5B9D048E"/>
    <w:rsid w:val="5B9E2C7A"/>
    <w:rsid w:val="5B9F3497"/>
    <w:rsid w:val="5B9F7DA1"/>
    <w:rsid w:val="5BA44FD3"/>
    <w:rsid w:val="5BA77B2A"/>
    <w:rsid w:val="5BAA0A7C"/>
    <w:rsid w:val="5BAB62C6"/>
    <w:rsid w:val="5BAC0714"/>
    <w:rsid w:val="5BC176B2"/>
    <w:rsid w:val="5BCA1505"/>
    <w:rsid w:val="5BCC3DDE"/>
    <w:rsid w:val="5BE20661"/>
    <w:rsid w:val="5BE65138"/>
    <w:rsid w:val="5BF42FBD"/>
    <w:rsid w:val="5C1B6497"/>
    <w:rsid w:val="5C2959C1"/>
    <w:rsid w:val="5C2F6069"/>
    <w:rsid w:val="5C3E1B05"/>
    <w:rsid w:val="5C3F30AA"/>
    <w:rsid w:val="5C477827"/>
    <w:rsid w:val="5C57043F"/>
    <w:rsid w:val="5C6519EA"/>
    <w:rsid w:val="5C66288B"/>
    <w:rsid w:val="5C6B7076"/>
    <w:rsid w:val="5C752D1F"/>
    <w:rsid w:val="5C777FC3"/>
    <w:rsid w:val="5C790ABB"/>
    <w:rsid w:val="5C8306ED"/>
    <w:rsid w:val="5C8A0EB3"/>
    <w:rsid w:val="5C8F5B00"/>
    <w:rsid w:val="5CA16EC6"/>
    <w:rsid w:val="5CA22893"/>
    <w:rsid w:val="5CAD29EB"/>
    <w:rsid w:val="5CBD3A51"/>
    <w:rsid w:val="5CBF63A3"/>
    <w:rsid w:val="5CD54DC2"/>
    <w:rsid w:val="5CE45005"/>
    <w:rsid w:val="5CE611A6"/>
    <w:rsid w:val="5CEA2A06"/>
    <w:rsid w:val="5CED02A0"/>
    <w:rsid w:val="5D01108F"/>
    <w:rsid w:val="5D10241C"/>
    <w:rsid w:val="5D141502"/>
    <w:rsid w:val="5D1429EB"/>
    <w:rsid w:val="5D1A6F72"/>
    <w:rsid w:val="5D1F6510"/>
    <w:rsid w:val="5D231C7E"/>
    <w:rsid w:val="5D256235"/>
    <w:rsid w:val="5D326C82"/>
    <w:rsid w:val="5D521F6E"/>
    <w:rsid w:val="5D5757D7"/>
    <w:rsid w:val="5D6D51A0"/>
    <w:rsid w:val="5D7A0EFE"/>
    <w:rsid w:val="5D7B06DA"/>
    <w:rsid w:val="5D8A27C8"/>
    <w:rsid w:val="5D8B6530"/>
    <w:rsid w:val="5D8E2CF5"/>
    <w:rsid w:val="5D9758BA"/>
    <w:rsid w:val="5D9765CC"/>
    <w:rsid w:val="5DA80F61"/>
    <w:rsid w:val="5DAD3AE3"/>
    <w:rsid w:val="5DB83708"/>
    <w:rsid w:val="5DBD01BD"/>
    <w:rsid w:val="5DC1541D"/>
    <w:rsid w:val="5DEA4910"/>
    <w:rsid w:val="5DEB1045"/>
    <w:rsid w:val="5DEE0435"/>
    <w:rsid w:val="5DFC2ACE"/>
    <w:rsid w:val="5E1D5CDD"/>
    <w:rsid w:val="5E343906"/>
    <w:rsid w:val="5E3622BE"/>
    <w:rsid w:val="5E497EFD"/>
    <w:rsid w:val="5E4C4C10"/>
    <w:rsid w:val="5E5E3A95"/>
    <w:rsid w:val="5E740361"/>
    <w:rsid w:val="5E944C40"/>
    <w:rsid w:val="5E9C19DC"/>
    <w:rsid w:val="5EB81C90"/>
    <w:rsid w:val="5EC13FED"/>
    <w:rsid w:val="5EC33C6E"/>
    <w:rsid w:val="5EC947C3"/>
    <w:rsid w:val="5ECE7D1A"/>
    <w:rsid w:val="5EDB0CE1"/>
    <w:rsid w:val="5EE25C25"/>
    <w:rsid w:val="5EE354CC"/>
    <w:rsid w:val="5EE864E4"/>
    <w:rsid w:val="5EEB1AB8"/>
    <w:rsid w:val="5EEE2839"/>
    <w:rsid w:val="5EF25C56"/>
    <w:rsid w:val="5EF82072"/>
    <w:rsid w:val="5EFC230E"/>
    <w:rsid w:val="5F003F9B"/>
    <w:rsid w:val="5F013A8A"/>
    <w:rsid w:val="5F0E4119"/>
    <w:rsid w:val="5F173572"/>
    <w:rsid w:val="5F1D6C7B"/>
    <w:rsid w:val="5F2D1F96"/>
    <w:rsid w:val="5F467D3B"/>
    <w:rsid w:val="5F487ACD"/>
    <w:rsid w:val="5F4A51F9"/>
    <w:rsid w:val="5F4D01DC"/>
    <w:rsid w:val="5F4E4C50"/>
    <w:rsid w:val="5F591447"/>
    <w:rsid w:val="5F661D01"/>
    <w:rsid w:val="5F6A23CF"/>
    <w:rsid w:val="5F6B610A"/>
    <w:rsid w:val="5F6C6675"/>
    <w:rsid w:val="5F6E293F"/>
    <w:rsid w:val="5F705414"/>
    <w:rsid w:val="5F7A6603"/>
    <w:rsid w:val="5F901C20"/>
    <w:rsid w:val="5F957A6C"/>
    <w:rsid w:val="5F97010C"/>
    <w:rsid w:val="5F970C17"/>
    <w:rsid w:val="5FA07D97"/>
    <w:rsid w:val="5FA13556"/>
    <w:rsid w:val="5FA331DB"/>
    <w:rsid w:val="5FBD1D4D"/>
    <w:rsid w:val="5FBD518D"/>
    <w:rsid w:val="5FBE4681"/>
    <w:rsid w:val="5FC5024A"/>
    <w:rsid w:val="5FC870B6"/>
    <w:rsid w:val="5FDB4EC7"/>
    <w:rsid w:val="5FDD2FE2"/>
    <w:rsid w:val="5FE12648"/>
    <w:rsid w:val="5FE470B0"/>
    <w:rsid w:val="5FF37CA5"/>
    <w:rsid w:val="5FF67529"/>
    <w:rsid w:val="601716FD"/>
    <w:rsid w:val="601866B1"/>
    <w:rsid w:val="601C5968"/>
    <w:rsid w:val="60273FEC"/>
    <w:rsid w:val="6029439A"/>
    <w:rsid w:val="603B5AF9"/>
    <w:rsid w:val="604F5167"/>
    <w:rsid w:val="606F6B7A"/>
    <w:rsid w:val="607411DC"/>
    <w:rsid w:val="60772A82"/>
    <w:rsid w:val="60840D60"/>
    <w:rsid w:val="608A19AE"/>
    <w:rsid w:val="60903873"/>
    <w:rsid w:val="60B8432C"/>
    <w:rsid w:val="60BC75F6"/>
    <w:rsid w:val="60E528A3"/>
    <w:rsid w:val="60E57A6B"/>
    <w:rsid w:val="60F01AD4"/>
    <w:rsid w:val="60F220DA"/>
    <w:rsid w:val="610553D3"/>
    <w:rsid w:val="610A2B60"/>
    <w:rsid w:val="611265F3"/>
    <w:rsid w:val="611B68BF"/>
    <w:rsid w:val="61330309"/>
    <w:rsid w:val="613913FC"/>
    <w:rsid w:val="613E0FF4"/>
    <w:rsid w:val="613F53D2"/>
    <w:rsid w:val="61461DEA"/>
    <w:rsid w:val="61471756"/>
    <w:rsid w:val="614E0C9F"/>
    <w:rsid w:val="614F0308"/>
    <w:rsid w:val="616D5E79"/>
    <w:rsid w:val="616F6992"/>
    <w:rsid w:val="61705454"/>
    <w:rsid w:val="617A3030"/>
    <w:rsid w:val="61891AD9"/>
    <w:rsid w:val="618B4832"/>
    <w:rsid w:val="61953C54"/>
    <w:rsid w:val="61992403"/>
    <w:rsid w:val="61A66D2D"/>
    <w:rsid w:val="61B5032E"/>
    <w:rsid w:val="61C23BFD"/>
    <w:rsid w:val="61C775AB"/>
    <w:rsid w:val="61CE1ED9"/>
    <w:rsid w:val="61DC552F"/>
    <w:rsid w:val="61DE7B45"/>
    <w:rsid w:val="61E45063"/>
    <w:rsid w:val="61F310A8"/>
    <w:rsid w:val="61F916EC"/>
    <w:rsid w:val="61FC4D45"/>
    <w:rsid w:val="62026C93"/>
    <w:rsid w:val="620360F8"/>
    <w:rsid w:val="621409F7"/>
    <w:rsid w:val="622163B3"/>
    <w:rsid w:val="622515B2"/>
    <w:rsid w:val="62257C51"/>
    <w:rsid w:val="6226195A"/>
    <w:rsid w:val="622B3DEB"/>
    <w:rsid w:val="62353694"/>
    <w:rsid w:val="62375320"/>
    <w:rsid w:val="6240715C"/>
    <w:rsid w:val="624362F9"/>
    <w:rsid w:val="6263754D"/>
    <w:rsid w:val="626544F2"/>
    <w:rsid w:val="628E6B43"/>
    <w:rsid w:val="628F1F7E"/>
    <w:rsid w:val="62A0064D"/>
    <w:rsid w:val="62AC0FB1"/>
    <w:rsid w:val="62AF1C11"/>
    <w:rsid w:val="62B42EA3"/>
    <w:rsid w:val="62B66AFB"/>
    <w:rsid w:val="62B77EC5"/>
    <w:rsid w:val="62D06312"/>
    <w:rsid w:val="62D238F5"/>
    <w:rsid w:val="62DC1620"/>
    <w:rsid w:val="62E53013"/>
    <w:rsid w:val="62E92EFF"/>
    <w:rsid w:val="63001CB3"/>
    <w:rsid w:val="63040FB0"/>
    <w:rsid w:val="631039BB"/>
    <w:rsid w:val="632E7D87"/>
    <w:rsid w:val="63307A70"/>
    <w:rsid w:val="633452B5"/>
    <w:rsid w:val="6337519D"/>
    <w:rsid w:val="633839B4"/>
    <w:rsid w:val="63455073"/>
    <w:rsid w:val="634C7460"/>
    <w:rsid w:val="635A392B"/>
    <w:rsid w:val="635E78A1"/>
    <w:rsid w:val="63680B30"/>
    <w:rsid w:val="63695BDF"/>
    <w:rsid w:val="637B0DBB"/>
    <w:rsid w:val="637C5D8F"/>
    <w:rsid w:val="638543A7"/>
    <w:rsid w:val="63997ED5"/>
    <w:rsid w:val="639A1747"/>
    <w:rsid w:val="639C1186"/>
    <w:rsid w:val="63A32DFF"/>
    <w:rsid w:val="63A335B2"/>
    <w:rsid w:val="63AD2473"/>
    <w:rsid w:val="63AF7350"/>
    <w:rsid w:val="63B50842"/>
    <w:rsid w:val="63BC0330"/>
    <w:rsid w:val="63BD7876"/>
    <w:rsid w:val="63BF023A"/>
    <w:rsid w:val="63C03884"/>
    <w:rsid w:val="63C2444C"/>
    <w:rsid w:val="63C33BC6"/>
    <w:rsid w:val="63D31EEA"/>
    <w:rsid w:val="640E28DB"/>
    <w:rsid w:val="641B74ED"/>
    <w:rsid w:val="641C210C"/>
    <w:rsid w:val="64206434"/>
    <w:rsid w:val="64255732"/>
    <w:rsid w:val="64261C9A"/>
    <w:rsid w:val="64340573"/>
    <w:rsid w:val="644435A4"/>
    <w:rsid w:val="644F46F3"/>
    <w:rsid w:val="645121EF"/>
    <w:rsid w:val="64520C49"/>
    <w:rsid w:val="64637C5F"/>
    <w:rsid w:val="64644428"/>
    <w:rsid w:val="64683E83"/>
    <w:rsid w:val="647D015E"/>
    <w:rsid w:val="649A2A6D"/>
    <w:rsid w:val="649B4A42"/>
    <w:rsid w:val="649F08AC"/>
    <w:rsid w:val="64A20054"/>
    <w:rsid w:val="64AF2A42"/>
    <w:rsid w:val="64D04BC0"/>
    <w:rsid w:val="64DB2C1D"/>
    <w:rsid w:val="64DF7FC5"/>
    <w:rsid w:val="64FE7CAA"/>
    <w:rsid w:val="6504410B"/>
    <w:rsid w:val="65180FCE"/>
    <w:rsid w:val="651A7ED7"/>
    <w:rsid w:val="653103BC"/>
    <w:rsid w:val="6533403C"/>
    <w:rsid w:val="65367902"/>
    <w:rsid w:val="65380A74"/>
    <w:rsid w:val="65407F13"/>
    <w:rsid w:val="654C02EC"/>
    <w:rsid w:val="65516FAF"/>
    <w:rsid w:val="656520EE"/>
    <w:rsid w:val="65681C27"/>
    <w:rsid w:val="65691DC6"/>
    <w:rsid w:val="6576075E"/>
    <w:rsid w:val="65766C7C"/>
    <w:rsid w:val="657D4955"/>
    <w:rsid w:val="658310F4"/>
    <w:rsid w:val="658A426F"/>
    <w:rsid w:val="658F4F78"/>
    <w:rsid w:val="65910514"/>
    <w:rsid w:val="65926198"/>
    <w:rsid w:val="6593215E"/>
    <w:rsid w:val="659615FF"/>
    <w:rsid w:val="659653D8"/>
    <w:rsid w:val="65981FEA"/>
    <w:rsid w:val="65A31E55"/>
    <w:rsid w:val="65A74EBE"/>
    <w:rsid w:val="65A94451"/>
    <w:rsid w:val="65B064C2"/>
    <w:rsid w:val="65C13E10"/>
    <w:rsid w:val="65D45C34"/>
    <w:rsid w:val="65D976D1"/>
    <w:rsid w:val="65DE4CE7"/>
    <w:rsid w:val="65EB309E"/>
    <w:rsid w:val="65ED0C3E"/>
    <w:rsid w:val="65EE3B57"/>
    <w:rsid w:val="65F30C08"/>
    <w:rsid w:val="65FC0F87"/>
    <w:rsid w:val="65FE3EB8"/>
    <w:rsid w:val="660D3A56"/>
    <w:rsid w:val="6615691D"/>
    <w:rsid w:val="662A7F2C"/>
    <w:rsid w:val="662F08FB"/>
    <w:rsid w:val="662F5543"/>
    <w:rsid w:val="66394AEE"/>
    <w:rsid w:val="663C6D92"/>
    <w:rsid w:val="66470BE2"/>
    <w:rsid w:val="66494C14"/>
    <w:rsid w:val="664A000E"/>
    <w:rsid w:val="664D684F"/>
    <w:rsid w:val="66627800"/>
    <w:rsid w:val="66645278"/>
    <w:rsid w:val="666828B7"/>
    <w:rsid w:val="666A2915"/>
    <w:rsid w:val="66852B41"/>
    <w:rsid w:val="668956D2"/>
    <w:rsid w:val="66942BBE"/>
    <w:rsid w:val="66A60EA3"/>
    <w:rsid w:val="66AA3D25"/>
    <w:rsid w:val="66C028E0"/>
    <w:rsid w:val="66C34BF0"/>
    <w:rsid w:val="66CB4665"/>
    <w:rsid w:val="66CF4630"/>
    <w:rsid w:val="66D34DA2"/>
    <w:rsid w:val="66DE4873"/>
    <w:rsid w:val="66F95D74"/>
    <w:rsid w:val="67014231"/>
    <w:rsid w:val="670313DE"/>
    <w:rsid w:val="670A5668"/>
    <w:rsid w:val="67156787"/>
    <w:rsid w:val="671B32E3"/>
    <w:rsid w:val="67212A12"/>
    <w:rsid w:val="67236729"/>
    <w:rsid w:val="67291BAA"/>
    <w:rsid w:val="672F2C97"/>
    <w:rsid w:val="6734049E"/>
    <w:rsid w:val="67404F20"/>
    <w:rsid w:val="67410DE7"/>
    <w:rsid w:val="67486190"/>
    <w:rsid w:val="67563875"/>
    <w:rsid w:val="675F2E8E"/>
    <w:rsid w:val="67681176"/>
    <w:rsid w:val="677F7E04"/>
    <w:rsid w:val="67A37216"/>
    <w:rsid w:val="67A91D07"/>
    <w:rsid w:val="67AE1A46"/>
    <w:rsid w:val="67B7437E"/>
    <w:rsid w:val="67C77875"/>
    <w:rsid w:val="67C972D1"/>
    <w:rsid w:val="67D143D7"/>
    <w:rsid w:val="67DE54ED"/>
    <w:rsid w:val="67FD4631"/>
    <w:rsid w:val="67FF35A1"/>
    <w:rsid w:val="68044D28"/>
    <w:rsid w:val="68085C3E"/>
    <w:rsid w:val="68087B95"/>
    <w:rsid w:val="680E73DA"/>
    <w:rsid w:val="68112BFE"/>
    <w:rsid w:val="681C1D78"/>
    <w:rsid w:val="68292F22"/>
    <w:rsid w:val="68296F42"/>
    <w:rsid w:val="682B59A7"/>
    <w:rsid w:val="682E35D8"/>
    <w:rsid w:val="683109C2"/>
    <w:rsid w:val="68334FB1"/>
    <w:rsid w:val="684F68BB"/>
    <w:rsid w:val="684F6A16"/>
    <w:rsid w:val="685403B5"/>
    <w:rsid w:val="68550CC1"/>
    <w:rsid w:val="686B114C"/>
    <w:rsid w:val="68706A96"/>
    <w:rsid w:val="68744284"/>
    <w:rsid w:val="687C4343"/>
    <w:rsid w:val="688A46D7"/>
    <w:rsid w:val="688B0F48"/>
    <w:rsid w:val="68914293"/>
    <w:rsid w:val="68920980"/>
    <w:rsid w:val="68A15E05"/>
    <w:rsid w:val="68B23183"/>
    <w:rsid w:val="68C048C4"/>
    <w:rsid w:val="68C063C9"/>
    <w:rsid w:val="68CE058F"/>
    <w:rsid w:val="68CF0500"/>
    <w:rsid w:val="68D85849"/>
    <w:rsid w:val="68E4139B"/>
    <w:rsid w:val="68EA574A"/>
    <w:rsid w:val="69016D77"/>
    <w:rsid w:val="690610F0"/>
    <w:rsid w:val="69100C7C"/>
    <w:rsid w:val="692844CB"/>
    <w:rsid w:val="692A2401"/>
    <w:rsid w:val="692D1AE1"/>
    <w:rsid w:val="69394ABB"/>
    <w:rsid w:val="693B5712"/>
    <w:rsid w:val="694463D2"/>
    <w:rsid w:val="694F0BCA"/>
    <w:rsid w:val="69543FB8"/>
    <w:rsid w:val="695D372E"/>
    <w:rsid w:val="69826430"/>
    <w:rsid w:val="69996048"/>
    <w:rsid w:val="69B86462"/>
    <w:rsid w:val="69C419FC"/>
    <w:rsid w:val="69C63E51"/>
    <w:rsid w:val="69C926AE"/>
    <w:rsid w:val="69C92E1D"/>
    <w:rsid w:val="69CB7B1E"/>
    <w:rsid w:val="69D13039"/>
    <w:rsid w:val="69D26E10"/>
    <w:rsid w:val="69E043CB"/>
    <w:rsid w:val="69F263DE"/>
    <w:rsid w:val="69FE0513"/>
    <w:rsid w:val="6A155067"/>
    <w:rsid w:val="6A155F6E"/>
    <w:rsid w:val="6A1779FD"/>
    <w:rsid w:val="6A1865B5"/>
    <w:rsid w:val="6A2906F0"/>
    <w:rsid w:val="6A2D2BBC"/>
    <w:rsid w:val="6A3A6D80"/>
    <w:rsid w:val="6A3C1716"/>
    <w:rsid w:val="6A3E3071"/>
    <w:rsid w:val="6A446F97"/>
    <w:rsid w:val="6A502994"/>
    <w:rsid w:val="6A55309E"/>
    <w:rsid w:val="6A5C61DA"/>
    <w:rsid w:val="6A607681"/>
    <w:rsid w:val="6A6378AC"/>
    <w:rsid w:val="6A675692"/>
    <w:rsid w:val="6A6E4160"/>
    <w:rsid w:val="6A7379C8"/>
    <w:rsid w:val="6A75321D"/>
    <w:rsid w:val="6A77618D"/>
    <w:rsid w:val="6A7771CD"/>
    <w:rsid w:val="6A797B78"/>
    <w:rsid w:val="6A7A28F0"/>
    <w:rsid w:val="6A8B27A6"/>
    <w:rsid w:val="6A8E0942"/>
    <w:rsid w:val="6A8E23F0"/>
    <w:rsid w:val="6A927BBE"/>
    <w:rsid w:val="6A990AAC"/>
    <w:rsid w:val="6A9C5DF7"/>
    <w:rsid w:val="6AAA36BE"/>
    <w:rsid w:val="6AAB551F"/>
    <w:rsid w:val="6ABB32F2"/>
    <w:rsid w:val="6AC03E66"/>
    <w:rsid w:val="6AC54D75"/>
    <w:rsid w:val="6ACD7AC6"/>
    <w:rsid w:val="6AEB54A3"/>
    <w:rsid w:val="6B09715A"/>
    <w:rsid w:val="6B117E6A"/>
    <w:rsid w:val="6B25125E"/>
    <w:rsid w:val="6B2A152C"/>
    <w:rsid w:val="6B2C3812"/>
    <w:rsid w:val="6B2D3FF5"/>
    <w:rsid w:val="6B2D67A1"/>
    <w:rsid w:val="6B3C5A82"/>
    <w:rsid w:val="6B4442E6"/>
    <w:rsid w:val="6B4A41DF"/>
    <w:rsid w:val="6B6B4434"/>
    <w:rsid w:val="6B8C71E8"/>
    <w:rsid w:val="6B985E56"/>
    <w:rsid w:val="6BAE1644"/>
    <w:rsid w:val="6BC13FB3"/>
    <w:rsid w:val="6BC24763"/>
    <w:rsid w:val="6BC26511"/>
    <w:rsid w:val="6BCC3EEB"/>
    <w:rsid w:val="6BCD0478"/>
    <w:rsid w:val="6BCF68DC"/>
    <w:rsid w:val="6BCF766D"/>
    <w:rsid w:val="6BE902A4"/>
    <w:rsid w:val="6BEF61AE"/>
    <w:rsid w:val="6BF137C7"/>
    <w:rsid w:val="6BFB0F94"/>
    <w:rsid w:val="6BFD6A43"/>
    <w:rsid w:val="6C005EAC"/>
    <w:rsid w:val="6C015088"/>
    <w:rsid w:val="6C0A2E33"/>
    <w:rsid w:val="6C0E4BE3"/>
    <w:rsid w:val="6C115BE0"/>
    <w:rsid w:val="6C2600EE"/>
    <w:rsid w:val="6C2D7B15"/>
    <w:rsid w:val="6C3C5733"/>
    <w:rsid w:val="6C465805"/>
    <w:rsid w:val="6C466469"/>
    <w:rsid w:val="6C5A3462"/>
    <w:rsid w:val="6C5B074C"/>
    <w:rsid w:val="6C6C540D"/>
    <w:rsid w:val="6C79103A"/>
    <w:rsid w:val="6C8F146D"/>
    <w:rsid w:val="6CA12E3D"/>
    <w:rsid w:val="6CAD4338"/>
    <w:rsid w:val="6CAE7F29"/>
    <w:rsid w:val="6CB13ECB"/>
    <w:rsid w:val="6CB71DEE"/>
    <w:rsid w:val="6CBC26A6"/>
    <w:rsid w:val="6CCA46B2"/>
    <w:rsid w:val="6CD434EA"/>
    <w:rsid w:val="6CD52775"/>
    <w:rsid w:val="6CD97C9F"/>
    <w:rsid w:val="6CE6655D"/>
    <w:rsid w:val="6CFB104B"/>
    <w:rsid w:val="6D027D83"/>
    <w:rsid w:val="6D1B05CF"/>
    <w:rsid w:val="6D227B17"/>
    <w:rsid w:val="6D2741EF"/>
    <w:rsid w:val="6D2C6A58"/>
    <w:rsid w:val="6D3351DF"/>
    <w:rsid w:val="6D351353"/>
    <w:rsid w:val="6D390868"/>
    <w:rsid w:val="6D3A3FF0"/>
    <w:rsid w:val="6D3D7509"/>
    <w:rsid w:val="6D410FB0"/>
    <w:rsid w:val="6D543AE1"/>
    <w:rsid w:val="6D5A3D59"/>
    <w:rsid w:val="6D5C2BF0"/>
    <w:rsid w:val="6D5D661A"/>
    <w:rsid w:val="6D635677"/>
    <w:rsid w:val="6D720E83"/>
    <w:rsid w:val="6D760E4D"/>
    <w:rsid w:val="6D8D4546"/>
    <w:rsid w:val="6D8E0EF1"/>
    <w:rsid w:val="6D9768D8"/>
    <w:rsid w:val="6DA81105"/>
    <w:rsid w:val="6DAF6F69"/>
    <w:rsid w:val="6DC12810"/>
    <w:rsid w:val="6DD35C0B"/>
    <w:rsid w:val="6DD54110"/>
    <w:rsid w:val="6DD7788F"/>
    <w:rsid w:val="6DE53886"/>
    <w:rsid w:val="6DEA6C3C"/>
    <w:rsid w:val="6DEB07DE"/>
    <w:rsid w:val="6DFC75BB"/>
    <w:rsid w:val="6E153270"/>
    <w:rsid w:val="6E1535BB"/>
    <w:rsid w:val="6E176DA8"/>
    <w:rsid w:val="6E1909A8"/>
    <w:rsid w:val="6E1A57F4"/>
    <w:rsid w:val="6E220818"/>
    <w:rsid w:val="6E247611"/>
    <w:rsid w:val="6E3D3590"/>
    <w:rsid w:val="6E4033CE"/>
    <w:rsid w:val="6E4846FB"/>
    <w:rsid w:val="6E523C53"/>
    <w:rsid w:val="6E56341D"/>
    <w:rsid w:val="6E5709CF"/>
    <w:rsid w:val="6E5B68A0"/>
    <w:rsid w:val="6E65249C"/>
    <w:rsid w:val="6E6733A0"/>
    <w:rsid w:val="6E7D48CF"/>
    <w:rsid w:val="6E91666F"/>
    <w:rsid w:val="6E965341"/>
    <w:rsid w:val="6E9A2BD9"/>
    <w:rsid w:val="6E9C5CC5"/>
    <w:rsid w:val="6EA3410F"/>
    <w:rsid w:val="6EA36ACE"/>
    <w:rsid w:val="6EAF59EB"/>
    <w:rsid w:val="6EB05C1D"/>
    <w:rsid w:val="6EC37247"/>
    <w:rsid w:val="6ED11F0D"/>
    <w:rsid w:val="6ED8604B"/>
    <w:rsid w:val="6EE224B9"/>
    <w:rsid w:val="6EE85E14"/>
    <w:rsid w:val="6EEB3A5B"/>
    <w:rsid w:val="6EFF3C2D"/>
    <w:rsid w:val="6F0230C8"/>
    <w:rsid w:val="6F043459"/>
    <w:rsid w:val="6F07514F"/>
    <w:rsid w:val="6F12155D"/>
    <w:rsid w:val="6F124AE3"/>
    <w:rsid w:val="6F160B9B"/>
    <w:rsid w:val="6F211995"/>
    <w:rsid w:val="6F306C5E"/>
    <w:rsid w:val="6F34719A"/>
    <w:rsid w:val="6F3C65DA"/>
    <w:rsid w:val="6F446832"/>
    <w:rsid w:val="6F465E7B"/>
    <w:rsid w:val="6F4C2B68"/>
    <w:rsid w:val="6F5B27FF"/>
    <w:rsid w:val="6F637FD7"/>
    <w:rsid w:val="6FA816CB"/>
    <w:rsid w:val="6FA84010"/>
    <w:rsid w:val="6FAA5C3A"/>
    <w:rsid w:val="6FBB743C"/>
    <w:rsid w:val="6FC745AF"/>
    <w:rsid w:val="6FCA795F"/>
    <w:rsid w:val="6FCD5F3A"/>
    <w:rsid w:val="6FDB5DF3"/>
    <w:rsid w:val="6FF95C6B"/>
    <w:rsid w:val="6FFA3875"/>
    <w:rsid w:val="700E1760"/>
    <w:rsid w:val="7016124B"/>
    <w:rsid w:val="704020FA"/>
    <w:rsid w:val="704F1171"/>
    <w:rsid w:val="7053007F"/>
    <w:rsid w:val="705E5D6E"/>
    <w:rsid w:val="706A6629"/>
    <w:rsid w:val="707B5B8D"/>
    <w:rsid w:val="707E3802"/>
    <w:rsid w:val="70805565"/>
    <w:rsid w:val="70806742"/>
    <w:rsid w:val="70974462"/>
    <w:rsid w:val="70A24B63"/>
    <w:rsid w:val="70AB0D69"/>
    <w:rsid w:val="70B736EE"/>
    <w:rsid w:val="70B87CD4"/>
    <w:rsid w:val="70C35B39"/>
    <w:rsid w:val="70C73544"/>
    <w:rsid w:val="70D1188E"/>
    <w:rsid w:val="70D5094C"/>
    <w:rsid w:val="70D96B09"/>
    <w:rsid w:val="70DF1F49"/>
    <w:rsid w:val="70E40E34"/>
    <w:rsid w:val="70E470A4"/>
    <w:rsid w:val="70F2600F"/>
    <w:rsid w:val="71072DBA"/>
    <w:rsid w:val="710E767B"/>
    <w:rsid w:val="71101FE3"/>
    <w:rsid w:val="71135A0A"/>
    <w:rsid w:val="711845B5"/>
    <w:rsid w:val="711978FB"/>
    <w:rsid w:val="711B4A5F"/>
    <w:rsid w:val="711D7418"/>
    <w:rsid w:val="711F196A"/>
    <w:rsid w:val="712075D4"/>
    <w:rsid w:val="7127508A"/>
    <w:rsid w:val="712812A1"/>
    <w:rsid w:val="712E5702"/>
    <w:rsid w:val="713F1E58"/>
    <w:rsid w:val="713F466A"/>
    <w:rsid w:val="71431807"/>
    <w:rsid w:val="71473529"/>
    <w:rsid w:val="71766123"/>
    <w:rsid w:val="7186353A"/>
    <w:rsid w:val="7190613A"/>
    <w:rsid w:val="719925A3"/>
    <w:rsid w:val="71A02ECF"/>
    <w:rsid w:val="71A16BC9"/>
    <w:rsid w:val="71A67AE7"/>
    <w:rsid w:val="71BF669B"/>
    <w:rsid w:val="71D15CC3"/>
    <w:rsid w:val="71D7083C"/>
    <w:rsid w:val="71DA3757"/>
    <w:rsid w:val="71DE1BCB"/>
    <w:rsid w:val="71EB5AD8"/>
    <w:rsid w:val="71EC3F35"/>
    <w:rsid w:val="72035AD5"/>
    <w:rsid w:val="72085819"/>
    <w:rsid w:val="72123533"/>
    <w:rsid w:val="721527E2"/>
    <w:rsid w:val="721C41A5"/>
    <w:rsid w:val="72293BB5"/>
    <w:rsid w:val="7232489D"/>
    <w:rsid w:val="723711BF"/>
    <w:rsid w:val="7240077C"/>
    <w:rsid w:val="725E281A"/>
    <w:rsid w:val="72861164"/>
    <w:rsid w:val="728D2BDB"/>
    <w:rsid w:val="729D3F8E"/>
    <w:rsid w:val="72A45FEF"/>
    <w:rsid w:val="72AF5315"/>
    <w:rsid w:val="72B1423D"/>
    <w:rsid w:val="72B3043C"/>
    <w:rsid w:val="72B56B9E"/>
    <w:rsid w:val="72B81D2E"/>
    <w:rsid w:val="72BA0DC8"/>
    <w:rsid w:val="72BB2586"/>
    <w:rsid w:val="72C92551"/>
    <w:rsid w:val="72CA214F"/>
    <w:rsid w:val="72D431C1"/>
    <w:rsid w:val="72E47E85"/>
    <w:rsid w:val="72E7195E"/>
    <w:rsid w:val="72E7513F"/>
    <w:rsid w:val="72EB4614"/>
    <w:rsid w:val="72EB52C7"/>
    <w:rsid w:val="72EE5C69"/>
    <w:rsid w:val="730F07D3"/>
    <w:rsid w:val="731004AA"/>
    <w:rsid w:val="73291B7B"/>
    <w:rsid w:val="732F2424"/>
    <w:rsid w:val="733536DB"/>
    <w:rsid w:val="734E2BA4"/>
    <w:rsid w:val="73516CD0"/>
    <w:rsid w:val="73532E4D"/>
    <w:rsid w:val="735B3FA5"/>
    <w:rsid w:val="73682B06"/>
    <w:rsid w:val="73694123"/>
    <w:rsid w:val="7374347A"/>
    <w:rsid w:val="738E455B"/>
    <w:rsid w:val="73976E39"/>
    <w:rsid w:val="73B057E9"/>
    <w:rsid w:val="73B22921"/>
    <w:rsid w:val="73B42E70"/>
    <w:rsid w:val="73B61051"/>
    <w:rsid w:val="73B73A40"/>
    <w:rsid w:val="73B823B5"/>
    <w:rsid w:val="73BB6668"/>
    <w:rsid w:val="73BD14CC"/>
    <w:rsid w:val="73CD3433"/>
    <w:rsid w:val="73D34E84"/>
    <w:rsid w:val="73D4223A"/>
    <w:rsid w:val="73E23AB8"/>
    <w:rsid w:val="73E54C2E"/>
    <w:rsid w:val="740873D3"/>
    <w:rsid w:val="741324FD"/>
    <w:rsid w:val="741D011D"/>
    <w:rsid w:val="741F42CA"/>
    <w:rsid w:val="742261C6"/>
    <w:rsid w:val="743537D2"/>
    <w:rsid w:val="743C42B4"/>
    <w:rsid w:val="744645F8"/>
    <w:rsid w:val="74525AF4"/>
    <w:rsid w:val="745443C6"/>
    <w:rsid w:val="745C7B4E"/>
    <w:rsid w:val="746A18E1"/>
    <w:rsid w:val="74726169"/>
    <w:rsid w:val="747628B9"/>
    <w:rsid w:val="747A4939"/>
    <w:rsid w:val="748765B7"/>
    <w:rsid w:val="74916CDC"/>
    <w:rsid w:val="74A9506F"/>
    <w:rsid w:val="74AB66DC"/>
    <w:rsid w:val="74B61ADD"/>
    <w:rsid w:val="74B93C58"/>
    <w:rsid w:val="74CC0150"/>
    <w:rsid w:val="74CC72CA"/>
    <w:rsid w:val="74CD6F9F"/>
    <w:rsid w:val="74D279A3"/>
    <w:rsid w:val="74D826BD"/>
    <w:rsid w:val="74EA0C47"/>
    <w:rsid w:val="74ED5798"/>
    <w:rsid w:val="74FD4C53"/>
    <w:rsid w:val="74FE17B8"/>
    <w:rsid w:val="750162FC"/>
    <w:rsid w:val="75024973"/>
    <w:rsid w:val="750556C0"/>
    <w:rsid w:val="750637FC"/>
    <w:rsid w:val="750C412E"/>
    <w:rsid w:val="750D35A5"/>
    <w:rsid w:val="75120509"/>
    <w:rsid w:val="75154750"/>
    <w:rsid w:val="75157BBA"/>
    <w:rsid w:val="751B1242"/>
    <w:rsid w:val="75372FEB"/>
    <w:rsid w:val="75416755"/>
    <w:rsid w:val="754A5F64"/>
    <w:rsid w:val="75524DAA"/>
    <w:rsid w:val="75531E96"/>
    <w:rsid w:val="755E201E"/>
    <w:rsid w:val="756B158B"/>
    <w:rsid w:val="7584167E"/>
    <w:rsid w:val="75846316"/>
    <w:rsid w:val="75862E9C"/>
    <w:rsid w:val="7591259A"/>
    <w:rsid w:val="7593319C"/>
    <w:rsid w:val="75A11D2F"/>
    <w:rsid w:val="75A130CA"/>
    <w:rsid w:val="75B65F94"/>
    <w:rsid w:val="75B70869"/>
    <w:rsid w:val="75CE3A9D"/>
    <w:rsid w:val="75D367D1"/>
    <w:rsid w:val="75D415FD"/>
    <w:rsid w:val="75DB3E64"/>
    <w:rsid w:val="75F254A0"/>
    <w:rsid w:val="75F2793E"/>
    <w:rsid w:val="76042011"/>
    <w:rsid w:val="760720AC"/>
    <w:rsid w:val="760D0AA1"/>
    <w:rsid w:val="761050D9"/>
    <w:rsid w:val="76253F42"/>
    <w:rsid w:val="762B1157"/>
    <w:rsid w:val="76371A75"/>
    <w:rsid w:val="765C55C2"/>
    <w:rsid w:val="7664756B"/>
    <w:rsid w:val="766D5A96"/>
    <w:rsid w:val="767825EE"/>
    <w:rsid w:val="76785B87"/>
    <w:rsid w:val="768C5F1B"/>
    <w:rsid w:val="768F756F"/>
    <w:rsid w:val="769A6A08"/>
    <w:rsid w:val="76A805A2"/>
    <w:rsid w:val="76AA29C3"/>
    <w:rsid w:val="76B706A3"/>
    <w:rsid w:val="76BF3ECD"/>
    <w:rsid w:val="76C02662"/>
    <w:rsid w:val="76E23C36"/>
    <w:rsid w:val="76E26A05"/>
    <w:rsid w:val="76EC4FFB"/>
    <w:rsid w:val="76EE28B0"/>
    <w:rsid w:val="770245AD"/>
    <w:rsid w:val="7706525B"/>
    <w:rsid w:val="771D7602"/>
    <w:rsid w:val="771F0CBB"/>
    <w:rsid w:val="772B07F7"/>
    <w:rsid w:val="772E0EFE"/>
    <w:rsid w:val="77494E74"/>
    <w:rsid w:val="774A736D"/>
    <w:rsid w:val="77501AF6"/>
    <w:rsid w:val="77543AE3"/>
    <w:rsid w:val="775B5A6C"/>
    <w:rsid w:val="77623947"/>
    <w:rsid w:val="776A6AE2"/>
    <w:rsid w:val="776E69D5"/>
    <w:rsid w:val="77735FF8"/>
    <w:rsid w:val="77742801"/>
    <w:rsid w:val="777D65D9"/>
    <w:rsid w:val="778426ED"/>
    <w:rsid w:val="7795028C"/>
    <w:rsid w:val="77A11F2D"/>
    <w:rsid w:val="77AB18D1"/>
    <w:rsid w:val="77AD41FF"/>
    <w:rsid w:val="77CA24A3"/>
    <w:rsid w:val="77DE63D6"/>
    <w:rsid w:val="77F069A1"/>
    <w:rsid w:val="77F55EC0"/>
    <w:rsid w:val="77F70585"/>
    <w:rsid w:val="78035878"/>
    <w:rsid w:val="78112CFA"/>
    <w:rsid w:val="781D4C9F"/>
    <w:rsid w:val="781F6078"/>
    <w:rsid w:val="7840713B"/>
    <w:rsid w:val="785E2448"/>
    <w:rsid w:val="786A03E5"/>
    <w:rsid w:val="786B57A0"/>
    <w:rsid w:val="786D1EFA"/>
    <w:rsid w:val="787B4FFC"/>
    <w:rsid w:val="78852E36"/>
    <w:rsid w:val="78863D61"/>
    <w:rsid w:val="78925FFE"/>
    <w:rsid w:val="789D1B38"/>
    <w:rsid w:val="78A1562B"/>
    <w:rsid w:val="78A42A36"/>
    <w:rsid w:val="78A43B6E"/>
    <w:rsid w:val="78A55F58"/>
    <w:rsid w:val="78B71476"/>
    <w:rsid w:val="78CA21F2"/>
    <w:rsid w:val="78CB0018"/>
    <w:rsid w:val="78CB4A5B"/>
    <w:rsid w:val="78D738B0"/>
    <w:rsid w:val="78ED2E09"/>
    <w:rsid w:val="78EE362D"/>
    <w:rsid w:val="78F148D9"/>
    <w:rsid w:val="79024467"/>
    <w:rsid w:val="79086F47"/>
    <w:rsid w:val="790C3CA7"/>
    <w:rsid w:val="791C267C"/>
    <w:rsid w:val="792C6E7D"/>
    <w:rsid w:val="792D6825"/>
    <w:rsid w:val="792F1B57"/>
    <w:rsid w:val="79415480"/>
    <w:rsid w:val="79437DD7"/>
    <w:rsid w:val="7946246C"/>
    <w:rsid w:val="7949458C"/>
    <w:rsid w:val="794F356B"/>
    <w:rsid w:val="795413A5"/>
    <w:rsid w:val="7954554D"/>
    <w:rsid w:val="7960488E"/>
    <w:rsid w:val="796A56A5"/>
    <w:rsid w:val="796C415A"/>
    <w:rsid w:val="79713BCB"/>
    <w:rsid w:val="79794CD4"/>
    <w:rsid w:val="79794E16"/>
    <w:rsid w:val="797A667D"/>
    <w:rsid w:val="79805DE9"/>
    <w:rsid w:val="79834DBC"/>
    <w:rsid w:val="79835BAD"/>
    <w:rsid w:val="79933BFA"/>
    <w:rsid w:val="799515ED"/>
    <w:rsid w:val="79955265"/>
    <w:rsid w:val="79AC3D39"/>
    <w:rsid w:val="79AF15C0"/>
    <w:rsid w:val="79C87BC1"/>
    <w:rsid w:val="79CB1EB9"/>
    <w:rsid w:val="79E1494E"/>
    <w:rsid w:val="79E93BE7"/>
    <w:rsid w:val="79F57096"/>
    <w:rsid w:val="79FF69D3"/>
    <w:rsid w:val="7A006590"/>
    <w:rsid w:val="7A100AC0"/>
    <w:rsid w:val="7A1364C4"/>
    <w:rsid w:val="7A1D61F6"/>
    <w:rsid w:val="7A2A0963"/>
    <w:rsid w:val="7A301453"/>
    <w:rsid w:val="7A3023C7"/>
    <w:rsid w:val="7A37276E"/>
    <w:rsid w:val="7A456471"/>
    <w:rsid w:val="7A4A421F"/>
    <w:rsid w:val="7A4A4694"/>
    <w:rsid w:val="7A841C40"/>
    <w:rsid w:val="7A882E25"/>
    <w:rsid w:val="7A914F76"/>
    <w:rsid w:val="7AA51B2A"/>
    <w:rsid w:val="7AAB1467"/>
    <w:rsid w:val="7AB55C2C"/>
    <w:rsid w:val="7AD26045"/>
    <w:rsid w:val="7AF45B8E"/>
    <w:rsid w:val="7AFB559C"/>
    <w:rsid w:val="7B08515E"/>
    <w:rsid w:val="7B0B03E4"/>
    <w:rsid w:val="7B0C7A45"/>
    <w:rsid w:val="7B0C7BEB"/>
    <w:rsid w:val="7B0F1047"/>
    <w:rsid w:val="7B0F5755"/>
    <w:rsid w:val="7B0F60EA"/>
    <w:rsid w:val="7B254B79"/>
    <w:rsid w:val="7B2E172C"/>
    <w:rsid w:val="7B2F46D3"/>
    <w:rsid w:val="7B353108"/>
    <w:rsid w:val="7B353C3B"/>
    <w:rsid w:val="7B517723"/>
    <w:rsid w:val="7B5852AA"/>
    <w:rsid w:val="7B62386D"/>
    <w:rsid w:val="7B64665E"/>
    <w:rsid w:val="7B7C5D77"/>
    <w:rsid w:val="7B830E2E"/>
    <w:rsid w:val="7B897754"/>
    <w:rsid w:val="7BA05651"/>
    <w:rsid w:val="7BAD0F8C"/>
    <w:rsid w:val="7BAD7135"/>
    <w:rsid w:val="7BB92ACF"/>
    <w:rsid w:val="7BCA4D1C"/>
    <w:rsid w:val="7BD77DB7"/>
    <w:rsid w:val="7BE6624C"/>
    <w:rsid w:val="7BEA09AB"/>
    <w:rsid w:val="7BFB561E"/>
    <w:rsid w:val="7BFC717A"/>
    <w:rsid w:val="7C0346C5"/>
    <w:rsid w:val="7C1254D6"/>
    <w:rsid w:val="7C137E40"/>
    <w:rsid w:val="7C1F1560"/>
    <w:rsid w:val="7C1F160A"/>
    <w:rsid w:val="7C20245C"/>
    <w:rsid w:val="7C2070D0"/>
    <w:rsid w:val="7C24747E"/>
    <w:rsid w:val="7C29040A"/>
    <w:rsid w:val="7C29412D"/>
    <w:rsid w:val="7C2B12F3"/>
    <w:rsid w:val="7C32323F"/>
    <w:rsid w:val="7C383C51"/>
    <w:rsid w:val="7C3A11E5"/>
    <w:rsid w:val="7C525909"/>
    <w:rsid w:val="7C6046F7"/>
    <w:rsid w:val="7C6E0D3E"/>
    <w:rsid w:val="7C6E26A8"/>
    <w:rsid w:val="7C7A01A3"/>
    <w:rsid w:val="7C8A32C0"/>
    <w:rsid w:val="7C966C5D"/>
    <w:rsid w:val="7C9D5974"/>
    <w:rsid w:val="7CBA0BB5"/>
    <w:rsid w:val="7CCA416D"/>
    <w:rsid w:val="7CCC79EB"/>
    <w:rsid w:val="7CDD76FD"/>
    <w:rsid w:val="7CE23E88"/>
    <w:rsid w:val="7CE254BB"/>
    <w:rsid w:val="7CF053EB"/>
    <w:rsid w:val="7CF46746"/>
    <w:rsid w:val="7CF75746"/>
    <w:rsid w:val="7CF864BC"/>
    <w:rsid w:val="7D0A12FD"/>
    <w:rsid w:val="7D11282E"/>
    <w:rsid w:val="7D252DA4"/>
    <w:rsid w:val="7D336A94"/>
    <w:rsid w:val="7D3C714E"/>
    <w:rsid w:val="7D4C3C95"/>
    <w:rsid w:val="7D8213EA"/>
    <w:rsid w:val="7D946A0C"/>
    <w:rsid w:val="7D996BBB"/>
    <w:rsid w:val="7D9B4E14"/>
    <w:rsid w:val="7D9F6F29"/>
    <w:rsid w:val="7DA34981"/>
    <w:rsid w:val="7DA912DF"/>
    <w:rsid w:val="7DB0081C"/>
    <w:rsid w:val="7DB630F9"/>
    <w:rsid w:val="7DB73A20"/>
    <w:rsid w:val="7DBB71BB"/>
    <w:rsid w:val="7DCB4F84"/>
    <w:rsid w:val="7DD562E3"/>
    <w:rsid w:val="7DEC5B2F"/>
    <w:rsid w:val="7DF148A5"/>
    <w:rsid w:val="7DF33B0D"/>
    <w:rsid w:val="7DFB302E"/>
    <w:rsid w:val="7E05177A"/>
    <w:rsid w:val="7E07584B"/>
    <w:rsid w:val="7E0B4D22"/>
    <w:rsid w:val="7E0C4F7C"/>
    <w:rsid w:val="7E0E3C07"/>
    <w:rsid w:val="7E0E6B37"/>
    <w:rsid w:val="7E154BC6"/>
    <w:rsid w:val="7E1D4761"/>
    <w:rsid w:val="7E31358D"/>
    <w:rsid w:val="7E3553F3"/>
    <w:rsid w:val="7E3F7E95"/>
    <w:rsid w:val="7E4B168C"/>
    <w:rsid w:val="7E507F84"/>
    <w:rsid w:val="7E513FD8"/>
    <w:rsid w:val="7E531164"/>
    <w:rsid w:val="7E5977AB"/>
    <w:rsid w:val="7E5A2544"/>
    <w:rsid w:val="7E5E5B30"/>
    <w:rsid w:val="7E663EDC"/>
    <w:rsid w:val="7E672D9D"/>
    <w:rsid w:val="7E70279E"/>
    <w:rsid w:val="7E76507D"/>
    <w:rsid w:val="7E77033C"/>
    <w:rsid w:val="7E7A7376"/>
    <w:rsid w:val="7E7D2434"/>
    <w:rsid w:val="7E9A384E"/>
    <w:rsid w:val="7EA34743"/>
    <w:rsid w:val="7EA42C52"/>
    <w:rsid w:val="7EA76D1E"/>
    <w:rsid w:val="7EAB5521"/>
    <w:rsid w:val="7EB65AA5"/>
    <w:rsid w:val="7EB7279E"/>
    <w:rsid w:val="7EC55AEA"/>
    <w:rsid w:val="7ECC17C2"/>
    <w:rsid w:val="7ED22AB7"/>
    <w:rsid w:val="7ED97E28"/>
    <w:rsid w:val="7F007C0B"/>
    <w:rsid w:val="7F046D38"/>
    <w:rsid w:val="7F0D608A"/>
    <w:rsid w:val="7F134998"/>
    <w:rsid w:val="7F1A5F1D"/>
    <w:rsid w:val="7F1B6A2D"/>
    <w:rsid w:val="7F1C5034"/>
    <w:rsid w:val="7F203896"/>
    <w:rsid w:val="7F2134CD"/>
    <w:rsid w:val="7F3956D2"/>
    <w:rsid w:val="7F3C3803"/>
    <w:rsid w:val="7F3D225C"/>
    <w:rsid w:val="7F460B32"/>
    <w:rsid w:val="7F467F74"/>
    <w:rsid w:val="7F485DBA"/>
    <w:rsid w:val="7F4E6E82"/>
    <w:rsid w:val="7F542359"/>
    <w:rsid w:val="7F545CFB"/>
    <w:rsid w:val="7F5D7691"/>
    <w:rsid w:val="7F8330ED"/>
    <w:rsid w:val="7F847CFC"/>
    <w:rsid w:val="7F8610E4"/>
    <w:rsid w:val="7F893007"/>
    <w:rsid w:val="7F8C1E6A"/>
    <w:rsid w:val="7FA169D4"/>
    <w:rsid w:val="7FA73F44"/>
    <w:rsid w:val="7FA75D18"/>
    <w:rsid w:val="7FA973E1"/>
    <w:rsid w:val="7FAB7DF0"/>
    <w:rsid w:val="7FB650E1"/>
    <w:rsid w:val="7FBD3920"/>
    <w:rsid w:val="7FC833BA"/>
    <w:rsid w:val="7FCE4B5A"/>
    <w:rsid w:val="7FE505C8"/>
    <w:rsid w:val="7FEA47F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nhideWhenUsed="0" w:uiPriority="0" w:semiHidden="0" w:name="heading 4"/>
    <w:lsdException w:qFormat="1" w:uiPriority="0" w:name="heading 5"/>
    <w:lsdException w:qFormat="1" w:unhideWhenUsed="0" w:uiPriority="99" w:semiHidden="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99" w:semiHidden="0" w:name="Date"/>
    <w:lsdException w:qFormat="1" w:unhideWhenUsed="0" w:uiPriority="0" w:semiHidden="0" w:name="Body Text First Indent"/>
    <w:lsdException w:qFormat="1" w:unhideWhenUsed="0" w:uiPriority="0" w:semiHidden="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unhideWhenUsed/>
    <w:qFormat/>
    <w:uiPriority w:val="0"/>
    <w:pPr>
      <w:spacing w:beforeAutospacing="1" w:afterAutospacing="1"/>
      <w:jc w:val="left"/>
      <w:outlineLvl w:val="1"/>
    </w:pPr>
    <w:rPr>
      <w:rFonts w:hint="eastAsia" w:ascii="宋体" w:hAnsi="宋体"/>
      <w:b/>
      <w:kern w:val="0"/>
      <w:sz w:val="36"/>
      <w:szCs w:val="36"/>
    </w:rPr>
  </w:style>
  <w:style w:type="paragraph" w:styleId="4">
    <w:name w:val="heading 4"/>
    <w:basedOn w:val="1"/>
    <w:next w:val="1"/>
    <w:autoRedefine/>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paragraph" w:styleId="5">
    <w:name w:val="heading 6"/>
    <w:basedOn w:val="1"/>
    <w:next w:val="1"/>
    <w:autoRedefine/>
    <w:qFormat/>
    <w:uiPriority w:val="99"/>
    <w:pPr>
      <w:ind w:left="691"/>
      <w:outlineLvl w:val="5"/>
    </w:pPr>
  </w:style>
  <w:style w:type="character" w:default="1" w:styleId="19">
    <w:name w:val="Default Paragraph Font"/>
    <w:autoRedefine/>
    <w:semiHidden/>
    <w:unhideWhenUsed/>
    <w:qFormat/>
    <w:uiPriority w:val="1"/>
  </w:style>
  <w:style w:type="table" w:default="1" w:styleId="17">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autoRedefine/>
    <w:unhideWhenUsed/>
    <w:qFormat/>
    <w:uiPriority w:val="0"/>
    <w:pPr>
      <w:tabs>
        <w:tab w:val="center" w:pos="4153"/>
        <w:tab w:val="right" w:pos="8306"/>
      </w:tabs>
      <w:snapToGrid w:val="0"/>
      <w:jc w:val="left"/>
    </w:pPr>
    <w:rPr>
      <w:sz w:val="18"/>
      <w:szCs w:val="18"/>
    </w:rPr>
  </w:style>
  <w:style w:type="paragraph" w:styleId="6">
    <w:name w:val="annotation text"/>
    <w:basedOn w:val="1"/>
    <w:autoRedefine/>
    <w:qFormat/>
    <w:uiPriority w:val="0"/>
    <w:pPr>
      <w:jc w:val="left"/>
    </w:pPr>
  </w:style>
  <w:style w:type="paragraph" w:styleId="7">
    <w:name w:val="Body Text"/>
    <w:basedOn w:val="1"/>
    <w:link w:val="29"/>
    <w:autoRedefine/>
    <w:unhideWhenUsed/>
    <w:qFormat/>
    <w:uiPriority w:val="0"/>
    <w:pPr>
      <w:spacing w:after="120"/>
    </w:pPr>
    <w:rPr>
      <w:rFonts w:ascii="Times New Roman" w:hAnsi="Times New Roman"/>
    </w:rPr>
  </w:style>
  <w:style w:type="paragraph" w:styleId="8">
    <w:name w:val="Body Text Indent"/>
    <w:basedOn w:val="1"/>
    <w:autoRedefine/>
    <w:qFormat/>
    <w:uiPriority w:val="0"/>
    <w:pPr>
      <w:spacing w:line="200" w:lineRule="exact"/>
      <w:ind w:firstLine="301"/>
    </w:pPr>
    <w:rPr>
      <w:rFonts w:ascii="宋体" w:hAnsi="Courier New"/>
      <w:spacing w:val="-4"/>
      <w:sz w:val="18"/>
      <w:szCs w:val="20"/>
    </w:rPr>
  </w:style>
  <w:style w:type="paragraph" w:styleId="9">
    <w:name w:val="Plain Text"/>
    <w:basedOn w:val="1"/>
    <w:next w:val="4"/>
    <w:link w:val="27"/>
    <w:autoRedefine/>
    <w:qFormat/>
    <w:uiPriority w:val="0"/>
    <w:rPr>
      <w:rFonts w:ascii="宋体" w:hAnsi="Courier New"/>
      <w:szCs w:val="20"/>
    </w:rPr>
  </w:style>
  <w:style w:type="paragraph" w:styleId="10">
    <w:name w:val="Date"/>
    <w:basedOn w:val="1"/>
    <w:next w:val="1"/>
    <w:autoRedefine/>
    <w:qFormat/>
    <w:uiPriority w:val="99"/>
    <w:pPr>
      <w:ind w:left="100" w:leftChars="2500"/>
    </w:pPr>
    <w:rPr>
      <w:kern w:val="0"/>
      <w:sz w:val="24"/>
    </w:rPr>
  </w:style>
  <w:style w:type="paragraph" w:styleId="11">
    <w:name w:val="Balloon Text"/>
    <w:basedOn w:val="1"/>
    <w:link w:val="28"/>
    <w:autoRedefine/>
    <w:qFormat/>
    <w:uiPriority w:val="0"/>
    <w:rPr>
      <w:sz w:val="18"/>
      <w:szCs w:val="18"/>
    </w:rPr>
  </w:style>
  <w:style w:type="paragraph" w:styleId="12">
    <w:name w:val="header"/>
    <w:basedOn w:val="1"/>
    <w:link w:val="25"/>
    <w:autoRedefine/>
    <w:qFormat/>
    <w:uiPriority w:val="0"/>
    <w:pPr>
      <w:pBdr>
        <w:bottom w:val="single" w:color="auto" w:sz="6" w:space="1"/>
      </w:pBdr>
      <w:tabs>
        <w:tab w:val="center" w:pos="4153"/>
        <w:tab w:val="right" w:pos="8306"/>
      </w:tabs>
      <w:snapToGrid w:val="0"/>
      <w:jc w:val="center"/>
    </w:pPr>
    <w:rPr>
      <w:sz w:val="18"/>
      <w:szCs w:val="18"/>
    </w:rPr>
  </w:style>
  <w:style w:type="paragraph" w:styleId="13">
    <w:name w:val="Subtitle"/>
    <w:basedOn w:val="1"/>
    <w:next w:val="1"/>
    <w:link w:val="31"/>
    <w:autoRedefine/>
    <w:qFormat/>
    <w:uiPriority w:val="0"/>
    <w:pPr>
      <w:spacing w:before="240" w:after="60"/>
      <w:jc w:val="center"/>
      <w:outlineLvl w:val="1"/>
    </w:pPr>
    <w:rPr>
      <w:rFonts w:ascii="Arial" w:hAnsi="Arial" w:eastAsia="微软雅黑"/>
      <w:kern w:val="28"/>
      <w:sz w:val="36"/>
    </w:rPr>
  </w:style>
  <w:style w:type="paragraph" w:styleId="14">
    <w:name w:val="Normal (Web)"/>
    <w:basedOn w:val="1"/>
    <w:autoRedefine/>
    <w:qFormat/>
    <w:uiPriority w:val="0"/>
    <w:pPr>
      <w:spacing w:beforeAutospacing="1" w:afterAutospacing="1"/>
      <w:jc w:val="left"/>
    </w:pPr>
    <w:rPr>
      <w:rFonts w:cs="Times New Roman"/>
      <w:kern w:val="0"/>
      <w:sz w:val="24"/>
    </w:rPr>
  </w:style>
  <w:style w:type="paragraph" w:styleId="15">
    <w:name w:val="Body Text First Indent"/>
    <w:basedOn w:val="7"/>
    <w:autoRedefine/>
    <w:qFormat/>
    <w:uiPriority w:val="0"/>
    <w:pPr>
      <w:ind w:firstLine="420" w:firstLineChars="100"/>
    </w:pPr>
  </w:style>
  <w:style w:type="paragraph" w:styleId="16">
    <w:name w:val="Body Text First Indent 2"/>
    <w:basedOn w:val="8"/>
    <w:next w:val="1"/>
    <w:autoRedefine/>
    <w:qFormat/>
    <w:uiPriority w:val="0"/>
    <w:pPr>
      <w:spacing w:line="360" w:lineRule="auto"/>
      <w:ind w:firstLine="0"/>
    </w:pPr>
    <w:rPr>
      <w:sz w:val="24"/>
    </w:rPr>
  </w:style>
  <w:style w:type="table" w:styleId="18">
    <w:name w:val="Table Grid"/>
    <w:basedOn w:val="17"/>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0">
    <w:name w:val="Hyperlink"/>
    <w:basedOn w:val="19"/>
    <w:autoRedefine/>
    <w:qFormat/>
    <w:uiPriority w:val="0"/>
    <w:rPr>
      <w:color w:val="0563C1" w:themeColor="hyperlink"/>
      <w:u w:val="single"/>
      <w14:textFill>
        <w14:solidFill>
          <w14:schemeClr w14:val="hlink"/>
        </w14:solidFill>
      </w14:textFill>
    </w:rPr>
  </w:style>
  <w:style w:type="paragraph" w:customStyle="1" w:styleId="21">
    <w:name w:val="表格文字"/>
    <w:basedOn w:val="1"/>
    <w:autoRedefine/>
    <w:qFormat/>
    <w:uiPriority w:val="0"/>
    <w:pPr>
      <w:jc w:val="left"/>
    </w:pPr>
    <w:rPr>
      <w:kern w:val="21"/>
      <w:szCs w:val="21"/>
    </w:rPr>
  </w:style>
  <w:style w:type="paragraph" w:styleId="22">
    <w:name w:val="List Paragraph"/>
    <w:basedOn w:val="1"/>
    <w:autoRedefine/>
    <w:qFormat/>
    <w:uiPriority w:val="34"/>
    <w:pPr>
      <w:ind w:firstLine="420" w:firstLineChars="200"/>
    </w:pPr>
  </w:style>
  <w:style w:type="paragraph" w:customStyle="1" w:styleId="23">
    <w:name w:val="Default"/>
    <w:autoRedefine/>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24">
    <w:name w:val="p"/>
    <w:basedOn w:val="1"/>
    <w:autoRedefine/>
    <w:qFormat/>
    <w:uiPriority w:val="0"/>
    <w:pPr>
      <w:widowControl/>
      <w:spacing w:before="100" w:beforeAutospacing="1" w:after="100" w:afterAutospacing="1"/>
      <w:jc w:val="left"/>
    </w:pPr>
    <w:rPr>
      <w:rFonts w:ascii="宋体" w:hAnsi="宋体" w:eastAsia="宋体" w:cs="宋体"/>
      <w:kern w:val="0"/>
      <w:sz w:val="24"/>
    </w:rPr>
  </w:style>
  <w:style w:type="character" w:customStyle="1" w:styleId="25">
    <w:name w:val="页眉 Char"/>
    <w:basedOn w:val="19"/>
    <w:link w:val="12"/>
    <w:autoRedefine/>
    <w:qFormat/>
    <w:uiPriority w:val="0"/>
    <w:rPr>
      <w:rFonts w:asciiTheme="minorHAnsi" w:hAnsiTheme="minorHAnsi" w:eastAsiaTheme="minorEastAsia" w:cstheme="minorBidi"/>
      <w:kern w:val="2"/>
      <w:sz w:val="18"/>
      <w:szCs w:val="18"/>
    </w:rPr>
  </w:style>
  <w:style w:type="paragraph" w:customStyle="1" w:styleId="26">
    <w:name w:val="列出段落1"/>
    <w:basedOn w:val="1"/>
    <w:autoRedefine/>
    <w:qFormat/>
    <w:uiPriority w:val="34"/>
    <w:pPr>
      <w:ind w:firstLine="420" w:firstLineChars="200"/>
    </w:pPr>
  </w:style>
  <w:style w:type="character" w:customStyle="1" w:styleId="27">
    <w:name w:val="纯文本 Char"/>
    <w:basedOn w:val="19"/>
    <w:link w:val="9"/>
    <w:autoRedefine/>
    <w:qFormat/>
    <w:uiPriority w:val="0"/>
    <w:rPr>
      <w:rFonts w:ascii="宋体" w:hAnsi="Courier New" w:eastAsiaTheme="minorEastAsia" w:cstheme="minorBidi"/>
      <w:kern w:val="2"/>
      <w:sz w:val="21"/>
    </w:rPr>
  </w:style>
  <w:style w:type="character" w:customStyle="1" w:styleId="28">
    <w:name w:val="批注框文本 Char"/>
    <w:basedOn w:val="19"/>
    <w:link w:val="11"/>
    <w:autoRedefine/>
    <w:qFormat/>
    <w:uiPriority w:val="0"/>
    <w:rPr>
      <w:rFonts w:asciiTheme="minorHAnsi" w:hAnsiTheme="minorHAnsi" w:eastAsiaTheme="minorEastAsia" w:cstheme="minorBidi"/>
      <w:kern w:val="2"/>
      <w:sz w:val="18"/>
      <w:szCs w:val="18"/>
    </w:rPr>
  </w:style>
  <w:style w:type="character" w:customStyle="1" w:styleId="29">
    <w:name w:val="正文文本 Char"/>
    <w:basedOn w:val="19"/>
    <w:link w:val="7"/>
    <w:autoRedefine/>
    <w:qFormat/>
    <w:uiPriority w:val="0"/>
    <w:rPr>
      <w:rFonts w:ascii="Times New Roman" w:hAnsi="Times New Roman"/>
      <w:kern w:val="2"/>
      <w:sz w:val="21"/>
      <w:szCs w:val="24"/>
    </w:rPr>
  </w:style>
  <w:style w:type="paragraph" w:customStyle="1" w:styleId="30">
    <w:name w:val="正文1"/>
    <w:autoRedefine/>
    <w:qFormat/>
    <w:uiPriority w:val="0"/>
    <w:pPr>
      <w:jc w:val="both"/>
    </w:pPr>
    <w:rPr>
      <w:rFonts w:ascii="Calibri" w:hAnsi="Calibri" w:eastAsia="宋体" w:cs="Calibri"/>
      <w:kern w:val="2"/>
      <w:sz w:val="21"/>
      <w:szCs w:val="21"/>
      <w:lang w:val="en-US" w:eastAsia="zh-CN" w:bidi="ar-SA"/>
    </w:rPr>
  </w:style>
  <w:style w:type="character" w:customStyle="1" w:styleId="31">
    <w:name w:val="副标题 Char"/>
    <w:basedOn w:val="19"/>
    <w:link w:val="13"/>
    <w:autoRedefine/>
    <w:qFormat/>
    <w:uiPriority w:val="0"/>
    <w:rPr>
      <w:rFonts w:ascii="Arial" w:hAnsi="Arial" w:eastAsia="微软雅黑"/>
      <w:kern w:val="28"/>
      <w:sz w:val="36"/>
      <w:szCs w:val="24"/>
    </w:rPr>
  </w:style>
  <w:style w:type="paragraph" w:customStyle="1" w:styleId="32">
    <w:name w:val="BodyTextIndent"/>
    <w:basedOn w:val="1"/>
    <w:qFormat/>
    <w:uiPriority w:val="0"/>
    <w:pPr>
      <w:spacing w:after="120"/>
      <w:ind w:left="420" w:leftChars="200"/>
      <w:jc w:val="both"/>
      <w:textAlignment w:val="baseline"/>
    </w:pPr>
    <w:rPr>
      <w:rFonts w:ascii="Times New Roman" w:hAnsi="Times New Roman" w:eastAsia="宋体" w:cs="Times New Roman"/>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4A4793E-E0BD-431D-A147-3C40811BB18A}">
  <ds:schemaRefs/>
</ds:datastoreItem>
</file>

<file path=docProps/app.xml><?xml version="1.0" encoding="utf-8"?>
<Properties xmlns="http://schemas.openxmlformats.org/officeDocument/2006/extended-properties" xmlns:vt="http://schemas.openxmlformats.org/officeDocument/2006/docPropsVTypes">
  <Template>Normal</Template>
  <Company>NNBC</Company>
  <Pages>36</Pages>
  <Words>9798</Words>
  <Characters>10887</Characters>
  <Lines>71</Lines>
  <Paragraphs>20</Paragraphs>
  <TotalTime>27</TotalTime>
  <ScaleCrop>false</ScaleCrop>
  <LinksUpToDate>false</LinksUpToDate>
  <CharactersWithSpaces>12817</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2023-05-12T01:23:00Z</dcterms:created>
  <dc:creator>ASUS</dc:creator>
  <cp:lastModifiedBy>WPS</cp:lastModifiedBy>
  <cp:lastPrinted>2024-09-02T08:33:00Z</cp:lastPrinted>
  <dcterms:modified xsi:type="dcterms:W3CDTF">2024-09-06T01:50:29Z</dcterms:modified>
  <cp:revision>256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127536711A934BE2946F08AB5A1B1634_13</vt:lpwstr>
  </property>
</Properties>
</file>