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w:t>
      </w:r>
      <w:r>
        <w:rPr>
          <w:rFonts w:hint="eastAsia" w:ascii="仿宋_GB2312" w:hAnsi="Courier New" w:eastAsia="仿宋_GB2312" w:cs="Courier New"/>
          <w:b/>
          <w:bCs/>
          <w:color w:val="000000"/>
          <w:kern w:val="0"/>
          <w:sz w:val="32"/>
          <w:szCs w:val="32"/>
          <w:lang w:val="en-US" w:eastAsia="zh-CN"/>
        </w:rPr>
        <w:t>南宁中心血站</w:t>
      </w:r>
      <w:r>
        <w:rPr>
          <w:rFonts w:hint="eastAsia" w:ascii="仿宋_GB2312" w:hAnsi="Courier New" w:eastAsia="仿宋_GB2312" w:cs="Courier New"/>
          <w:b/>
          <w:bCs/>
          <w:color w:val="000000"/>
          <w:kern w:val="0"/>
          <w:sz w:val="32"/>
          <w:szCs w:val="32"/>
          <w:lang w:val="zh-TW" w:eastAsia="zh-TW"/>
        </w:rPr>
        <w:t>2024年防暑降温清凉饮料采购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w:t>
      </w:r>
      <w:r>
        <w:rPr>
          <w:rFonts w:hint="eastAsia" w:ascii="仿宋_GB2312" w:hAnsi="Courier New" w:eastAsia="仿宋_GB2312" w:cs="Courier New"/>
          <w:b/>
          <w:bCs/>
          <w:color w:val="000000"/>
          <w:kern w:val="0"/>
          <w:sz w:val="32"/>
          <w:szCs w:val="32"/>
          <w:lang w:val="en-US" w:eastAsia="zh-CN"/>
        </w:rPr>
        <w:t>14</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19</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577C91B6">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en-US" w:eastAsia="zh-CN"/>
        </w:rPr>
        <w:t>南宁中心血站</w:t>
      </w:r>
      <w:r>
        <w:rPr>
          <w:rFonts w:hint="eastAsia" w:ascii="方正小标宋简体" w:hAnsi="方正小标宋简体" w:eastAsia="方正小标宋简体" w:cs="方正小标宋简体"/>
          <w:sz w:val="44"/>
          <w:szCs w:val="44"/>
          <w:lang w:val="zh-TW" w:eastAsia="zh-CN"/>
        </w:rPr>
        <w:t>2024年防暑降温清凉饮料</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南宁中心血站按照采购计划对南宁中心血站2024年防暑降温清凉饮料进行采购，现就该项目邀请具有资质的单位进行响应，采购信息如下：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项目编号：NNBCHW202401</w:t>
      </w:r>
      <w:r>
        <w:rPr>
          <w:rFonts w:hint="eastAsia" w:ascii="仿宋_GB2312" w:hAnsi="Courier New" w:eastAsia="仿宋_GB2312" w:cs="Courier New"/>
          <w:color w:val="000000"/>
          <w:kern w:val="0"/>
          <w:sz w:val="32"/>
          <w:szCs w:val="32"/>
          <w:lang w:val="en-US" w:eastAsia="zh-CN"/>
        </w:rPr>
        <w:t>4</w:t>
      </w:r>
    </w:p>
    <w:p w14:paraId="1803D09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项目名称：南宁中心血站2024年防暑降温清凉饮料采购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肆万肆仟捌佰</w:t>
      </w:r>
      <w:r>
        <w:rPr>
          <w:rFonts w:hint="eastAsia" w:ascii="仿宋_GB2312" w:hAnsi="Courier New" w:eastAsia="仿宋_GB2312" w:cs="Courier New"/>
          <w:color w:val="000000"/>
          <w:kern w:val="0"/>
          <w:sz w:val="32"/>
          <w:szCs w:val="32"/>
          <w:lang w:val="zh-TW" w:eastAsia="zh-TW"/>
        </w:rPr>
        <w:t>元整（¥44800.00）</w:t>
      </w:r>
    </w:p>
    <w:p w14:paraId="2068529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肆万肆仟捌佰</w:t>
      </w:r>
      <w:r>
        <w:rPr>
          <w:rFonts w:hint="eastAsia" w:ascii="仿宋_GB2312" w:hAnsi="Courier New" w:eastAsia="仿宋_GB2312" w:cs="Courier New"/>
          <w:color w:val="000000"/>
          <w:kern w:val="0"/>
          <w:sz w:val="32"/>
          <w:szCs w:val="32"/>
          <w:lang w:val="zh-TW" w:eastAsia="zh-TW"/>
        </w:rPr>
        <w:t>元整（¥44800.00）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7FD871A8">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053F1B2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响应产品图片</w:t>
      </w:r>
      <w:r>
        <w:rPr>
          <w:rFonts w:hint="eastAsia" w:ascii="仿宋_GB2312" w:hAnsi="Courier New" w:eastAsia="仿宋_GB2312" w:cs="Courier New"/>
          <w:color w:val="000000"/>
          <w:kern w:val="0"/>
          <w:sz w:val="32"/>
          <w:szCs w:val="32"/>
          <w:lang w:val="zh-TW" w:eastAsia="zh-TW"/>
        </w:rPr>
        <w:t>。</w:t>
      </w:r>
    </w:p>
    <w:p w14:paraId="252458EF">
      <w:pPr>
        <w:pStyle w:val="11"/>
        <w:keepNext w:val="0"/>
        <w:keepLines w:val="0"/>
        <w:pageBreakBefore w:val="0"/>
        <w:widowControl w:val="0"/>
        <w:kinsoku/>
        <w:wordWrap/>
        <w:overflowPunct/>
        <w:topLinePunct w:val="0"/>
        <w:autoSpaceDE/>
        <w:autoSpaceDN/>
        <w:bidi w:val="0"/>
        <w:adjustRightInd/>
        <w:spacing w:line="540" w:lineRule="exact"/>
        <w:textAlignment w:val="auto"/>
        <w:rPr>
          <w:rFonts w:hint="eastAsia"/>
          <w:lang w:val="en-US" w:eastAsia="zh-CN"/>
        </w:rPr>
      </w:pP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3F497E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w:t>
      </w:r>
      <w:r>
        <w:rPr>
          <w:rFonts w:hint="default" w:ascii="仿宋_GB2312" w:hAnsi="Courier New" w:eastAsia="仿宋_GB2312" w:cs="Courier New"/>
          <w:color w:val="000000"/>
          <w:kern w:val="0"/>
          <w:sz w:val="32"/>
          <w:szCs w:val="32"/>
          <w:lang w:val="en-US" w:eastAsia="zh-CN" w:bidi="ar-SA"/>
        </w:rPr>
        <w:t>响应人需根据采购人采购需求提供</w:t>
      </w:r>
      <w:r>
        <w:rPr>
          <w:rFonts w:hint="eastAsia" w:ascii="仿宋_GB2312" w:hAnsi="Courier New" w:eastAsia="仿宋_GB2312" w:cs="Courier New"/>
          <w:color w:val="000000"/>
          <w:kern w:val="0"/>
          <w:sz w:val="32"/>
          <w:szCs w:val="32"/>
          <w:lang w:val="en-US" w:eastAsia="zh-CN" w:bidi="ar-SA"/>
        </w:rPr>
        <w:t>符合采购人需求的</w:t>
      </w:r>
      <w:r>
        <w:rPr>
          <w:rFonts w:hint="default" w:ascii="仿宋_GB2312" w:hAnsi="Courier New" w:eastAsia="仿宋_GB2312" w:cs="Courier New"/>
          <w:color w:val="000000"/>
          <w:kern w:val="0"/>
          <w:sz w:val="32"/>
          <w:szCs w:val="32"/>
          <w:lang w:val="en-US" w:eastAsia="zh-CN" w:bidi="ar-SA"/>
        </w:rPr>
        <w:t>样</w:t>
      </w:r>
      <w:r>
        <w:rPr>
          <w:rFonts w:hint="eastAsia" w:ascii="仿宋_GB2312" w:hAnsi="Courier New" w:eastAsia="仿宋_GB2312" w:cs="Courier New"/>
          <w:color w:val="000000"/>
          <w:kern w:val="0"/>
          <w:sz w:val="32"/>
          <w:szCs w:val="32"/>
          <w:lang w:val="en-US" w:eastAsia="zh-CN" w:bidi="ar-SA"/>
        </w:rPr>
        <w:t>品，样品的费用、运输等所有费用由样品提供人承担，</w:t>
      </w:r>
      <w:r>
        <w:rPr>
          <w:rFonts w:hint="eastAsia" w:ascii="仿宋_GB2312" w:hAnsi="Courier New" w:eastAsia="仿宋_GB2312" w:cs="Courier New"/>
          <w:color w:val="000000"/>
          <w:kern w:val="0"/>
          <w:sz w:val="32"/>
          <w:szCs w:val="32"/>
          <w:lang w:val="en-US" w:eastAsia="zh-CN"/>
        </w:rPr>
        <w:t>样品随响应文件一并提交</w:t>
      </w:r>
      <w:r>
        <w:rPr>
          <w:rFonts w:hint="eastAsia" w:ascii="仿宋_GB2312" w:hAnsi="Courier New" w:eastAsia="仿宋_GB2312" w:cs="Courier New"/>
          <w:color w:val="000000"/>
          <w:kern w:val="0"/>
          <w:sz w:val="32"/>
          <w:szCs w:val="32"/>
          <w:lang w:val="en-US" w:eastAsia="zh-CN" w:bidi="ar-SA"/>
        </w:rPr>
        <w:t>。</w:t>
      </w:r>
    </w:p>
    <w:p w14:paraId="730A2597">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w:t>
      </w:r>
      <w:r>
        <w:rPr>
          <w:rFonts w:hint="default" w:ascii="仿宋_GB2312" w:hAnsi="Courier New" w:eastAsia="仿宋_GB2312" w:cs="Courier New"/>
          <w:color w:val="000000"/>
          <w:kern w:val="0"/>
          <w:sz w:val="32"/>
          <w:szCs w:val="32"/>
          <w:lang w:val="en-US" w:eastAsia="zh-CN" w:bidi="ar-SA"/>
        </w:rPr>
        <w:t>提供的样</w:t>
      </w:r>
      <w:r>
        <w:rPr>
          <w:rFonts w:hint="eastAsia" w:ascii="仿宋_GB2312" w:hAnsi="Courier New" w:eastAsia="仿宋_GB2312" w:cs="Courier New"/>
          <w:color w:val="000000"/>
          <w:kern w:val="0"/>
          <w:sz w:val="32"/>
          <w:szCs w:val="32"/>
          <w:lang w:val="en-US" w:eastAsia="zh-CN" w:bidi="ar-SA"/>
        </w:rPr>
        <w:t>品</w:t>
      </w:r>
      <w:r>
        <w:rPr>
          <w:rFonts w:hint="default" w:ascii="仿宋_GB2312" w:hAnsi="Courier New" w:eastAsia="仿宋_GB2312" w:cs="Courier New"/>
          <w:color w:val="000000"/>
          <w:kern w:val="0"/>
          <w:sz w:val="32"/>
          <w:szCs w:val="32"/>
          <w:lang w:val="en-US" w:eastAsia="zh-CN" w:bidi="ar-SA"/>
        </w:rPr>
        <w:t>主要作为</w:t>
      </w:r>
      <w:r>
        <w:rPr>
          <w:rFonts w:hint="eastAsia" w:ascii="仿宋_GB2312" w:hAnsi="Courier New" w:eastAsia="仿宋_GB2312" w:cs="Courier New"/>
          <w:color w:val="000000"/>
          <w:kern w:val="0"/>
          <w:sz w:val="32"/>
          <w:szCs w:val="32"/>
          <w:lang w:val="en-US" w:eastAsia="zh-CN" w:bidi="ar-SA"/>
        </w:rPr>
        <w:t>项目评选时对样品</w:t>
      </w:r>
      <w:r>
        <w:rPr>
          <w:rFonts w:hint="default" w:ascii="仿宋_GB2312" w:hAnsi="Courier New" w:eastAsia="仿宋_GB2312" w:cs="Courier New"/>
          <w:color w:val="000000"/>
          <w:kern w:val="0"/>
          <w:sz w:val="32"/>
          <w:szCs w:val="32"/>
          <w:lang w:val="en-US" w:eastAsia="zh-CN" w:bidi="ar-SA"/>
        </w:rPr>
        <w:t>性状</w:t>
      </w:r>
      <w:r>
        <w:rPr>
          <w:rFonts w:hint="eastAsia" w:ascii="仿宋_GB2312" w:hAnsi="Courier New" w:eastAsia="仿宋_GB2312" w:cs="Courier New"/>
          <w:color w:val="000000"/>
          <w:kern w:val="0"/>
          <w:sz w:val="32"/>
          <w:szCs w:val="32"/>
          <w:lang w:val="en-US" w:eastAsia="zh-CN" w:bidi="ar-SA"/>
        </w:rPr>
        <w:t>、气味、味道</w:t>
      </w:r>
      <w:r>
        <w:rPr>
          <w:rFonts w:hint="default" w:ascii="仿宋_GB2312" w:hAnsi="Courier New" w:eastAsia="仿宋_GB2312" w:cs="Courier New"/>
          <w:color w:val="000000"/>
          <w:kern w:val="0"/>
          <w:sz w:val="32"/>
          <w:szCs w:val="32"/>
          <w:lang w:val="en-US" w:eastAsia="zh-CN" w:bidi="ar-SA"/>
        </w:rPr>
        <w:t>鉴定，</w:t>
      </w:r>
      <w:r>
        <w:rPr>
          <w:rFonts w:hint="eastAsia" w:ascii="仿宋_GB2312" w:hAnsi="Courier New" w:eastAsia="仿宋_GB2312" w:cs="Courier New"/>
          <w:color w:val="000000"/>
          <w:kern w:val="0"/>
          <w:sz w:val="32"/>
          <w:szCs w:val="32"/>
          <w:lang w:val="en-US" w:eastAsia="zh-CN" w:bidi="ar-SA"/>
        </w:rPr>
        <w:t>每项样品只提供1罐，</w:t>
      </w:r>
      <w:r>
        <w:rPr>
          <w:rFonts w:hint="default" w:ascii="仿宋_GB2312" w:hAnsi="Courier New" w:eastAsia="仿宋_GB2312" w:cs="Courier New"/>
          <w:color w:val="000000"/>
          <w:kern w:val="0"/>
          <w:sz w:val="32"/>
          <w:szCs w:val="32"/>
          <w:lang w:val="en-US" w:eastAsia="zh-CN" w:bidi="ar-SA"/>
        </w:rPr>
        <w:t>本项目评审结束样品不退回</w:t>
      </w:r>
      <w:r>
        <w:rPr>
          <w:rFonts w:hint="eastAsia" w:ascii="仿宋_GB2312" w:hAnsi="Courier New" w:eastAsia="仿宋_GB2312" w:cs="Courier New"/>
          <w:color w:val="000000"/>
          <w:kern w:val="0"/>
          <w:sz w:val="32"/>
          <w:szCs w:val="32"/>
          <w:lang w:val="en-US" w:eastAsia="zh-CN" w:bidi="ar-SA"/>
        </w:rPr>
        <w:t>，请勿多供。</w:t>
      </w:r>
    </w:p>
    <w:p w14:paraId="69E4A5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3.样品外包装用便签纸填写以下信息：</w:t>
      </w:r>
    </w:p>
    <w:p w14:paraId="45B01D7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（1）响应人名称；</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（2）样品名称；</w:t>
      </w:r>
    </w:p>
    <w:p w14:paraId="48ADD5BA">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资格文件、响应文件、样品分开独立密封装。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24</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10D432A4">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67A16378">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ascii="仿宋" w:hAnsi="仿宋" w:eastAsia="仿宋" w:cs="仿宋_GB2312"/>
          <w:spacing w:val="15"/>
          <w:sz w:val="28"/>
          <w:szCs w:val="28"/>
          <w:shd w:val="clear" w:color="auto" w:fill="FFFFFF"/>
        </w:rPr>
      </w:pPr>
    </w:p>
    <w:p w14:paraId="43724208">
      <w:pPr>
        <w:pStyle w:val="6"/>
        <w:keepNext w:val="0"/>
        <w:keepLines w:val="0"/>
        <w:pageBreakBefore w:val="0"/>
        <w:widowControl w:val="0"/>
        <w:kinsoku/>
        <w:wordWrap/>
        <w:overflowPunct/>
        <w:topLinePunct w:val="0"/>
        <w:autoSpaceDE/>
        <w:autoSpaceDN/>
        <w:bidi w:val="0"/>
        <w:adjustRightInd/>
        <w:spacing w:line="540" w:lineRule="exact"/>
        <w:ind w:firstLine="5580" w:firstLineChars="1800"/>
        <w:textAlignment w:val="auto"/>
        <w:outlineLvl w:val="0"/>
        <w:rPr>
          <w:rFonts w:ascii="仿宋" w:hAnsi="仿宋" w:eastAsia="仿宋" w:cs="仿宋_GB2312"/>
          <w:spacing w:val="15"/>
          <w:sz w:val="28"/>
          <w:szCs w:val="28"/>
          <w:shd w:val="clear" w:color="auto" w:fill="FFFFFF"/>
        </w:rPr>
      </w:pPr>
    </w:p>
    <w:p w14:paraId="66D014DE">
      <w:pPr>
        <w:pStyle w:val="6"/>
        <w:keepNext w:val="0"/>
        <w:keepLines w:val="0"/>
        <w:pageBreakBefore w:val="0"/>
        <w:widowControl w:val="0"/>
        <w:kinsoku/>
        <w:wordWrap/>
        <w:overflowPunct/>
        <w:topLinePunct w:val="0"/>
        <w:autoSpaceDE/>
        <w:autoSpaceDN/>
        <w:bidi w:val="0"/>
        <w:adjustRightInd/>
        <w:spacing w:line="540" w:lineRule="exact"/>
        <w:ind w:firstLine="5580" w:firstLineChars="1800"/>
        <w:textAlignment w:val="auto"/>
        <w:outlineLvl w:val="0"/>
        <w:rPr>
          <w:rFonts w:ascii="仿宋" w:hAnsi="仿宋" w:eastAsia="仿宋" w:cs="仿宋_GB2312"/>
          <w:spacing w:val="15"/>
          <w:sz w:val="28"/>
          <w:szCs w:val="28"/>
          <w:shd w:val="clear" w:color="auto" w:fill="FFFFFF"/>
        </w:rPr>
      </w:pPr>
    </w:p>
    <w:p w14:paraId="782D6370">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52E25219">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19</w:t>
      </w:r>
      <w:r>
        <w:rPr>
          <w:rFonts w:hint="eastAsia" w:ascii="仿宋_GB2312" w:hAnsi="Courier New" w:eastAsia="仿宋_GB2312" w:cs="Courier New"/>
          <w:color w:val="000000"/>
          <w:kern w:val="0"/>
          <w:sz w:val="32"/>
          <w:szCs w:val="32"/>
          <w:lang w:val="zh-TW" w:eastAsia="zh-CN" w:bidi="ar-SA"/>
        </w:rPr>
        <w:t>日</w:t>
      </w:r>
    </w:p>
    <w:p w14:paraId="46B39EC8">
      <w:pPr>
        <w:pStyle w:val="11"/>
        <w:keepNext w:val="0"/>
        <w:keepLines w:val="0"/>
        <w:pageBreakBefore w:val="0"/>
        <w:widowControl w:val="0"/>
        <w:kinsoku/>
        <w:wordWrap/>
        <w:overflowPunct/>
        <w:topLinePunct w:val="0"/>
        <w:autoSpaceDE/>
        <w:autoSpaceDN/>
        <w:bidi w:val="0"/>
        <w:adjustRightInd/>
        <w:spacing w:line="540" w:lineRule="exact"/>
        <w:textAlignment w:val="auto"/>
        <w:rPr>
          <w:rFonts w:hint="eastAsia"/>
          <w:lang w:val="zh-TW" w:eastAsia="zh-CN"/>
        </w:rPr>
      </w:pPr>
    </w:p>
    <w:p w14:paraId="225805FD">
      <w:pPr>
        <w:pStyle w:val="11"/>
        <w:keepNext w:val="0"/>
        <w:keepLines w:val="0"/>
        <w:pageBreakBefore w:val="0"/>
        <w:widowControl w:val="0"/>
        <w:kinsoku/>
        <w:wordWrap/>
        <w:overflowPunct/>
        <w:topLinePunct w:val="0"/>
        <w:autoSpaceDE/>
        <w:autoSpaceDN/>
        <w:bidi w:val="0"/>
        <w:adjustRightInd/>
        <w:spacing w:line="540" w:lineRule="exact"/>
        <w:textAlignment w:val="auto"/>
        <w:rPr>
          <w:rFonts w:hint="eastAsia"/>
          <w:lang w:val="zh-TW" w:eastAsia="zh-CN"/>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5AD3D9FC">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p>
    <w:p w14:paraId="120B5853">
      <w:pPr>
        <w:ind w:firstLine="560" w:firstLineChars="200"/>
        <w:jc w:val="left"/>
        <w:rPr>
          <w:rFonts w:hint="eastAsia" w:ascii="宋体" w:hAnsi="宋体" w:eastAsia="宋体"/>
          <w:b/>
          <w:bCs/>
          <w:sz w:val="32"/>
          <w:szCs w:val="32"/>
        </w:rPr>
      </w:pPr>
      <w:bookmarkStart w:id="0" w:name="_Toc27988011"/>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tbl>
      <w:tblPr>
        <w:tblStyle w:val="17"/>
        <w:tblW w:w="888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00"/>
        <w:gridCol w:w="845"/>
        <w:gridCol w:w="796"/>
        <w:gridCol w:w="5304"/>
        <w:gridCol w:w="1338"/>
      </w:tblGrid>
      <w:tr w14:paraId="25082E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0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18B0897">
            <w:pPr>
              <w:jc w:val="center"/>
              <w:rPr>
                <w:rFonts w:ascii="宋体" w:hAnsi="宋体"/>
                <w:b/>
                <w:szCs w:val="21"/>
              </w:rPr>
            </w:pPr>
            <w:r>
              <w:rPr>
                <w:rFonts w:hint="eastAsia" w:ascii="宋体" w:hAnsi="宋体"/>
                <w:b/>
                <w:szCs w:val="21"/>
              </w:rPr>
              <w:t>项号</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676A5299">
            <w:pPr>
              <w:jc w:val="center"/>
              <w:rPr>
                <w:rFonts w:ascii="宋体" w:hAnsi="宋体"/>
                <w:b/>
                <w:szCs w:val="21"/>
              </w:rPr>
            </w:pPr>
            <w:r>
              <w:rPr>
                <w:rFonts w:hint="eastAsia" w:ascii="宋体" w:hAnsi="宋体"/>
                <w:b/>
                <w:szCs w:val="21"/>
              </w:rPr>
              <w:t>货物</w:t>
            </w:r>
          </w:p>
          <w:p w14:paraId="65CD921A">
            <w:pPr>
              <w:jc w:val="center"/>
              <w:rPr>
                <w:rFonts w:ascii="宋体" w:hAnsi="宋体"/>
                <w:b/>
                <w:szCs w:val="21"/>
              </w:rPr>
            </w:pPr>
            <w:r>
              <w:rPr>
                <w:rFonts w:hint="eastAsia" w:ascii="宋体" w:hAnsi="宋体"/>
                <w:b/>
                <w:szCs w:val="21"/>
              </w:rPr>
              <w:t>名称</w:t>
            </w:r>
          </w:p>
        </w:tc>
        <w:tc>
          <w:tcPr>
            <w:tcW w:w="796" w:type="dxa"/>
            <w:tcBorders>
              <w:top w:val="single" w:color="auto" w:sz="4" w:space="0"/>
              <w:left w:val="single" w:color="auto" w:sz="4" w:space="0"/>
              <w:bottom w:val="single" w:color="auto" w:sz="4" w:space="0"/>
              <w:right w:val="single" w:color="auto" w:sz="4" w:space="0"/>
            </w:tcBorders>
            <w:noWrap w:val="0"/>
            <w:vAlign w:val="center"/>
          </w:tcPr>
          <w:p w14:paraId="1403373A">
            <w:pPr>
              <w:jc w:val="center"/>
              <w:rPr>
                <w:rFonts w:ascii="宋体" w:hAnsi="宋体"/>
                <w:b/>
                <w:szCs w:val="21"/>
              </w:rPr>
            </w:pPr>
            <w:r>
              <w:rPr>
                <w:rFonts w:hint="eastAsia" w:ascii="宋体" w:hAnsi="宋体"/>
                <w:b/>
                <w:szCs w:val="21"/>
              </w:rPr>
              <w:t>单位</w:t>
            </w:r>
          </w:p>
        </w:tc>
        <w:tc>
          <w:tcPr>
            <w:tcW w:w="5304" w:type="dxa"/>
            <w:tcBorders>
              <w:top w:val="single" w:color="auto" w:sz="4" w:space="0"/>
              <w:left w:val="single" w:color="auto" w:sz="4" w:space="0"/>
              <w:bottom w:val="single" w:color="auto" w:sz="4" w:space="0"/>
              <w:right w:val="single" w:color="auto" w:sz="4" w:space="0"/>
            </w:tcBorders>
            <w:noWrap w:val="0"/>
            <w:vAlign w:val="center"/>
          </w:tcPr>
          <w:p w14:paraId="6893C4B3">
            <w:pPr>
              <w:jc w:val="center"/>
              <w:rPr>
                <w:rFonts w:ascii="宋体" w:hAnsi="宋体"/>
                <w:b/>
                <w:szCs w:val="21"/>
              </w:rPr>
            </w:pPr>
            <w:r>
              <w:rPr>
                <w:rFonts w:hint="eastAsia" w:ascii="宋体" w:hAnsi="宋体"/>
                <w:b/>
                <w:szCs w:val="21"/>
              </w:rPr>
              <w:t>技术参数</w:t>
            </w:r>
          </w:p>
        </w:tc>
        <w:tc>
          <w:tcPr>
            <w:tcW w:w="1338" w:type="dxa"/>
            <w:tcBorders>
              <w:top w:val="single" w:color="auto" w:sz="4" w:space="0"/>
              <w:left w:val="single" w:color="auto" w:sz="4" w:space="0"/>
              <w:bottom w:val="single" w:color="auto" w:sz="4" w:space="0"/>
              <w:right w:val="single" w:color="auto" w:sz="4" w:space="0"/>
            </w:tcBorders>
            <w:noWrap w:val="0"/>
            <w:vAlign w:val="center"/>
          </w:tcPr>
          <w:p w14:paraId="01F1885E">
            <w:pPr>
              <w:jc w:val="center"/>
              <w:rPr>
                <w:rFonts w:ascii="宋体" w:hAnsi="宋体"/>
                <w:b/>
                <w:szCs w:val="21"/>
              </w:rPr>
            </w:pPr>
            <w:r>
              <w:rPr>
                <w:rFonts w:hint="eastAsia" w:ascii="宋体" w:hAnsi="宋体"/>
                <w:b/>
                <w:szCs w:val="21"/>
              </w:rPr>
              <w:t>分项预算合价（元）</w:t>
            </w:r>
          </w:p>
        </w:tc>
      </w:tr>
      <w:tr w14:paraId="3CA95F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0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45618FD">
            <w:pPr>
              <w:jc w:val="center"/>
              <w:rPr>
                <w:rFonts w:ascii="宋体" w:hAnsi="宋体" w:cs="宋体"/>
                <w:szCs w:val="21"/>
              </w:rPr>
            </w:pPr>
            <w:r>
              <w:rPr>
                <w:rFonts w:hint="eastAsia" w:ascii="宋体" w:hAnsi="宋体" w:cs="宋体"/>
                <w:szCs w:val="21"/>
              </w:rPr>
              <w:t>1</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0F51F970">
            <w:pPr>
              <w:widowControl/>
              <w:spacing w:line="400" w:lineRule="exact"/>
              <w:jc w:val="left"/>
              <w:textAlignment w:val="center"/>
              <w:rPr>
                <w:rFonts w:ascii="宋体" w:hAnsi="宋体" w:cs="宋体"/>
                <w:szCs w:val="21"/>
              </w:rPr>
            </w:pPr>
            <w:r>
              <w:rPr>
                <w:rFonts w:hint="eastAsia" w:ascii="宋体" w:hAnsi="宋体" w:cs="宋体"/>
                <w:szCs w:val="21"/>
              </w:rPr>
              <w:t>凉茶植物饮料</w:t>
            </w:r>
          </w:p>
        </w:tc>
        <w:tc>
          <w:tcPr>
            <w:tcW w:w="796" w:type="dxa"/>
            <w:tcBorders>
              <w:top w:val="single" w:color="auto" w:sz="4" w:space="0"/>
              <w:left w:val="single" w:color="auto" w:sz="4" w:space="0"/>
              <w:bottom w:val="single" w:color="auto" w:sz="4" w:space="0"/>
              <w:right w:val="single" w:color="auto" w:sz="4" w:space="0"/>
            </w:tcBorders>
            <w:noWrap w:val="0"/>
            <w:vAlign w:val="center"/>
          </w:tcPr>
          <w:p w14:paraId="28259CCB">
            <w:pPr>
              <w:widowControl/>
              <w:jc w:val="center"/>
              <w:textAlignment w:val="center"/>
              <w:rPr>
                <w:rFonts w:hint="eastAsia" w:ascii="宋体" w:hAnsi="宋体" w:eastAsia="宋体" w:cs="宋体"/>
                <w:szCs w:val="21"/>
                <w:highlight w:val="none"/>
                <w:lang w:eastAsia="zh-CN"/>
              </w:rPr>
            </w:pPr>
            <w:r>
              <w:rPr>
                <w:rFonts w:hint="eastAsia" w:ascii="宋体" w:hAnsi="宋体" w:cs="宋体"/>
                <w:szCs w:val="21"/>
                <w:highlight w:val="none"/>
                <w:lang w:val="en-US" w:eastAsia="zh-CN"/>
              </w:rPr>
              <w:t>罐</w:t>
            </w:r>
          </w:p>
        </w:tc>
        <w:tc>
          <w:tcPr>
            <w:tcW w:w="5304" w:type="dxa"/>
            <w:tcBorders>
              <w:top w:val="single" w:color="auto" w:sz="4" w:space="0"/>
              <w:left w:val="single" w:color="auto" w:sz="4" w:space="0"/>
              <w:bottom w:val="single" w:color="auto" w:sz="4" w:space="0"/>
              <w:right w:val="single" w:color="auto" w:sz="4" w:space="0"/>
            </w:tcBorders>
            <w:noWrap w:val="0"/>
            <w:vAlign w:val="center"/>
          </w:tcPr>
          <w:p w14:paraId="72051B3C">
            <w:pPr>
              <w:pStyle w:val="15"/>
              <w:ind w:firstLine="0" w:firstLineChars="0"/>
              <w:rPr>
                <w:highlight w:val="none"/>
              </w:rPr>
            </w:pPr>
            <w:r>
              <w:rPr>
                <w:rFonts w:hint="eastAsia"/>
                <w:highlight w:val="none"/>
              </w:rPr>
              <w:t>1、规格：310ml</w:t>
            </w:r>
            <w:r>
              <w:rPr>
                <w:rFonts w:hint="eastAsia"/>
                <w:highlight w:val="none"/>
                <w:lang w:val="en-US" w:eastAsia="zh-CN"/>
              </w:rPr>
              <w:t>/</w:t>
            </w:r>
            <w:r>
              <w:rPr>
                <w:rFonts w:hint="eastAsia"/>
                <w:highlight w:val="none"/>
              </w:rPr>
              <w:t>罐（易拉罐）；</w:t>
            </w:r>
          </w:p>
          <w:p w14:paraId="2CA0A94E">
            <w:pPr>
              <w:pStyle w:val="15"/>
              <w:ind w:firstLine="0" w:firstLineChars="0"/>
              <w:rPr>
                <w:highlight w:val="none"/>
              </w:rPr>
            </w:pPr>
            <w:r>
              <w:rPr>
                <w:rFonts w:hint="eastAsia"/>
                <w:highlight w:val="none"/>
              </w:rPr>
              <w:t>2、配料成分：水、白砂糖、菊花、金银花、甘草、鸡蛋花、仙草、布渣叶、夏枯草等；</w:t>
            </w:r>
          </w:p>
          <w:p w14:paraId="3F3B835A">
            <w:pPr>
              <w:pStyle w:val="15"/>
              <w:ind w:firstLine="0" w:firstLineChars="0"/>
              <w:rPr>
                <w:highlight w:val="none"/>
              </w:rPr>
            </w:pPr>
            <w:r>
              <w:rPr>
                <w:rFonts w:hint="eastAsia"/>
                <w:highlight w:val="none"/>
              </w:rPr>
              <w:t>3、保质期：≥24个月，配送时距质保期结束≥18个月（特殊情况下经采购人同意可调整为≥14个月）；</w:t>
            </w:r>
          </w:p>
          <w:p w14:paraId="482D66B4">
            <w:pPr>
              <w:pStyle w:val="15"/>
              <w:ind w:firstLine="0" w:firstLineChars="0"/>
              <w:rPr>
                <w:highlight w:val="none"/>
              </w:rPr>
            </w:pPr>
            <w:r>
              <w:rPr>
                <w:rFonts w:hint="eastAsia"/>
                <w:highlight w:val="none"/>
              </w:rPr>
              <w:t>4、贮存方式：阴凉干燥处；</w:t>
            </w:r>
          </w:p>
          <w:p w14:paraId="0CDFD094">
            <w:pPr>
              <w:pStyle w:val="15"/>
              <w:ind w:firstLine="0" w:firstLineChars="0"/>
              <w:rPr>
                <w:rFonts w:hint="eastAsia" w:ascii="Times New Roman" w:hAnsi="Times New Roman" w:eastAsia="宋体" w:cs="Times New Roman"/>
                <w:highlight w:val="none"/>
              </w:rPr>
            </w:pPr>
            <w:r>
              <w:rPr>
                <w:rFonts w:hint="eastAsia"/>
                <w:highlight w:val="none"/>
              </w:rPr>
              <w:t>5、</w:t>
            </w:r>
            <w:r>
              <w:rPr>
                <w:rFonts w:hint="eastAsia" w:ascii="Times New Roman" w:hAnsi="Times New Roman" w:eastAsia="宋体" w:cs="Times New Roman"/>
                <w:highlight w:val="none"/>
              </w:rPr>
              <w:t>产品执行标准QB/T 5206-2019。</w:t>
            </w:r>
          </w:p>
          <w:p w14:paraId="71B6F646">
            <w:pPr>
              <w:pStyle w:val="15"/>
              <w:ind w:firstLine="0" w:firstLineChars="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6、提供的产品具有有效的食品生产许可证编号；</w:t>
            </w:r>
          </w:p>
          <w:p w14:paraId="4A3EDD1D">
            <w:pPr>
              <w:pStyle w:val="15"/>
              <w:ind w:firstLine="0" w:firstLineChars="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7、响应供应商须提供响应产品图片，用于项目评审。</w:t>
            </w:r>
          </w:p>
          <w:p w14:paraId="276903FA">
            <w:pPr>
              <w:pStyle w:val="15"/>
              <w:ind w:firstLine="0" w:firstLineChars="0"/>
              <w:rPr>
                <w:rFonts w:hint="eastAsia"/>
                <w:highlight w:val="none"/>
              </w:rPr>
            </w:pPr>
            <w:r>
              <w:rPr>
                <w:rFonts w:hint="eastAsia" w:ascii="Times New Roman" w:hAnsi="Times New Roman" w:eastAsia="宋体" w:cs="Times New Roman"/>
                <w:b/>
                <w:bCs/>
                <w:highlight w:val="none"/>
                <w:lang w:val="en-US" w:eastAsia="zh-CN"/>
              </w:rPr>
              <w:t>8、响应供应商需提供响应产品样品1罐，用于项目评审，提供样品产生的所有费用由响应供应商自行承担，本项目评审结束样品不退回（样品只提供1罐，请勿多寄）。</w:t>
            </w:r>
          </w:p>
        </w:tc>
        <w:tc>
          <w:tcPr>
            <w:tcW w:w="1338" w:type="dxa"/>
            <w:tcBorders>
              <w:top w:val="single" w:color="auto" w:sz="4" w:space="0"/>
              <w:left w:val="single" w:color="auto" w:sz="4" w:space="0"/>
              <w:bottom w:val="single" w:color="auto" w:sz="4" w:space="0"/>
              <w:right w:val="single" w:color="auto" w:sz="4" w:space="0"/>
            </w:tcBorders>
            <w:noWrap w:val="0"/>
            <w:vAlign w:val="center"/>
          </w:tcPr>
          <w:p w14:paraId="212ACDA5">
            <w:pPr>
              <w:rPr>
                <w:rFonts w:ascii="宋体" w:hAnsi="宋体" w:cs="宋体"/>
                <w:szCs w:val="21"/>
              </w:rPr>
            </w:pPr>
            <w:r>
              <w:rPr>
                <w:rFonts w:ascii="宋体" w:hAnsi="宋体" w:cs="宋体"/>
                <w:szCs w:val="21"/>
              </w:rPr>
              <w:t>33600</w:t>
            </w:r>
            <w:r>
              <w:rPr>
                <w:rFonts w:hint="eastAsia" w:ascii="宋体" w:hAnsi="宋体" w:cs="宋体"/>
                <w:szCs w:val="21"/>
              </w:rPr>
              <w:t>.00</w:t>
            </w:r>
          </w:p>
        </w:tc>
      </w:tr>
      <w:tr w14:paraId="47D733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0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0D856F4">
            <w:pPr>
              <w:jc w:val="center"/>
              <w:rPr>
                <w:rFonts w:ascii="宋体" w:hAnsi="宋体" w:cs="宋体"/>
                <w:szCs w:val="21"/>
              </w:rPr>
            </w:pPr>
            <w:r>
              <w:rPr>
                <w:rFonts w:hint="eastAsia" w:ascii="宋体" w:hAnsi="宋体" w:cs="宋体"/>
                <w:szCs w:val="21"/>
              </w:rPr>
              <w:t>2</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1B08D13A">
            <w:pPr>
              <w:widowControl/>
              <w:spacing w:line="400" w:lineRule="exact"/>
              <w:jc w:val="left"/>
              <w:textAlignment w:val="center"/>
              <w:rPr>
                <w:rFonts w:ascii="宋体" w:hAnsi="宋体" w:cs="宋体"/>
                <w:szCs w:val="21"/>
              </w:rPr>
            </w:pPr>
            <w:r>
              <w:rPr>
                <w:rFonts w:hint="eastAsia" w:ascii="宋体" w:hAnsi="宋体" w:cs="宋体"/>
                <w:szCs w:val="21"/>
              </w:rPr>
              <w:t>椰子水</w:t>
            </w:r>
          </w:p>
        </w:tc>
        <w:tc>
          <w:tcPr>
            <w:tcW w:w="796" w:type="dxa"/>
            <w:tcBorders>
              <w:top w:val="single" w:color="auto" w:sz="4" w:space="0"/>
              <w:left w:val="single" w:color="auto" w:sz="4" w:space="0"/>
              <w:bottom w:val="single" w:color="auto" w:sz="4" w:space="0"/>
              <w:right w:val="single" w:color="auto" w:sz="4" w:space="0"/>
            </w:tcBorders>
            <w:noWrap w:val="0"/>
            <w:vAlign w:val="center"/>
          </w:tcPr>
          <w:p w14:paraId="7BE062B5">
            <w:pPr>
              <w:widowControl/>
              <w:jc w:val="center"/>
              <w:textAlignment w:val="center"/>
              <w:rPr>
                <w:rFonts w:hint="eastAsia" w:ascii="宋体" w:hAnsi="宋体" w:eastAsia="宋体" w:cs="宋体"/>
                <w:szCs w:val="21"/>
                <w:highlight w:val="none"/>
                <w:lang w:eastAsia="zh-CN"/>
              </w:rPr>
            </w:pPr>
            <w:r>
              <w:rPr>
                <w:rFonts w:hint="eastAsia" w:ascii="宋体" w:hAnsi="宋体" w:cs="宋体"/>
                <w:szCs w:val="21"/>
                <w:highlight w:val="none"/>
                <w:lang w:val="en-US" w:eastAsia="zh-CN"/>
              </w:rPr>
              <w:t>瓶</w:t>
            </w:r>
          </w:p>
        </w:tc>
        <w:tc>
          <w:tcPr>
            <w:tcW w:w="5304" w:type="dxa"/>
            <w:tcBorders>
              <w:top w:val="single" w:color="auto" w:sz="4" w:space="0"/>
              <w:left w:val="single" w:color="auto" w:sz="4" w:space="0"/>
              <w:bottom w:val="single" w:color="auto" w:sz="4" w:space="0"/>
              <w:right w:val="single" w:color="auto" w:sz="4" w:space="0"/>
            </w:tcBorders>
            <w:noWrap w:val="0"/>
            <w:vAlign w:val="center"/>
          </w:tcPr>
          <w:p w14:paraId="255ED5ED">
            <w:pPr>
              <w:pStyle w:val="15"/>
              <w:ind w:firstLine="0" w:firstLineChars="0"/>
              <w:rPr>
                <w:highlight w:val="none"/>
              </w:rPr>
            </w:pPr>
            <w:r>
              <w:rPr>
                <w:rFonts w:hint="eastAsia"/>
                <w:highlight w:val="none"/>
              </w:rPr>
              <w:t>1、规格：245ml</w:t>
            </w:r>
            <w:r>
              <w:rPr>
                <w:highlight w:val="none"/>
              </w:rPr>
              <w:t>-3</w:t>
            </w:r>
            <w:r>
              <w:rPr>
                <w:rFonts w:hint="eastAsia"/>
                <w:highlight w:val="none"/>
                <w:lang w:val="en-US" w:eastAsia="zh-CN"/>
              </w:rPr>
              <w:t>60</w:t>
            </w:r>
            <w:r>
              <w:rPr>
                <w:highlight w:val="none"/>
              </w:rPr>
              <w:t>ml</w:t>
            </w:r>
            <w:r>
              <w:rPr>
                <w:rFonts w:hint="eastAsia"/>
                <w:highlight w:val="none"/>
                <w:lang w:val="en-US" w:eastAsia="zh-CN"/>
              </w:rPr>
              <w:t>/</w:t>
            </w:r>
            <w:r>
              <w:rPr>
                <w:rFonts w:hint="eastAsia"/>
                <w:highlight w:val="none"/>
              </w:rPr>
              <w:t>瓶；</w:t>
            </w:r>
          </w:p>
          <w:p w14:paraId="6F10A782">
            <w:pPr>
              <w:pStyle w:val="15"/>
              <w:ind w:firstLine="0" w:firstLineChars="0"/>
              <w:rPr>
                <w:highlight w:val="none"/>
              </w:rPr>
            </w:pPr>
            <w:r>
              <w:rPr>
                <w:rFonts w:hint="eastAsia"/>
                <w:highlight w:val="none"/>
              </w:rPr>
              <w:t>2、配料成分：椰子水，果汁含量1</w:t>
            </w:r>
            <w:r>
              <w:rPr>
                <w:highlight w:val="none"/>
              </w:rPr>
              <w:t>00</w:t>
            </w:r>
            <w:r>
              <w:rPr>
                <w:rFonts w:hint="eastAsia"/>
                <w:highlight w:val="none"/>
              </w:rPr>
              <w:t>%；香精、蔗糖添加量0</w:t>
            </w:r>
            <w:r>
              <w:rPr>
                <w:highlight w:val="none"/>
              </w:rPr>
              <w:t>g/100ml</w:t>
            </w:r>
            <w:r>
              <w:rPr>
                <w:rFonts w:hint="eastAsia"/>
                <w:highlight w:val="none"/>
              </w:rPr>
              <w:t>；</w:t>
            </w:r>
          </w:p>
          <w:p w14:paraId="5343A94D">
            <w:pPr>
              <w:pStyle w:val="15"/>
              <w:ind w:firstLine="0" w:firstLineChars="0"/>
              <w:rPr>
                <w:highlight w:val="none"/>
              </w:rPr>
            </w:pPr>
            <w:r>
              <w:rPr>
                <w:rFonts w:hint="eastAsia"/>
                <w:highlight w:val="none"/>
              </w:rPr>
              <w:t>3、保质期：≥9个月，配送时距质保期结束≥5个月；</w:t>
            </w:r>
          </w:p>
          <w:p w14:paraId="164F6552">
            <w:pPr>
              <w:pStyle w:val="15"/>
              <w:ind w:firstLine="0" w:firstLineChars="0"/>
              <w:rPr>
                <w:highlight w:val="none"/>
              </w:rPr>
            </w:pPr>
            <w:r>
              <w:rPr>
                <w:rFonts w:hint="eastAsia"/>
                <w:highlight w:val="none"/>
              </w:rPr>
              <w:t>4、贮存方式：阴凉干燥处常温保存，避免阳光直晒；</w:t>
            </w:r>
          </w:p>
          <w:p w14:paraId="15884B9E">
            <w:pPr>
              <w:pStyle w:val="15"/>
              <w:ind w:firstLine="0" w:firstLineChars="0"/>
              <w:rPr>
                <w:rFonts w:hint="eastAsia" w:ascii="Times New Roman" w:hAnsi="Times New Roman" w:eastAsia="宋体" w:cs="Times New Roman"/>
                <w:highlight w:val="none"/>
              </w:rPr>
            </w:pPr>
            <w:r>
              <w:rPr>
                <w:rFonts w:hint="eastAsia" w:ascii="Times New Roman" w:hAnsi="Times New Roman" w:eastAsia="宋体" w:cs="Times New Roman"/>
                <w:highlight w:val="none"/>
              </w:rPr>
              <w:t>5、</w:t>
            </w:r>
            <w:r>
              <w:rPr>
                <w:rFonts w:hint="eastAsia" w:ascii="Times New Roman" w:hAnsi="Times New Roman" w:eastAsia="宋体" w:cs="Times New Roman"/>
                <w:highlight w:val="none"/>
                <w:lang w:val="en-US" w:eastAsia="zh-CN"/>
              </w:rPr>
              <w:t>产品执行标准：不低于国家标</w:t>
            </w:r>
            <w:r>
              <w:rPr>
                <w:rFonts w:hint="eastAsia" w:ascii="Times New Roman" w:hAnsi="Times New Roman" w:eastAsia="宋体" w:cs="Times New Roman"/>
                <w:highlight w:val="none"/>
              </w:rPr>
              <w:t>准GB/T 31121</w:t>
            </w:r>
          </w:p>
          <w:p w14:paraId="144C6BC9">
            <w:pPr>
              <w:pStyle w:val="15"/>
              <w:ind w:firstLine="0" w:firstLineChars="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6、提供的产品具有有效的食品生产许可证编号；</w:t>
            </w:r>
          </w:p>
          <w:p w14:paraId="0BAC2C96">
            <w:pPr>
              <w:pStyle w:val="15"/>
              <w:ind w:firstLine="0" w:firstLineChars="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7、响应供应商须提供响应产品图片，用于项目评审。</w:t>
            </w:r>
          </w:p>
          <w:p w14:paraId="2EE38244">
            <w:pPr>
              <w:rPr>
                <w:rFonts w:hint="eastAsia"/>
                <w:highlight w:val="none"/>
              </w:rPr>
            </w:pPr>
            <w:r>
              <w:rPr>
                <w:rFonts w:hint="eastAsia" w:ascii="Times New Roman" w:hAnsi="Times New Roman" w:eastAsia="宋体" w:cs="Times New Roman"/>
                <w:b/>
                <w:bCs/>
                <w:highlight w:val="none"/>
                <w:lang w:val="en-US" w:eastAsia="zh-CN"/>
              </w:rPr>
              <w:t>8、响应供应商需提供响应产品样品1瓶，用于项目评审，提供样品产生的所有费用由响应供应商自行承担，本项目评审结束样品不退回（样品只提供1瓶，请勿多寄）。</w:t>
            </w:r>
          </w:p>
        </w:tc>
        <w:tc>
          <w:tcPr>
            <w:tcW w:w="1338" w:type="dxa"/>
            <w:tcBorders>
              <w:top w:val="single" w:color="auto" w:sz="4" w:space="0"/>
              <w:left w:val="single" w:color="auto" w:sz="4" w:space="0"/>
              <w:bottom w:val="single" w:color="auto" w:sz="4" w:space="0"/>
              <w:right w:val="single" w:color="auto" w:sz="4" w:space="0"/>
            </w:tcBorders>
            <w:noWrap w:val="0"/>
            <w:vAlign w:val="center"/>
          </w:tcPr>
          <w:p w14:paraId="2DC5A5B2">
            <w:pPr>
              <w:rPr>
                <w:rFonts w:ascii="宋体" w:hAnsi="宋体" w:cs="宋体"/>
                <w:szCs w:val="21"/>
              </w:rPr>
            </w:pPr>
            <w:r>
              <w:rPr>
                <w:rFonts w:ascii="宋体" w:hAnsi="宋体" w:cs="宋体"/>
                <w:szCs w:val="21"/>
              </w:rPr>
              <w:t>11200.00</w:t>
            </w:r>
          </w:p>
        </w:tc>
      </w:tr>
      <w:tr w14:paraId="6FBDF8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60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7B07FF4">
            <w:pPr>
              <w:jc w:val="center"/>
              <w:rPr>
                <w:rFonts w:ascii="宋体" w:hAnsi="宋体" w:cs="宋体"/>
                <w:szCs w:val="21"/>
              </w:rPr>
            </w:pPr>
            <w:r>
              <w:rPr>
                <w:rFonts w:hint="eastAsia" w:ascii="宋体" w:hAnsi="宋体" w:cs="宋体"/>
                <w:szCs w:val="21"/>
              </w:rPr>
              <w:t>商务条款</w:t>
            </w:r>
          </w:p>
        </w:tc>
        <w:tc>
          <w:tcPr>
            <w:tcW w:w="8283" w:type="dxa"/>
            <w:gridSpan w:val="4"/>
            <w:tcBorders>
              <w:top w:val="single" w:color="auto" w:sz="4" w:space="0"/>
              <w:left w:val="single" w:color="auto" w:sz="4" w:space="0"/>
              <w:bottom w:val="single" w:color="auto" w:sz="4" w:space="0"/>
              <w:right w:val="single" w:color="auto" w:sz="4" w:space="0"/>
            </w:tcBorders>
            <w:noWrap w:val="0"/>
            <w:vAlign w:val="center"/>
          </w:tcPr>
          <w:p w14:paraId="70CBBE9E">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7 </w:t>
            </w:r>
            <w:r>
              <w:rPr>
                <w:rFonts w:hint="eastAsia" w:ascii="宋体" w:hAnsi="宋体"/>
                <w:szCs w:val="21"/>
              </w:rPr>
              <w:t>个</w:t>
            </w:r>
            <w:r>
              <w:rPr>
                <w:rFonts w:ascii="宋体" w:hAnsi="宋体"/>
                <w:szCs w:val="21"/>
              </w:rPr>
              <w:t>工作日</w:t>
            </w:r>
            <w:r>
              <w:rPr>
                <w:rFonts w:hint="eastAsia" w:ascii="宋体" w:hAnsi="宋体"/>
                <w:szCs w:val="21"/>
              </w:rPr>
              <w:t>内。</w:t>
            </w:r>
          </w:p>
          <w:p w14:paraId="75A35293">
            <w:pPr>
              <w:widowControl/>
              <w:shd w:val="clear" w:color="auto" w:fill="FFFFFF"/>
              <w:spacing w:line="360" w:lineRule="auto"/>
              <w:rPr>
                <w:rFonts w:ascii="宋体" w:hAnsi="宋体"/>
                <w:szCs w:val="21"/>
                <w:u w:val="single"/>
              </w:rPr>
            </w:pPr>
            <w:r>
              <w:rPr>
                <w:rFonts w:hint="eastAsia" w:ascii="宋体" w:hAnsi="宋体"/>
                <w:szCs w:val="21"/>
              </w:rPr>
              <w:t>二、交货期：自合同签订之日起</w:t>
            </w:r>
            <w:r>
              <w:rPr>
                <w:rFonts w:hint="eastAsia" w:ascii="宋体" w:hAnsi="宋体"/>
                <w:szCs w:val="21"/>
                <w:u w:val="single"/>
              </w:rPr>
              <w:t>10</w:t>
            </w:r>
            <w:r>
              <w:rPr>
                <w:rFonts w:hint="eastAsia" w:ascii="宋体" w:hAnsi="宋体"/>
                <w:szCs w:val="21"/>
              </w:rPr>
              <w:t>日内交付全部货物。</w:t>
            </w:r>
          </w:p>
          <w:p w14:paraId="0BA93B19">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14:paraId="242F9C83">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1F9065AF">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4F99C80E">
            <w:pPr>
              <w:widowControl/>
              <w:shd w:val="clear" w:color="auto" w:fill="FFFFFF"/>
              <w:spacing w:line="360" w:lineRule="auto"/>
              <w:rPr>
                <w:rFonts w:ascii="宋体" w:hAnsi="宋体"/>
                <w:bCs/>
                <w:szCs w:val="21"/>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14:paraId="120C0364">
            <w:pPr>
              <w:widowControl/>
              <w:shd w:val="clear" w:color="auto" w:fill="FFFFFF"/>
              <w:spacing w:line="360" w:lineRule="auto"/>
              <w:rPr>
                <w:rFonts w:ascii="宋体" w:hAnsi="宋体"/>
                <w:szCs w:val="21"/>
              </w:rPr>
            </w:pPr>
            <w:r>
              <w:rPr>
                <w:rFonts w:hint="eastAsia" w:ascii="宋体" w:hAnsi="宋体"/>
                <w:szCs w:val="21"/>
              </w:rPr>
              <w:t>五、验收方式及要求：</w:t>
            </w:r>
          </w:p>
          <w:p w14:paraId="56BBCB3F">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5ECE011B">
            <w:pPr>
              <w:widowControl/>
              <w:shd w:val="clear" w:color="auto" w:fill="FFFFFF"/>
              <w:spacing w:line="360" w:lineRule="auto"/>
              <w:rPr>
                <w:rFonts w:ascii="宋体" w:hAnsi="宋体"/>
                <w:bCs/>
                <w:szCs w:val="21"/>
              </w:rPr>
            </w:pPr>
            <w:r>
              <w:rPr>
                <w:rFonts w:hint="eastAsia" w:ascii="宋体" w:hAnsi="宋体"/>
                <w:bCs/>
                <w:szCs w:val="21"/>
              </w:rPr>
              <w:t>2、按要求供货到现场(包括包装、卸货及搬运)。</w:t>
            </w:r>
          </w:p>
          <w:p w14:paraId="69138700">
            <w:pPr>
              <w:widowControl/>
              <w:shd w:val="clear" w:color="auto" w:fill="FFFFFF"/>
              <w:spacing w:line="360" w:lineRule="auto"/>
              <w:rPr>
                <w:rFonts w:ascii="宋体" w:hAnsi="宋体"/>
                <w:szCs w:val="21"/>
              </w:rPr>
            </w:pPr>
            <w:r>
              <w:rPr>
                <w:rFonts w:hint="eastAsia" w:ascii="宋体" w:hAnsi="宋体"/>
                <w:szCs w:val="21"/>
              </w:rPr>
              <w:t>六、售后服务要求：</w:t>
            </w:r>
          </w:p>
          <w:p w14:paraId="2A6AF50B">
            <w:pPr>
              <w:widowControl/>
              <w:shd w:val="clear" w:color="auto" w:fill="FFFFFF"/>
              <w:spacing w:line="360" w:lineRule="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30F954AE">
            <w:pPr>
              <w:pStyle w:val="33"/>
              <w:kinsoku w:val="0"/>
              <w:overflowPunct w:val="0"/>
              <w:spacing w:before="29"/>
              <w:rPr>
                <w:rFonts w:hint="default" w:ascii="宋体" w:hAnsi="宋体"/>
                <w:sz w:val="21"/>
                <w:szCs w:val="21"/>
              </w:rPr>
            </w:pPr>
            <w:r>
              <w:rPr>
                <w:rFonts w:ascii="宋体" w:hAnsi="宋体"/>
                <w:sz w:val="21"/>
                <w:szCs w:val="21"/>
              </w:rPr>
              <w:t>2、服务响应时间：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p w14:paraId="04B66C04">
            <w:pPr>
              <w:spacing w:line="360" w:lineRule="auto"/>
              <w:rPr>
                <w:rFonts w:ascii="宋体" w:hAnsi="宋体"/>
                <w:szCs w:val="21"/>
              </w:rPr>
            </w:pPr>
            <w:r>
              <w:rPr>
                <w:rFonts w:hint="eastAsia" w:ascii="宋体" w:hAnsi="宋体"/>
                <w:szCs w:val="21"/>
              </w:rPr>
              <w:t>七、其他要求：</w:t>
            </w:r>
          </w:p>
          <w:p w14:paraId="38835318">
            <w:pPr>
              <w:spacing w:line="360" w:lineRule="auto"/>
              <w:rPr>
                <w:rFonts w:ascii="宋体" w:hAnsi="宋体"/>
                <w:szCs w:val="21"/>
              </w:rPr>
            </w:pPr>
            <w:r>
              <w:rPr>
                <w:rFonts w:hint="eastAsia" w:ascii="宋体" w:hAnsi="宋体"/>
                <w:szCs w:val="21"/>
              </w:rPr>
              <w:t>1、投标报价为采购人指定地点的现场交货价，包括：</w:t>
            </w:r>
          </w:p>
          <w:p w14:paraId="330C52D0">
            <w:pPr>
              <w:spacing w:line="360" w:lineRule="auto"/>
              <w:rPr>
                <w:rFonts w:ascii="宋体" w:hAnsi="宋体"/>
                <w:szCs w:val="21"/>
              </w:rPr>
            </w:pPr>
            <w:r>
              <w:rPr>
                <w:rFonts w:hint="eastAsia" w:ascii="宋体" w:hAnsi="宋体"/>
                <w:szCs w:val="21"/>
              </w:rPr>
              <w:t>（1）货物的价格；</w:t>
            </w:r>
          </w:p>
          <w:p w14:paraId="78670BC7">
            <w:pPr>
              <w:spacing w:line="360" w:lineRule="auto"/>
              <w:rPr>
                <w:rFonts w:ascii="宋体" w:hAnsi="宋体"/>
                <w:szCs w:val="21"/>
              </w:rPr>
            </w:pPr>
            <w:r>
              <w:rPr>
                <w:rFonts w:hint="eastAsia" w:ascii="宋体" w:hAnsi="宋体"/>
                <w:szCs w:val="21"/>
              </w:rPr>
              <w:t>（2）货物的标准附件、备品备件、专用工具的价格；</w:t>
            </w:r>
          </w:p>
          <w:p w14:paraId="28F22612">
            <w:pPr>
              <w:spacing w:line="360" w:lineRule="auto"/>
              <w:rPr>
                <w:rFonts w:ascii="宋体" w:hAnsi="宋体"/>
                <w:szCs w:val="21"/>
              </w:rPr>
            </w:pPr>
            <w:r>
              <w:rPr>
                <w:rFonts w:hint="eastAsia" w:ascii="宋体" w:hAnsi="宋体"/>
                <w:szCs w:val="21"/>
              </w:rPr>
              <w:t>（3）运输、装卸、搬运、技术支持、售后服务等费用；</w:t>
            </w:r>
          </w:p>
          <w:p w14:paraId="14E9F7D0">
            <w:pPr>
              <w:spacing w:line="360" w:lineRule="auto"/>
              <w:rPr>
                <w:rFonts w:ascii="宋体" w:hAnsi="宋体"/>
                <w:szCs w:val="21"/>
              </w:rPr>
            </w:pPr>
            <w:r>
              <w:rPr>
                <w:rFonts w:hint="eastAsia" w:ascii="宋体" w:hAnsi="宋体"/>
                <w:szCs w:val="21"/>
              </w:rPr>
              <w:t>（4）必要的保险费用和各项税费；</w:t>
            </w:r>
          </w:p>
          <w:p w14:paraId="790EF880">
            <w:pPr>
              <w:pStyle w:val="11"/>
              <w:rPr>
                <w:rFonts w:ascii="宋体" w:hAnsi="宋体"/>
                <w:sz w:val="21"/>
                <w:szCs w:val="21"/>
                <w:highlight w:val="none"/>
              </w:rPr>
            </w:pPr>
            <w:r>
              <w:rPr>
                <w:rFonts w:hint="eastAsia" w:ascii="宋体" w:hAnsi="宋体"/>
                <w:sz w:val="21"/>
                <w:szCs w:val="21"/>
              </w:rPr>
              <w:t>2、付款方式：</w:t>
            </w:r>
            <w:r>
              <w:rPr>
                <w:rFonts w:hint="eastAsia" w:ascii="宋体" w:hAnsi="宋体"/>
                <w:sz w:val="21"/>
                <w:szCs w:val="21"/>
                <w:highlight w:val="none"/>
                <w:lang w:val="en-US" w:eastAsia="zh-CN"/>
              </w:rPr>
              <w:t>本项目无预付款，采购人根据响应产品单价x供货数量，完成供货并</w:t>
            </w:r>
            <w:r>
              <w:rPr>
                <w:rFonts w:hint="eastAsia" w:ascii="宋体" w:hAnsi="宋体"/>
                <w:sz w:val="21"/>
                <w:szCs w:val="21"/>
                <w:highlight w:val="none"/>
              </w:rPr>
              <w:t>验收合格后一次性支付合同款（付款前中标人需开具等额合规的增值税普通发票）。</w:t>
            </w:r>
          </w:p>
          <w:p w14:paraId="399B8CBD">
            <w:pPr>
              <w:pStyle w:val="11"/>
              <w:rPr>
                <w:rFonts w:ascii="宋体" w:hAnsi="宋体"/>
                <w:sz w:val="21"/>
                <w:szCs w:val="21"/>
              </w:rPr>
            </w:pPr>
          </w:p>
        </w:tc>
      </w:tr>
    </w:tbl>
    <w:p w14:paraId="07BAB4BC">
      <w:pPr>
        <w:pStyle w:val="8"/>
        <w:jc w:val="center"/>
        <w:rPr>
          <w:rFonts w:hint="eastAsia"/>
          <w:b/>
          <w:sz w:val="32"/>
        </w:rPr>
      </w:pPr>
    </w:p>
    <w:p w14:paraId="07C7333A">
      <w:pPr>
        <w:pStyle w:val="3"/>
        <w:numPr>
          <w:ilvl w:val="3"/>
          <w:numId w:val="0"/>
        </w:numPr>
        <w:ind w:left="1077" w:leftChars="0"/>
        <w:rPr>
          <w:rFonts w:hint="eastAsia"/>
        </w:rPr>
      </w:pPr>
    </w:p>
    <w:p w14:paraId="0E214043">
      <w:pPr>
        <w:rPr>
          <w:rFonts w:hint="eastAsia"/>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南宁中心血站2024年防暑降温清凉饮料采购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20B965A">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南宁中心血站2024年防暑降温清凉饮料采购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50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137"/>
        <w:gridCol w:w="863"/>
        <w:gridCol w:w="962"/>
        <w:gridCol w:w="1150"/>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51"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169"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472" w:type="pct"/>
            <w:vAlign w:val="center"/>
          </w:tcPr>
          <w:p w14:paraId="3B16DF6D">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响应品牌及规格</w:t>
            </w:r>
          </w:p>
        </w:tc>
        <w:tc>
          <w:tcPr>
            <w:tcW w:w="526"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29"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780"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593"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47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51" w:type="pct"/>
            <w:vAlign w:val="center"/>
          </w:tcPr>
          <w:p w14:paraId="65FF5224">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1169" w:type="pct"/>
            <w:vAlign w:val="center"/>
          </w:tcPr>
          <w:p w14:paraId="4FB76649">
            <w:pPr>
              <w:spacing w:line="276" w:lineRule="auto"/>
              <w:jc w:val="center"/>
              <w:rPr>
                <w:rFonts w:hint="eastAsia" w:ascii="宋体" w:hAnsi="宋体" w:cs="宋体" w:eastAsiaTheme="minorEastAsia"/>
                <w:sz w:val="21"/>
                <w:szCs w:val="21"/>
                <w:lang w:eastAsia="zh-CN"/>
              </w:rPr>
            </w:pPr>
            <w:r>
              <w:rPr>
                <w:rFonts w:hint="eastAsia" w:ascii="宋体" w:hAnsi="宋体" w:cs="宋体"/>
                <w:szCs w:val="21"/>
              </w:rPr>
              <w:t>凉茶植物饮料</w:t>
            </w:r>
          </w:p>
        </w:tc>
        <w:tc>
          <w:tcPr>
            <w:tcW w:w="472" w:type="pct"/>
            <w:vAlign w:val="center"/>
          </w:tcPr>
          <w:p w14:paraId="0C7C61A9">
            <w:pPr>
              <w:pStyle w:val="8"/>
              <w:jc w:val="center"/>
              <w:rPr>
                <w:rFonts w:hint="default" w:ascii="宋体" w:hAnsi="宋体" w:eastAsia="宋体" w:cs="宋体"/>
                <w:sz w:val="21"/>
                <w:szCs w:val="21"/>
                <w:lang w:val="en-US" w:eastAsia="zh-CN"/>
              </w:rPr>
            </w:pPr>
          </w:p>
        </w:tc>
        <w:tc>
          <w:tcPr>
            <w:tcW w:w="526" w:type="pct"/>
            <w:vAlign w:val="center"/>
          </w:tcPr>
          <w:p w14:paraId="6C432399">
            <w:pPr>
              <w:pStyle w:val="8"/>
              <w:ind w:firstLine="210" w:firstLineChars="100"/>
              <w:rPr>
                <w:rFonts w:hint="eastAsia" w:ascii="宋体" w:hAnsi="宋体" w:eastAsia="宋体" w:cs="宋体"/>
                <w:sz w:val="21"/>
                <w:szCs w:val="21"/>
              </w:rPr>
            </w:pPr>
            <w:r>
              <w:rPr>
                <w:rFonts w:hint="eastAsia" w:asciiTheme="minorEastAsia" w:hAnsiTheme="minorEastAsia" w:cstheme="minorEastAsia"/>
                <w:szCs w:val="21"/>
                <w:lang w:val="en-US" w:eastAsia="zh-CN"/>
              </w:rPr>
              <w:t>罐</w:t>
            </w:r>
          </w:p>
        </w:tc>
        <w:tc>
          <w:tcPr>
            <w:tcW w:w="629" w:type="pct"/>
            <w:vAlign w:val="center"/>
          </w:tcPr>
          <w:p w14:paraId="35332EE4">
            <w:pPr>
              <w:pStyle w:val="8"/>
              <w:rPr>
                <w:rFonts w:hint="eastAsia" w:ascii="宋体" w:hAnsi="宋体" w:eastAsia="宋体" w:cs="宋体"/>
                <w:sz w:val="21"/>
                <w:szCs w:val="21"/>
              </w:rPr>
            </w:pPr>
          </w:p>
        </w:tc>
        <w:tc>
          <w:tcPr>
            <w:tcW w:w="780" w:type="pct"/>
            <w:vAlign w:val="center"/>
          </w:tcPr>
          <w:p w14:paraId="7F7FCC7F">
            <w:pPr>
              <w:pStyle w:val="8"/>
              <w:rPr>
                <w:rFonts w:hint="eastAsia" w:ascii="宋体" w:hAnsi="宋体" w:eastAsia="宋体" w:cs="宋体"/>
                <w:sz w:val="21"/>
                <w:szCs w:val="21"/>
              </w:rPr>
            </w:pPr>
          </w:p>
        </w:tc>
        <w:tc>
          <w:tcPr>
            <w:tcW w:w="593" w:type="pct"/>
            <w:vAlign w:val="center"/>
          </w:tcPr>
          <w:p w14:paraId="7DCD5218">
            <w:pPr>
              <w:pStyle w:val="8"/>
              <w:rPr>
                <w:rFonts w:hint="eastAsia" w:ascii="宋体" w:hAnsi="宋体" w:eastAsia="宋体" w:cs="宋体"/>
                <w:sz w:val="21"/>
                <w:szCs w:val="21"/>
              </w:rPr>
            </w:pPr>
          </w:p>
        </w:tc>
        <w:tc>
          <w:tcPr>
            <w:tcW w:w="477" w:type="pct"/>
            <w:vAlign w:val="center"/>
          </w:tcPr>
          <w:p w14:paraId="5968A001">
            <w:pPr>
              <w:pStyle w:val="8"/>
              <w:rPr>
                <w:rFonts w:hint="eastAsia" w:ascii="宋体" w:hAnsi="宋体" w:eastAsia="宋体" w:cs="宋体"/>
                <w:sz w:val="21"/>
                <w:szCs w:val="21"/>
              </w:rPr>
            </w:pPr>
          </w:p>
        </w:tc>
      </w:tr>
      <w:tr w14:paraId="7F65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51" w:type="pct"/>
            <w:vAlign w:val="center"/>
          </w:tcPr>
          <w:p w14:paraId="26D88ECC">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2</w:t>
            </w:r>
          </w:p>
        </w:tc>
        <w:tc>
          <w:tcPr>
            <w:tcW w:w="1169" w:type="pct"/>
            <w:vAlign w:val="center"/>
          </w:tcPr>
          <w:p w14:paraId="0C116536">
            <w:pPr>
              <w:spacing w:line="276" w:lineRule="auto"/>
              <w:jc w:val="center"/>
              <w:rPr>
                <w:rFonts w:hint="eastAsia" w:ascii="宋体" w:hAnsi="宋体" w:cs="宋体" w:eastAsiaTheme="minorEastAsia"/>
                <w:bCs/>
                <w:color w:val="000000"/>
                <w:kern w:val="0"/>
                <w:sz w:val="21"/>
                <w:szCs w:val="21"/>
                <w:lang w:val="en-US" w:eastAsia="zh-CN"/>
              </w:rPr>
            </w:pPr>
            <w:r>
              <w:rPr>
                <w:rFonts w:hint="eastAsia" w:ascii="宋体" w:hAnsi="宋体" w:cs="宋体" w:eastAsiaTheme="minorEastAsia"/>
                <w:bCs/>
                <w:color w:val="000000"/>
                <w:kern w:val="0"/>
                <w:sz w:val="21"/>
                <w:szCs w:val="21"/>
                <w:lang w:val="en-US" w:eastAsia="zh-CN"/>
              </w:rPr>
              <w:t>椰子水</w:t>
            </w:r>
          </w:p>
        </w:tc>
        <w:tc>
          <w:tcPr>
            <w:tcW w:w="472" w:type="pct"/>
            <w:vAlign w:val="center"/>
          </w:tcPr>
          <w:p w14:paraId="7D68FDAF">
            <w:pPr>
              <w:pStyle w:val="8"/>
              <w:jc w:val="center"/>
              <w:rPr>
                <w:rFonts w:hint="default" w:hAnsi="宋体" w:eastAsia="宋体" w:cs="宋体"/>
                <w:sz w:val="21"/>
                <w:szCs w:val="21"/>
                <w:lang w:val="en-US" w:eastAsia="zh-CN"/>
              </w:rPr>
            </w:pPr>
          </w:p>
        </w:tc>
        <w:tc>
          <w:tcPr>
            <w:tcW w:w="526" w:type="pct"/>
            <w:vAlign w:val="center"/>
          </w:tcPr>
          <w:p w14:paraId="0B7EF989">
            <w:pPr>
              <w:pStyle w:val="8"/>
              <w:ind w:firstLine="210" w:firstLineChars="100"/>
              <w:rPr>
                <w:rFonts w:hint="eastAsia" w:ascii="宋体" w:hAnsi="宋体" w:eastAsia="宋体" w:cs="宋体"/>
                <w:sz w:val="21"/>
                <w:szCs w:val="21"/>
                <w:lang w:val="en-US" w:eastAsia="zh-CN"/>
              </w:rPr>
            </w:pPr>
            <w:r>
              <w:rPr>
                <w:rFonts w:hint="eastAsia" w:hAnsi="宋体" w:eastAsia="宋体" w:cs="宋体"/>
                <w:sz w:val="21"/>
                <w:szCs w:val="21"/>
                <w:lang w:val="en-US" w:eastAsia="zh-CN"/>
              </w:rPr>
              <w:t>瓶</w:t>
            </w:r>
          </w:p>
        </w:tc>
        <w:tc>
          <w:tcPr>
            <w:tcW w:w="629" w:type="pct"/>
            <w:vAlign w:val="center"/>
          </w:tcPr>
          <w:p w14:paraId="2A6E5CC1">
            <w:pPr>
              <w:pStyle w:val="8"/>
              <w:rPr>
                <w:rFonts w:hint="eastAsia" w:ascii="宋体" w:hAnsi="宋体" w:eastAsia="宋体" w:cs="宋体"/>
                <w:sz w:val="21"/>
                <w:szCs w:val="21"/>
              </w:rPr>
            </w:pPr>
            <w:bookmarkStart w:id="19" w:name="_GoBack"/>
            <w:bookmarkEnd w:id="19"/>
          </w:p>
        </w:tc>
        <w:tc>
          <w:tcPr>
            <w:tcW w:w="780" w:type="pct"/>
            <w:vAlign w:val="center"/>
          </w:tcPr>
          <w:p w14:paraId="50DFA863">
            <w:pPr>
              <w:pStyle w:val="8"/>
              <w:rPr>
                <w:rFonts w:hint="eastAsia" w:ascii="宋体" w:hAnsi="宋体" w:eastAsia="宋体" w:cs="宋体"/>
                <w:sz w:val="21"/>
                <w:szCs w:val="21"/>
              </w:rPr>
            </w:pPr>
          </w:p>
        </w:tc>
        <w:tc>
          <w:tcPr>
            <w:tcW w:w="593" w:type="pct"/>
            <w:vAlign w:val="center"/>
          </w:tcPr>
          <w:p w14:paraId="4CDA3F44">
            <w:pPr>
              <w:pStyle w:val="8"/>
              <w:rPr>
                <w:rFonts w:hint="eastAsia" w:ascii="宋体" w:hAnsi="宋体" w:eastAsia="宋体" w:cs="宋体"/>
                <w:sz w:val="21"/>
                <w:szCs w:val="21"/>
              </w:rPr>
            </w:pPr>
          </w:p>
        </w:tc>
        <w:tc>
          <w:tcPr>
            <w:tcW w:w="477" w:type="pct"/>
            <w:vAlign w:val="center"/>
          </w:tcPr>
          <w:p w14:paraId="1A3C7203">
            <w:pPr>
              <w:pStyle w:val="8"/>
              <w:rPr>
                <w:rFonts w:hint="eastAsia" w:ascii="宋体" w:hAnsi="宋体" w:eastAsia="宋体" w:cs="宋体"/>
                <w:sz w:val="21"/>
                <w:szCs w:val="21"/>
              </w:rPr>
            </w:pPr>
          </w:p>
        </w:tc>
      </w:tr>
      <w:tr w14:paraId="74A3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5000" w:type="pct"/>
            <w:gridSpan w:val="8"/>
            <w:vAlign w:val="center"/>
          </w:tcPr>
          <w:p w14:paraId="11E2A537">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8"/>
            <w:vAlign w:val="center"/>
          </w:tcPr>
          <w:p w14:paraId="7336F9E5">
            <w:pPr>
              <w:pStyle w:val="3"/>
              <w:numPr>
                <w:ilvl w:val="0"/>
                <w:numId w:val="0"/>
              </w:numPr>
              <w:outlineLvl w:val="3"/>
              <w:rPr>
                <w:rFonts w:hint="eastAsia" w:asciiTheme="minorEastAsia" w:hAnsiTheme="minorEastAsia" w:eastAsiaTheme="minorEastAsia"/>
                <w:b/>
                <w:color w:val="0000FF"/>
                <w:sz w:val="21"/>
                <w:szCs w:val="21"/>
              </w:rPr>
            </w:pPr>
            <w:r>
              <w:rPr>
                <w:rFonts w:hint="eastAsia" w:asciiTheme="minorEastAsia" w:hAnsiTheme="minorEastAsia" w:eastAsiaTheme="minorEastAsia"/>
                <w:b/>
                <w:sz w:val="21"/>
                <w:szCs w:val="21"/>
              </w:rPr>
              <w:t>说明：</w:t>
            </w:r>
            <w:r>
              <w:rPr>
                <w:rFonts w:hint="eastAsia" w:asciiTheme="minorEastAsia" w:hAnsiTheme="minorEastAsia" w:eastAsiaTheme="minorEastAsia"/>
                <w:b/>
                <w:sz w:val="21"/>
                <w:szCs w:val="21"/>
                <w:lang w:val="en-US" w:eastAsia="zh-CN"/>
              </w:rPr>
              <w:t>1、</w:t>
            </w:r>
            <w:r>
              <w:rPr>
                <w:rFonts w:hint="eastAsia" w:asciiTheme="minorEastAsia" w:hAnsiTheme="minorEastAsia" w:eastAsiaTheme="minorEastAsia"/>
                <w:b/>
                <w:color w:val="0000FF"/>
                <w:sz w:val="21"/>
                <w:szCs w:val="21"/>
                <w:lang w:val="en-US" w:eastAsia="zh-CN"/>
              </w:rPr>
              <w:t>本项目仅做一次报价，请响应供应商一次报出不得更改的价格且单项报价合价</w:t>
            </w:r>
            <w:r>
              <w:rPr>
                <w:rFonts w:hint="eastAsia" w:asciiTheme="minorEastAsia" w:hAnsiTheme="minorEastAsia" w:eastAsiaTheme="minorEastAsia"/>
                <w:b/>
                <w:color w:val="0000FF"/>
                <w:sz w:val="21"/>
                <w:szCs w:val="21"/>
              </w:rPr>
              <w:t>金额不能超过</w:t>
            </w:r>
            <w:r>
              <w:rPr>
                <w:rFonts w:hint="eastAsia" w:asciiTheme="minorEastAsia" w:hAnsiTheme="minorEastAsia" w:eastAsiaTheme="minorEastAsia"/>
                <w:b/>
                <w:color w:val="0000FF"/>
                <w:sz w:val="21"/>
                <w:szCs w:val="21"/>
                <w:lang w:val="en-US" w:eastAsia="zh-CN"/>
              </w:rPr>
              <w:t>本项目</w:t>
            </w:r>
            <w:r>
              <w:rPr>
                <w:rFonts w:hint="eastAsia" w:asciiTheme="minorEastAsia" w:hAnsiTheme="minorEastAsia" w:eastAsiaTheme="minorEastAsia"/>
                <w:b/>
                <w:color w:val="0000FF"/>
                <w:sz w:val="21"/>
                <w:szCs w:val="21"/>
              </w:rPr>
              <w:t>最高限价。</w:t>
            </w:r>
          </w:p>
          <w:p w14:paraId="4490CE56">
            <w:pPr>
              <w:rPr>
                <w:rFonts w:hint="default" w:eastAsiaTheme="minorEastAsia"/>
                <w:lang w:val="en-US" w:eastAsia="zh-CN"/>
              </w:rPr>
            </w:pPr>
            <w:r>
              <w:rPr>
                <w:rFonts w:hint="eastAsia" w:asciiTheme="minorEastAsia" w:hAnsiTheme="minorEastAsia"/>
                <w:b/>
                <w:color w:val="0000FF"/>
                <w:sz w:val="21"/>
                <w:szCs w:val="21"/>
                <w:lang w:val="en-US" w:eastAsia="zh-CN"/>
              </w:rPr>
              <w:t>2、响应产品数量根据响应产品单价除以单项预算金额填写，产品计量单位用响应产品最小计量单位（罐/瓶）。</w:t>
            </w:r>
          </w:p>
        </w:tc>
      </w:tr>
    </w:tbl>
    <w:p w14:paraId="45D484CE">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3568CE06">
      <w:pPr>
        <w:rPr>
          <w:rFonts w:hint="eastAsia" w:asciiTheme="minorEastAsia" w:hAnsiTheme="minorEastAsia" w:cstheme="minorEastAsia"/>
          <w:szCs w:val="21"/>
        </w:rPr>
      </w:pPr>
    </w:p>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4"/>
        <w:gridCol w:w="749"/>
        <w:gridCol w:w="3213"/>
        <w:gridCol w:w="638"/>
        <w:gridCol w:w="3115"/>
        <w:gridCol w:w="772"/>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317"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185" w:type="pct"/>
            <w:gridSpan w:val="2"/>
            <w:vAlign w:val="center"/>
          </w:tcPr>
          <w:p w14:paraId="6400F0E2">
            <w:pPr>
              <w:jc w:val="center"/>
              <w:rPr>
                <w:rFonts w:ascii="宋体"/>
                <w:szCs w:val="21"/>
              </w:rPr>
            </w:pPr>
            <w:r>
              <w:rPr>
                <w:rFonts w:hint="eastAsia" w:ascii="宋体" w:hAnsi="宋体"/>
                <w:szCs w:val="21"/>
              </w:rPr>
              <w:t>采购文件需求</w:t>
            </w:r>
          </w:p>
        </w:tc>
        <w:tc>
          <w:tcPr>
            <w:tcW w:w="2070" w:type="pct"/>
            <w:gridSpan w:val="2"/>
            <w:vAlign w:val="center"/>
          </w:tcPr>
          <w:p w14:paraId="366EEBF5">
            <w:pPr>
              <w:jc w:val="center"/>
              <w:rPr>
                <w:rFonts w:ascii="宋体"/>
                <w:szCs w:val="21"/>
              </w:rPr>
            </w:pPr>
            <w:r>
              <w:rPr>
                <w:rFonts w:hint="eastAsia" w:ascii="宋体" w:hAnsi="宋体"/>
                <w:szCs w:val="21"/>
              </w:rPr>
              <w:t>响应文件承诺</w:t>
            </w:r>
          </w:p>
        </w:tc>
        <w:tc>
          <w:tcPr>
            <w:tcW w:w="426"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317" w:type="pct"/>
            <w:vMerge w:val="continue"/>
            <w:vAlign w:val="center"/>
          </w:tcPr>
          <w:p w14:paraId="49B33CFA">
            <w:pPr>
              <w:pStyle w:val="8"/>
              <w:jc w:val="center"/>
              <w:rPr>
                <w:rFonts w:hAnsi="宋体"/>
                <w:spacing w:val="-20"/>
                <w:szCs w:val="21"/>
              </w:rPr>
            </w:pPr>
          </w:p>
        </w:tc>
        <w:tc>
          <w:tcPr>
            <w:tcW w:w="413" w:type="pct"/>
            <w:vAlign w:val="center"/>
          </w:tcPr>
          <w:p w14:paraId="375F1A88">
            <w:pPr>
              <w:jc w:val="center"/>
              <w:rPr>
                <w:rFonts w:ascii="宋体"/>
                <w:szCs w:val="21"/>
              </w:rPr>
            </w:pPr>
            <w:r>
              <w:rPr>
                <w:rFonts w:hint="eastAsia" w:ascii="宋体" w:hAnsi="宋体"/>
                <w:szCs w:val="21"/>
              </w:rPr>
              <w:t>货物名称</w:t>
            </w:r>
          </w:p>
        </w:tc>
        <w:tc>
          <w:tcPr>
            <w:tcW w:w="1771" w:type="pct"/>
            <w:vAlign w:val="center"/>
          </w:tcPr>
          <w:p w14:paraId="090188AF">
            <w:pPr>
              <w:jc w:val="center"/>
              <w:rPr>
                <w:rFonts w:ascii="宋体"/>
                <w:szCs w:val="21"/>
              </w:rPr>
            </w:pPr>
            <w:r>
              <w:rPr>
                <w:rFonts w:hint="eastAsia" w:ascii="宋体" w:hAnsi="宋体"/>
                <w:szCs w:val="21"/>
              </w:rPr>
              <w:t>采购内容及要求</w:t>
            </w:r>
          </w:p>
        </w:tc>
        <w:tc>
          <w:tcPr>
            <w:tcW w:w="352" w:type="pct"/>
            <w:vAlign w:val="center"/>
          </w:tcPr>
          <w:p w14:paraId="7D0F43AF">
            <w:pPr>
              <w:jc w:val="center"/>
              <w:rPr>
                <w:rFonts w:ascii="宋体"/>
                <w:szCs w:val="21"/>
              </w:rPr>
            </w:pPr>
            <w:r>
              <w:rPr>
                <w:rFonts w:hint="eastAsia" w:ascii="宋体" w:hAnsi="宋体"/>
                <w:szCs w:val="21"/>
              </w:rPr>
              <w:t>货物名称</w:t>
            </w:r>
          </w:p>
        </w:tc>
        <w:tc>
          <w:tcPr>
            <w:tcW w:w="1718" w:type="pct"/>
            <w:vAlign w:val="center"/>
          </w:tcPr>
          <w:p w14:paraId="137E8F36">
            <w:pPr>
              <w:jc w:val="center"/>
              <w:rPr>
                <w:rFonts w:ascii="宋体"/>
                <w:szCs w:val="21"/>
              </w:rPr>
            </w:pPr>
            <w:r>
              <w:rPr>
                <w:rFonts w:hint="eastAsia" w:ascii="宋体" w:hAnsi="宋体"/>
                <w:szCs w:val="21"/>
              </w:rPr>
              <w:t>响应的内容及要求</w:t>
            </w:r>
          </w:p>
        </w:tc>
        <w:tc>
          <w:tcPr>
            <w:tcW w:w="426"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7" w:type="pct"/>
            <w:vAlign w:val="center"/>
          </w:tcPr>
          <w:p w14:paraId="7F87663E">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413"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宋体" w:hAnsi="宋体" w:cs="宋体"/>
                <w:szCs w:val="21"/>
              </w:rPr>
              <w:t>凉茶植物饮料</w:t>
            </w:r>
          </w:p>
        </w:tc>
        <w:tc>
          <w:tcPr>
            <w:tcW w:w="1771" w:type="pct"/>
            <w:vAlign w:val="center"/>
          </w:tcPr>
          <w:p w14:paraId="50D85754">
            <w:pPr>
              <w:pStyle w:val="15"/>
              <w:ind w:firstLine="0" w:firstLineChars="0"/>
              <w:rPr>
                <w:highlight w:val="none"/>
              </w:rPr>
            </w:pPr>
            <w:r>
              <w:rPr>
                <w:rFonts w:hint="eastAsia"/>
                <w:highlight w:val="none"/>
              </w:rPr>
              <w:t>1、规格：310ml</w:t>
            </w:r>
            <w:r>
              <w:rPr>
                <w:rFonts w:hint="eastAsia"/>
                <w:highlight w:val="none"/>
                <w:lang w:val="en-US" w:eastAsia="zh-CN"/>
              </w:rPr>
              <w:t>/</w:t>
            </w:r>
            <w:r>
              <w:rPr>
                <w:rFonts w:hint="eastAsia"/>
                <w:highlight w:val="none"/>
              </w:rPr>
              <w:t>罐（易拉罐）；</w:t>
            </w:r>
          </w:p>
          <w:p w14:paraId="335B69F2">
            <w:pPr>
              <w:pStyle w:val="15"/>
              <w:ind w:firstLine="0" w:firstLineChars="0"/>
              <w:rPr>
                <w:highlight w:val="none"/>
              </w:rPr>
            </w:pPr>
            <w:r>
              <w:rPr>
                <w:rFonts w:hint="eastAsia"/>
                <w:highlight w:val="none"/>
              </w:rPr>
              <w:t>2、配料成分：水、白砂糖、菊花、金银花、甘草、鸡蛋花、仙草、布渣叶、夏枯草等；</w:t>
            </w:r>
          </w:p>
          <w:p w14:paraId="790C4B47">
            <w:pPr>
              <w:pStyle w:val="15"/>
              <w:ind w:firstLine="0" w:firstLineChars="0"/>
              <w:rPr>
                <w:highlight w:val="none"/>
              </w:rPr>
            </w:pPr>
            <w:r>
              <w:rPr>
                <w:rFonts w:hint="eastAsia"/>
                <w:highlight w:val="none"/>
              </w:rPr>
              <w:t>3、保质期：≥24个月，配送时距质保期结束≥18个月（特殊情况下经采购人同意可调整为≥14个月）；</w:t>
            </w:r>
          </w:p>
          <w:p w14:paraId="0CAA5995">
            <w:pPr>
              <w:pStyle w:val="15"/>
              <w:ind w:firstLine="0" w:firstLineChars="0"/>
              <w:rPr>
                <w:highlight w:val="none"/>
              </w:rPr>
            </w:pPr>
            <w:r>
              <w:rPr>
                <w:rFonts w:hint="eastAsia"/>
                <w:highlight w:val="none"/>
              </w:rPr>
              <w:t>4、贮存方式：阴凉干燥处；</w:t>
            </w:r>
          </w:p>
          <w:p w14:paraId="44B4557F">
            <w:pPr>
              <w:pStyle w:val="15"/>
              <w:ind w:firstLine="0" w:firstLineChars="0"/>
              <w:rPr>
                <w:rFonts w:hint="eastAsia" w:ascii="Times New Roman" w:hAnsi="Times New Roman" w:eastAsia="宋体" w:cs="Times New Roman"/>
                <w:highlight w:val="none"/>
              </w:rPr>
            </w:pPr>
            <w:r>
              <w:rPr>
                <w:rFonts w:hint="eastAsia"/>
                <w:highlight w:val="none"/>
              </w:rPr>
              <w:t>5、</w:t>
            </w:r>
            <w:r>
              <w:rPr>
                <w:rFonts w:hint="eastAsia" w:ascii="Times New Roman" w:hAnsi="Times New Roman" w:eastAsia="宋体" w:cs="Times New Roman"/>
                <w:highlight w:val="none"/>
              </w:rPr>
              <w:t>产品执行标准QB/T 5206-2019。</w:t>
            </w:r>
          </w:p>
          <w:p w14:paraId="68DA498C">
            <w:pPr>
              <w:pStyle w:val="15"/>
              <w:ind w:firstLine="0" w:firstLineChars="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6、提供的产品具有有效的食品生产许可证编号；</w:t>
            </w:r>
          </w:p>
          <w:p w14:paraId="22860574">
            <w:pPr>
              <w:pStyle w:val="15"/>
              <w:ind w:firstLine="0" w:firstLineChars="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7、响应供应商须提供响应产品图片，用于项目评审。</w:t>
            </w:r>
          </w:p>
          <w:p w14:paraId="68C4CCCD">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Times New Roman" w:hAnsi="Times New Roman" w:eastAsia="宋体" w:cs="Times New Roman"/>
                <w:b/>
                <w:bCs/>
                <w:highlight w:val="none"/>
                <w:lang w:val="en-US" w:eastAsia="zh-CN"/>
              </w:rPr>
              <w:t>8、响应供应商需提供响应产品样品1罐，用于项目评审，提供样品产生的所有费用由响应供应商自行承担，本项目评审结束样品不退回（样品只提供1罐，请勿多寄）。</w:t>
            </w:r>
          </w:p>
        </w:tc>
        <w:tc>
          <w:tcPr>
            <w:tcW w:w="352" w:type="pct"/>
            <w:vAlign w:val="center"/>
          </w:tcPr>
          <w:p w14:paraId="212B2734">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cs="宋体"/>
                <w:szCs w:val="21"/>
              </w:rPr>
              <w:t>凉茶植物饮料</w:t>
            </w:r>
          </w:p>
        </w:tc>
        <w:tc>
          <w:tcPr>
            <w:tcW w:w="1718" w:type="pct"/>
            <w:vAlign w:val="center"/>
          </w:tcPr>
          <w:p w14:paraId="3FA87268">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26" w:type="pct"/>
            <w:vAlign w:val="center"/>
          </w:tcPr>
          <w:p w14:paraId="4C9DEE90">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6C0C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7" w:type="pct"/>
            <w:vAlign w:val="center"/>
          </w:tcPr>
          <w:p w14:paraId="136C15B8">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413" w:type="pct"/>
            <w:vAlign w:val="center"/>
          </w:tcPr>
          <w:p w14:paraId="7EE37E4F">
            <w:pPr>
              <w:pStyle w:val="6"/>
              <w:widowControl w:val="0"/>
              <w:numPr>
                <w:ilvl w:val="0"/>
                <w:numId w:val="0"/>
              </w:numPr>
              <w:spacing w:before="0" w:beforeAutospacing="0" w:after="120" w:afterAutospacing="0"/>
              <w:jc w:val="both"/>
              <w:rPr>
                <w:rFonts w:hint="eastAsia" w:cs="宋体" w:asciiTheme="minorEastAsia" w:hAnsiTheme="minorEastAsia"/>
                <w:color w:val="000000"/>
                <w:szCs w:val="21"/>
              </w:rPr>
            </w:pPr>
            <w:r>
              <w:rPr>
                <w:rFonts w:hint="eastAsia" w:ascii="宋体" w:hAnsi="宋体" w:cs="宋体"/>
                <w:szCs w:val="21"/>
              </w:rPr>
              <w:t>椰子水</w:t>
            </w:r>
          </w:p>
        </w:tc>
        <w:tc>
          <w:tcPr>
            <w:tcW w:w="1771" w:type="pct"/>
            <w:vAlign w:val="center"/>
          </w:tcPr>
          <w:p w14:paraId="6C27AE51">
            <w:pPr>
              <w:pStyle w:val="15"/>
              <w:ind w:firstLine="0" w:firstLineChars="0"/>
              <w:rPr>
                <w:highlight w:val="none"/>
              </w:rPr>
            </w:pPr>
            <w:r>
              <w:rPr>
                <w:rFonts w:hint="eastAsia"/>
                <w:highlight w:val="none"/>
              </w:rPr>
              <w:t>1、规格：245ml</w:t>
            </w:r>
            <w:r>
              <w:rPr>
                <w:highlight w:val="none"/>
              </w:rPr>
              <w:t>-3</w:t>
            </w:r>
            <w:r>
              <w:rPr>
                <w:rFonts w:hint="eastAsia"/>
                <w:highlight w:val="none"/>
                <w:lang w:val="en-US" w:eastAsia="zh-CN"/>
              </w:rPr>
              <w:t>60</w:t>
            </w:r>
            <w:r>
              <w:rPr>
                <w:highlight w:val="none"/>
              </w:rPr>
              <w:t>ml</w:t>
            </w:r>
            <w:r>
              <w:rPr>
                <w:rFonts w:hint="eastAsia"/>
                <w:highlight w:val="none"/>
                <w:lang w:val="en-US" w:eastAsia="zh-CN"/>
              </w:rPr>
              <w:t>/</w:t>
            </w:r>
            <w:r>
              <w:rPr>
                <w:rFonts w:hint="eastAsia"/>
                <w:highlight w:val="none"/>
              </w:rPr>
              <w:t>瓶；</w:t>
            </w:r>
          </w:p>
          <w:p w14:paraId="06317CBC">
            <w:pPr>
              <w:pStyle w:val="15"/>
              <w:ind w:firstLine="0" w:firstLineChars="0"/>
              <w:rPr>
                <w:highlight w:val="none"/>
              </w:rPr>
            </w:pPr>
            <w:r>
              <w:rPr>
                <w:rFonts w:hint="eastAsia"/>
                <w:highlight w:val="none"/>
              </w:rPr>
              <w:t>2、配料成分：椰子水，果汁含量1</w:t>
            </w:r>
            <w:r>
              <w:rPr>
                <w:highlight w:val="none"/>
              </w:rPr>
              <w:t>00</w:t>
            </w:r>
            <w:r>
              <w:rPr>
                <w:rFonts w:hint="eastAsia"/>
                <w:highlight w:val="none"/>
              </w:rPr>
              <w:t>%；香精、蔗糖添加量0</w:t>
            </w:r>
            <w:r>
              <w:rPr>
                <w:highlight w:val="none"/>
              </w:rPr>
              <w:t>g/100ml</w:t>
            </w:r>
            <w:r>
              <w:rPr>
                <w:rFonts w:hint="eastAsia"/>
                <w:highlight w:val="none"/>
              </w:rPr>
              <w:t>；</w:t>
            </w:r>
          </w:p>
          <w:p w14:paraId="2D518C4F">
            <w:pPr>
              <w:pStyle w:val="15"/>
              <w:ind w:firstLine="0" w:firstLineChars="0"/>
              <w:rPr>
                <w:highlight w:val="none"/>
              </w:rPr>
            </w:pPr>
            <w:r>
              <w:rPr>
                <w:rFonts w:hint="eastAsia"/>
                <w:highlight w:val="none"/>
              </w:rPr>
              <w:t>3、保质期：≥9个月，配送时距质保期结束≥5个月；</w:t>
            </w:r>
          </w:p>
          <w:p w14:paraId="22699684">
            <w:pPr>
              <w:pStyle w:val="15"/>
              <w:ind w:firstLine="0" w:firstLineChars="0"/>
              <w:rPr>
                <w:highlight w:val="none"/>
              </w:rPr>
            </w:pPr>
            <w:r>
              <w:rPr>
                <w:rFonts w:hint="eastAsia"/>
                <w:highlight w:val="none"/>
              </w:rPr>
              <w:t>4、贮存方式：阴凉干燥处常温保存，避免阳光直晒；</w:t>
            </w:r>
          </w:p>
          <w:p w14:paraId="13335361">
            <w:pPr>
              <w:pStyle w:val="15"/>
              <w:ind w:firstLine="0" w:firstLineChars="0"/>
              <w:rPr>
                <w:rFonts w:hint="eastAsia" w:ascii="Times New Roman" w:hAnsi="Times New Roman" w:eastAsia="宋体" w:cs="Times New Roman"/>
                <w:highlight w:val="none"/>
              </w:rPr>
            </w:pPr>
            <w:r>
              <w:rPr>
                <w:rFonts w:hint="eastAsia" w:ascii="Times New Roman" w:hAnsi="Times New Roman" w:eastAsia="宋体" w:cs="Times New Roman"/>
                <w:highlight w:val="none"/>
              </w:rPr>
              <w:t>5、</w:t>
            </w:r>
            <w:r>
              <w:rPr>
                <w:rFonts w:hint="eastAsia" w:ascii="Times New Roman" w:hAnsi="Times New Roman" w:eastAsia="宋体" w:cs="Times New Roman"/>
                <w:highlight w:val="none"/>
                <w:lang w:val="en-US" w:eastAsia="zh-CN"/>
              </w:rPr>
              <w:t>产品执行标准：不低于国家标</w:t>
            </w:r>
            <w:r>
              <w:rPr>
                <w:rFonts w:hint="eastAsia" w:ascii="Times New Roman" w:hAnsi="Times New Roman" w:eastAsia="宋体" w:cs="Times New Roman"/>
                <w:highlight w:val="none"/>
              </w:rPr>
              <w:t>准GB/T 31121</w:t>
            </w:r>
          </w:p>
          <w:p w14:paraId="58F3C719">
            <w:pPr>
              <w:pStyle w:val="15"/>
              <w:ind w:firstLine="0" w:firstLineChars="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6、提供的产品具有有效的食品生产许可证编号；</w:t>
            </w:r>
          </w:p>
          <w:p w14:paraId="16F8C04D">
            <w:pPr>
              <w:pStyle w:val="15"/>
              <w:ind w:firstLine="0" w:firstLineChars="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7、响应供应商须提供响应产品图片，用于项目评审。</w:t>
            </w:r>
          </w:p>
          <w:p w14:paraId="11DF0B4E">
            <w:pPr>
              <w:pStyle w:val="6"/>
              <w:widowControl w:val="0"/>
              <w:numPr>
                <w:ilvl w:val="0"/>
                <w:numId w:val="0"/>
              </w:numPr>
              <w:spacing w:before="0" w:beforeAutospacing="0" w:after="120" w:afterAutospacing="0"/>
              <w:jc w:val="both"/>
              <w:rPr>
                <w:rFonts w:hint="eastAsia" w:ascii="宋体" w:hAnsi="宋体"/>
                <w:szCs w:val="21"/>
              </w:rPr>
            </w:pPr>
            <w:r>
              <w:rPr>
                <w:rFonts w:hint="eastAsia" w:ascii="Times New Roman" w:hAnsi="Times New Roman" w:eastAsia="宋体" w:cs="Times New Roman"/>
                <w:b/>
                <w:bCs/>
                <w:highlight w:val="none"/>
                <w:lang w:val="en-US" w:eastAsia="zh-CN"/>
              </w:rPr>
              <w:t>8、响应供应商需提供响应产品样品1罐，用于项目评审，提供样品产生的所有费用由响应供应商自行承担，本项目评审结束样品不退回（样品只提供1罐，请勿多寄）。</w:t>
            </w:r>
          </w:p>
        </w:tc>
        <w:tc>
          <w:tcPr>
            <w:tcW w:w="352" w:type="pct"/>
            <w:vAlign w:val="center"/>
          </w:tcPr>
          <w:p w14:paraId="7D04212F">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cs="宋体"/>
                <w:szCs w:val="21"/>
              </w:rPr>
              <w:t>椰子水</w:t>
            </w:r>
          </w:p>
        </w:tc>
        <w:tc>
          <w:tcPr>
            <w:tcW w:w="1718" w:type="pct"/>
            <w:vAlign w:val="center"/>
          </w:tcPr>
          <w:p w14:paraId="0E8DF880">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26" w:type="pct"/>
            <w:vAlign w:val="center"/>
          </w:tcPr>
          <w:p w14:paraId="31CCA316">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57E62672">
      <w:pPr>
        <w:pStyle w:val="8"/>
        <w:rPr>
          <w:rFonts w:hAnsi="宋体"/>
          <w:color w:val="auto"/>
          <w:sz w:val="16"/>
          <w:szCs w:val="16"/>
        </w:rPr>
      </w:pPr>
    </w:p>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8"/>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3"/>
        <w:numPr>
          <w:ilvl w:val="3"/>
          <w:numId w:val="0"/>
        </w:numPr>
        <w:ind w:left="1077"/>
        <w:rPr>
          <w:color w:val="auto"/>
          <w:sz w:val="18"/>
          <w:szCs w:val="18"/>
        </w:rPr>
      </w:pPr>
    </w:p>
    <w:p w14:paraId="63CC2721">
      <w:pPr>
        <w:pStyle w:val="8"/>
        <w:spacing w:line="400" w:lineRule="exact"/>
        <w:rPr>
          <w:rFonts w:hint="default" w:eastAsia="宋体"/>
          <w:color w:val="auto"/>
          <w:u w:val="single"/>
          <w:lang w:val="en-US" w:eastAsia="zh-CN"/>
        </w:rPr>
      </w:pPr>
      <w:bookmarkStart w:id="1" w:name="_Toc521096352"/>
      <w:bookmarkStart w:id="2" w:name="_Toc460253713"/>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47F4D4D2">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lang w:val="en-US" w:eastAsia="zh-CN"/>
        </w:rPr>
      </w:pPr>
    </w:p>
    <w:p w14:paraId="314F03BC">
      <w:pPr>
        <w:spacing w:line="400" w:lineRule="exact"/>
        <w:ind w:firstLine="560" w:firstLineChars="200"/>
        <w:jc w:val="left"/>
        <w:rPr>
          <w:rFonts w:hint="eastAsia" w:asciiTheme="minorEastAsia" w:hAnsiTheme="minorEastAsia" w:cstheme="majorEastAsia"/>
          <w:bCs/>
          <w:color w:val="000000"/>
          <w:sz w:val="28"/>
          <w:szCs w:val="28"/>
        </w:rPr>
      </w:pPr>
    </w:p>
    <w:p w14:paraId="0DFFA518">
      <w:pPr>
        <w:spacing w:line="400" w:lineRule="exact"/>
        <w:ind w:firstLine="560" w:firstLineChars="200"/>
        <w:jc w:val="left"/>
        <w:rPr>
          <w:rFonts w:hint="eastAsia" w:asciiTheme="minorEastAsia" w:hAnsiTheme="minorEastAsia" w:cstheme="majorEastAsia"/>
          <w:bCs/>
          <w:color w:val="000000"/>
          <w:sz w:val="28"/>
          <w:szCs w:val="28"/>
        </w:rPr>
      </w:pPr>
    </w:p>
    <w:p w14:paraId="78AEF60B">
      <w:pPr>
        <w:spacing w:line="400" w:lineRule="exact"/>
        <w:ind w:firstLine="560" w:firstLineChars="200"/>
        <w:jc w:val="left"/>
        <w:rPr>
          <w:rFonts w:hint="eastAsia" w:asciiTheme="minorEastAsia" w:hAnsiTheme="minorEastAsia" w:cstheme="majorEastAsia"/>
          <w:bCs/>
          <w:color w:val="000000"/>
          <w:sz w:val="28"/>
          <w:szCs w:val="28"/>
        </w:rPr>
      </w:pPr>
    </w:p>
    <w:p w14:paraId="5DB881E2">
      <w:pPr>
        <w:spacing w:line="400" w:lineRule="exact"/>
        <w:ind w:firstLine="560" w:firstLineChars="200"/>
        <w:jc w:val="left"/>
        <w:rPr>
          <w:rFonts w:hint="eastAsia" w:asciiTheme="minorEastAsia" w:hAnsiTheme="minorEastAsia" w:cstheme="majorEastAsia"/>
          <w:bCs/>
          <w:color w:val="000000"/>
          <w:sz w:val="28"/>
          <w:szCs w:val="28"/>
        </w:rPr>
      </w:pPr>
    </w:p>
    <w:p w14:paraId="5A73E877">
      <w:pPr>
        <w:spacing w:line="400" w:lineRule="exact"/>
        <w:ind w:firstLine="560" w:firstLineChars="200"/>
        <w:jc w:val="left"/>
        <w:rPr>
          <w:rFonts w:hint="eastAsia" w:asciiTheme="minorEastAsia" w:hAnsiTheme="minorEastAsia" w:cstheme="majorEastAsia"/>
          <w:bCs/>
          <w:color w:val="000000"/>
          <w:sz w:val="28"/>
          <w:szCs w:val="28"/>
        </w:rPr>
      </w:pPr>
    </w:p>
    <w:p w14:paraId="3B9C11F7">
      <w:pPr>
        <w:spacing w:line="400" w:lineRule="exact"/>
        <w:ind w:firstLine="560" w:firstLineChars="200"/>
        <w:jc w:val="left"/>
        <w:rPr>
          <w:rFonts w:hint="eastAsia" w:asciiTheme="minorEastAsia" w:hAnsiTheme="minorEastAsia" w:cstheme="majorEastAsia"/>
          <w:bCs/>
          <w:color w:val="000000"/>
          <w:sz w:val="28"/>
          <w:szCs w:val="28"/>
        </w:rPr>
      </w:pPr>
    </w:p>
    <w:p w14:paraId="56688153">
      <w:pPr>
        <w:spacing w:line="400" w:lineRule="exact"/>
        <w:ind w:firstLine="560" w:firstLineChars="200"/>
        <w:jc w:val="left"/>
        <w:rPr>
          <w:rFonts w:hint="eastAsia" w:asciiTheme="minorEastAsia" w:hAnsiTheme="minorEastAsia" w:cstheme="majorEastAsia"/>
          <w:bCs/>
          <w:color w:val="000000"/>
          <w:sz w:val="28"/>
          <w:szCs w:val="28"/>
        </w:rPr>
      </w:pPr>
    </w:p>
    <w:p w14:paraId="1784A848">
      <w:pPr>
        <w:spacing w:line="400" w:lineRule="exact"/>
        <w:ind w:firstLine="560" w:firstLineChars="200"/>
        <w:jc w:val="left"/>
        <w:rPr>
          <w:rFonts w:hint="eastAsia" w:asciiTheme="minorEastAsia" w:hAnsiTheme="minorEastAsia" w:cstheme="majorEastAsia"/>
          <w:bCs/>
          <w:color w:val="000000"/>
          <w:sz w:val="28"/>
          <w:szCs w:val="28"/>
        </w:rPr>
      </w:pPr>
    </w:p>
    <w:p w14:paraId="05715917">
      <w:pPr>
        <w:pStyle w:val="11"/>
        <w:rPr>
          <w:rFonts w:hint="eastAsia"/>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21"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001"/>
        <w:gridCol w:w="3480"/>
        <w:gridCol w:w="900"/>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640"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4001"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480"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900"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31" w:hRule="atLeast"/>
          <w:jc w:val="center"/>
        </w:trPr>
        <w:tc>
          <w:tcPr>
            <w:tcW w:w="640"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4001" w:type="dxa"/>
            <w:vAlign w:val="center"/>
          </w:tcPr>
          <w:p w14:paraId="39DCFB14">
            <w:pPr>
              <w:widowControl/>
              <w:shd w:val="clear" w:color="auto" w:fill="FFFFFF"/>
              <w:spacing w:line="360" w:lineRule="auto"/>
              <w:rPr>
                <w:rFonts w:ascii="仿宋" w:hAnsi="仿宋" w:eastAsia="仿宋"/>
                <w:color w:val="auto"/>
                <w:sz w:val="20"/>
                <w:szCs w:val="20"/>
              </w:rPr>
            </w:pPr>
            <w:r>
              <w:rPr>
                <w:rFonts w:hint="eastAsia" w:ascii="宋体" w:hAnsi="宋体"/>
                <w:szCs w:val="21"/>
              </w:rPr>
              <w:t>一、合同签订期：自采购结果公告结束之日起</w:t>
            </w:r>
            <w:r>
              <w:rPr>
                <w:rFonts w:hint="eastAsia" w:ascii="宋体" w:hAnsi="宋体"/>
                <w:szCs w:val="21"/>
                <w:u w:val="single"/>
              </w:rPr>
              <w:t xml:space="preserve">  7 </w:t>
            </w:r>
            <w:r>
              <w:rPr>
                <w:rFonts w:hint="eastAsia" w:ascii="宋体" w:hAnsi="宋体"/>
                <w:szCs w:val="21"/>
              </w:rPr>
              <w:t>个</w:t>
            </w:r>
            <w:r>
              <w:rPr>
                <w:rFonts w:ascii="宋体" w:hAnsi="宋体"/>
                <w:szCs w:val="21"/>
              </w:rPr>
              <w:t>工作日</w:t>
            </w:r>
            <w:r>
              <w:rPr>
                <w:rFonts w:hint="eastAsia" w:ascii="宋体" w:hAnsi="宋体"/>
                <w:szCs w:val="21"/>
              </w:rPr>
              <w:t>内。</w:t>
            </w:r>
          </w:p>
        </w:tc>
        <w:tc>
          <w:tcPr>
            <w:tcW w:w="3480"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900"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640"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4001" w:type="dxa"/>
            <w:vAlign w:val="center"/>
          </w:tcPr>
          <w:p w14:paraId="100646B3">
            <w:pPr>
              <w:widowControl/>
              <w:shd w:val="clear" w:color="auto" w:fill="FFFFFF"/>
              <w:spacing w:line="360" w:lineRule="auto"/>
              <w:rPr>
                <w:rFonts w:ascii="仿宋" w:hAnsi="仿宋" w:eastAsia="仿宋" w:cs="宋体"/>
                <w:color w:val="auto"/>
                <w:sz w:val="20"/>
                <w:szCs w:val="20"/>
              </w:rPr>
            </w:pPr>
            <w:r>
              <w:rPr>
                <w:rFonts w:hint="eastAsia" w:ascii="宋体" w:hAnsi="宋体"/>
                <w:szCs w:val="21"/>
              </w:rPr>
              <w:t>二、交货期：自合同签订之日起</w:t>
            </w:r>
            <w:r>
              <w:rPr>
                <w:rFonts w:hint="eastAsia" w:ascii="宋体" w:hAnsi="宋体"/>
                <w:szCs w:val="21"/>
                <w:u w:val="single"/>
              </w:rPr>
              <w:t>10</w:t>
            </w:r>
            <w:r>
              <w:rPr>
                <w:rFonts w:hint="eastAsia" w:ascii="宋体" w:hAnsi="宋体"/>
                <w:szCs w:val="21"/>
              </w:rPr>
              <w:t>日内交付全部货物。</w:t>
            </w:r>
          </w:p>
        </w:tc>
        <w:tc>
          <w:tcPr>
            <w:tcW w:w="3480"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900"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640"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4001" w:type="dxa"/>
            <w:vAlign w:val="center"/>
          </w:tcPr>
          <w:p w14:paraId="2987357B">
            <w:pPr>
              <w:widowControl/>
              <w:shd w:val="clear" w:color="auto" w:fill="FFFFFF"/>
              <w:spacing w:line="360" w:lineRule="auto"/>
              <w:rPr>
                <w:rFonts w:ascii="仿宋" w:hAnsi="仿宋" w:eastAsia="仿宋"/>
                <w:color w:val="auto"/>
                <w:sz w:val="20"/>
                <w:szCs w:val="20"/>
              </w:rPr>
            </w:pPr>
            <w:r>
              <w:rPr>
                <w:rFonts w:hint="eastAsia" w:ascii="宋体" w:hAnsi="宋体"/>
                <w:szCs w:val="21"/>
              </w:rPr>
              <w:t>三、交货地点：</w:t>
            </w:r>
            <w:r>
              <w:rPr>
                <w:rFonts w:hint="eastAsia" w:ascii="宋体" w:hAnsi="宋体"/>
                <w:bCs/>
                <w:szCs w:val="21"/>
                <w:u w:val="none"/>
              </w:rPr>
              <w:t xml:space="preserve">  南宁中心</w:t>
            </w:r>
            <w:r>
              <w:rPr>
                <w:rFonts w:ascii="宋体" w:hAnsi="宋体"/>
                <w:bCs/>
                <w:szCs w:val="21"/>
                <w:u w:val="none"/>
              </w:rPr>
              <w:t>血站</w:t>
            </w:r>
            <w:r>
              <w:rPr>
                <w:rFonts w:hint="eastAsia" w:ascii="宋体" w:hAnsi="宋体"/>
                <w:bCs/>
                <w:szCs w:val="21"/>
                <w:u w:val="none"/>
              </w:rPr>
              <w:t xml:space="preserve">指定地点。 </w:t>
            </w:r>
            <w:r>
              <w:rPr>
                <w:rFonts w:hint="eastAsia" w:ascii="宋体" w:hAnsi="宋体"/>
                <w:color w:val="auto"/>
                <w:szCs w:val="21"/>
                <w:highlight w:val="none"/>
              </w:rPr>
              <w:t xml:space="preserve"> </w:t>
            </w:r>
            <w:r>
              <w:rPr>
                <w:rFonts w:ascii="Times New Roman" w:hAnsi="Times New Roman"/>
                <w:color w:val="auto"/>
                <w:szCs w:val="21"/>
                <w:highlight w:val="none"/>
              </w:rPr>
              <w:t xml:space="preserve"> </w:t>
            </w:r>
          </w:p>
        </w:tc>
        <w:tc>
          <w:tcPr>
            <w:tcW w:w="3480"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900"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835"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4001" w:type="dxa"/>
            <w:vAlign w:val="center"/>
          </w:tcPr>
          <w:p w14:paraId="026C4E6E">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7DDB0DF2">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7450198A">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3480"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900"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77"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4001" w:type="dxa"/>
            <w:vAlign w:val="center"/>
          </w:tcPr>
          <w:p w14:paraId="6628ED14">
            <w:pPr>
              <w:widowControl/>
              <w:shd w:val="clear" w:color="auto" w:fill="FFFFFF"/>
              <w:spacing w:line="360" w:lineRule="auto"/>
              <w:rPr>
                <w:rFonts w:ascii="宋体" w:hAnsi="宋体"/>
                <w:szCs w:val="21"/>
              </w:rPr>
            </w:pPr>
            <w:r>
              <w:rPr>
                <w:rFonts w:hint="eastAsia" w:ascii="宋体" w:hAnsi="宋体"/>
                <w:szCs w:val="21"/>
              </w:rPr>
              <w:t>五、验收方式及要求：</w:t>
            </w:r>
          </w:p>
          <w:p w14:paraId="2B224E16">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3B333661">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2、按要求供货到现场(包括包装、卸货及搬运)。</w:t>
            </w:r>
          </w:p>
        </w:tc>
        <w:tc>
          <w:tcPr>
            <w:tcW w:w="3480"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900"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4001" w:type="dxa"/>
            <w:vAlign w:val="center"/>
          </w:tcPr>
          <w:p w14:paraId="34E86CAF">
            <w:pPr>
              <w:widowControl/>
              <w:shd w:val="clear" w:color="auto" w:fill="FFFFFF"/>
              <w:spacing w:line="360" w:lineRule="auto"/>
              <w:rPr>
                <w:rFonts w:ascii="宋体" w:hAnsi="宋体"/>
                <w:szCs w:val="21"/>
              </w:rPr>
            </w:pPr>
            <w:r>
              <w:rPr>
                <w:rFonts w:hint="eastAsia" w:ascii="宋体" w:hAnsi="宋体"/>
                <w:szCs w:val="21"/>
              </w:rPr>
              <w:t>六、售后服务要求：</w:t>
            </w:r>
          </w:p>
          <w:p w14:paraId="05EC4AF6">
            <w:pPr>
              <w:widowControl/>
              <w:shd w:val="clear" w:color="auto" w:fill="FFFFFF"/>
              <w:spacing w:line="360" w:lineRule="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36E3948F">
            <w:pPr>
              <w:pStyle w:val="33"/>
              <w:kinsoku w:val="0"/>
              <w:overflowPunct w:val="0"/>
              <w:spacing w:before="29"/>
              <w:rPr>
                <w:rFonts w:ascii="仿宋" w:hAnsi="仿宋" w:eastAsia="仿宋"/>
                <w:color w:val="auto"/>
                <w:sz w:val="20"/>
                <w:szCs w:val="20"/>
              </w:rPr>
            </w:pPr>
            <w:r>
              <w:rPr>
                <w:rFonts w:ascii="宋体" w:hAnsi="宋体"/>
                <w:sz w:val="21"/>
                <w:szCs w:val="21"/>
              </w:rPr>
              <w:t>2、服务响应时间：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tc>
        <w:tc>
          <w:tcPr>
            <w:tcW w:w="3480"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900"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4001" w:type="dxa"/>
            <w:vAlign w:val="center"/>
          </w:tcPr>
          <w:p w14:paraId="0D2A4F10">
            <w:pPr>
              <w:spacing w:line="360" w:lineRule="auto"/>
              <w:rPr>
                <w:rFonts w:ascii="宋体" w:hAnsi="宋体"/>
                <w:szCs w:val="21"/>
              </w:rPr>
            </w:pPr>
            <w:r>
              <w:rPr>
                <w:rFonts w:hint="eastAsia" w:ascii="宋体" w:hAnsi="宋体"/>
                <w:szCs w:val="21"/>
              </w:rPr>
              <w:t>七、其他要求：</w:t>
            </w:r>
          </w:p>
          <w:p w14:paraId="1E2FF57B">
            <w:pPr>
              <w:spacing w:line="360" w:lineRule="auto"/>
              <w:rPr>
                <w:rFonts w:ascii="宋体" w:hAnsi="宋体"/>
                <w:szCs w:val="21"/>
              </w:rPr>
            </w:pPr>
            <w:r>
              <w:rPr>
                <w:rFonts w:hint="eastAsia" w:ascii="宋体" w:hAnsi="宋体"/>
                <w:szCs w:val="21"/>
              </w:rPr>
              <w:t>1、投标报价为采购人指定地点的现场交货价，包括：</w:t>
            </w:r>
          </w:p>
          <w:p w14:paraId="724E9A41">
            <w:pPr>
              <w:spacing w:line="360" w:lineRule="auto"/>
              <w:rPr>
                <w:rFonts w:ascii="宋体" w:hAnsi="宋体"/>
                <w:szCs w:val="21"/>
              </w:rPr>
            </w:pPr>
            <w:r>
              <w:rPr>
                <w:rFonts w:hint="eastAsia" w:ascii="宋体" w:hAnsi="宋体"/>
                <w:szCs w:val="21"/>
              </w:rPr>
              <w:t>（1）货物的价格；</w:t>
            </w:r>
          </w:p>
          <w:p w14:paraId="3E081442">
            <w:pPr>
              <w:spacing w:line="360" w:lineRule="auto"/>
              <w:rPr>
                <w:rFonts w:ascii="宋体" w:hAnsi="宋体"/>
                <w:szCs w:val="21"/>
              </w:rPr>
            </w:pPr>
            <w:r>
              <w:rPr>
                <w:rFonts w:hint="eastAsia" w:ascii="宋体" w:hAnsi="宋体"/>
                <w:szCs w:val="21"/>
              </w:rPr>
              <w:t>（2）货物的标准附件、备品备件、专用工具的价格；</w:t>
            </w:r>
          </w:p>
          <w:p w14:paraId="5B2CA598">
            <w:pPr>
              <w:spacing w:line="360" w:lineRule="auto"/>
              <w:rPr>
                <w:rFonts w:ascii="宋体" w:hAnsi="宋体"/>
                <w:szCs w:val="21"/>
              </w:rPr>
            </w:pPr>
            <w:r>
              <w:rPr>
                <w:rFonts w:hint="eastAsia" w:ascii="宋体" w:hAnsi="宋体"/>
                <w:szCs w:val="21"/>
              </w:rPr>
              <w:t>（3）运输、装卸、搬运、技术支持、售后服务等费用；</w:t>
            </w:r>
          </w:p>
          <w:p w14:paraId="0C5F565C">
            <w:pPr>
              <w:spacing w:line="360" w:lineRule="auto"/>
              <w:rPr>
                <w:rFonts w:ascii="宋体" w:hAnsi="宋体"/>
                <w:szCs w:val="21"/>
              </w:rPr>
            </w:pPr>
            <w:r>
              <w:rPr>
                <w:rFonts w:hint="eastAsia" w:ascii="宋体" w:hAnsi="宋体"/>
                <w:szCs w:val="21"/>
              </w:rPr>
              <w:t>（4）必要的保险费用和各项税费；</w:t>
            </w:r>
          </w:p>
          <w:p w14:paraId="43684F8C">
            <w:pPr>
              <w:pStyle w:val="11"/>
              <w:rPr>
                <w:rFonts w:ascii="仿宋" w:hAnsi="仿宋" w:eastAsia="仿宋"/>
                <w:color w:val="auto"/>
                <w:sz w:val="20"/>
                <w:szCs w:val="20"/>
              </w:rPr>
            </w:pPr>
            <w:r>
              <w:rPr>
                <w:rFonts w:hint="eastAsia" w:ascii="宋体" w:hAnsi="宋体"/>
                <w:sz w:val="21"/>
                <w:szCs w:val="21"/>
              </w:rPr>
              <w:t>2、付款方式：</w:t>
            </w:r>
            <w:r>
              <w:rPr>
                <w:rFonts w:hint="eastAsia" w:ascii="宋体" w:hAnsi="宋体"/>
                <w:sz w:val="21"/>
                <w:szCs w:val="21"/>
                <w:highlight w:val="none"/>
                <w:lang w:val="en-US" w:eastAsia="zh-CN"/>
              </w:rPr>
              <w:t>本项目无预付款，采购人根据响应产品单价x供货数量，完成供货并</w:t>
            </w:r>
            <w:r>
              <w:rPr>
                <w:rFonts w:hint="eastAsia" w:ascii="宋体" w:hAnsi="宋体"/>
                <w:sz w:val="21"/>
                <w:szCs w:val="21"/>
                <w:highlight w:val="none"/>
              </w:rPr>
              <w:t>验收合格后一次性支付合同款（付款前中标人需开具等额合规的增值税普通发票）。</w:t>
            </w:r>
          </w:p>
        </w:tc>
        <w:tc>
          <w:tcPr>
            <w:tcW w:w="3480"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900"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11"/>
        <w:rPr>
          <w:rFonts w:hint="eastAsia" w:asciiTheme="minorEastAsia" w:hAnsiTheme="minorEastAsia" w:cstheme="majorEastAsia"/>
          <w:bCs/>
          <w:color w:val="000000"/>
          <w:sz w:val="28"/>
          <w:szCs w:val="28"/>
        </w:rPr>
      </w:pPr>
    </w:p>
    <w:p w14:paraId="021CB3A2">
      <w:pPr>
        <w:pStyle w:val="11"/>
        <w:rPr>
          <w:rFonts w:hint="eastAsia" w:asciiTheme="minorEastAsia" w:hAnsiTheme="minorEastAsia" w:cstheme="majorEastAsia"/>
          <w:bCs/>
          <w:color w:val="000000"/>
          <w:sz w:val="28"/>
          <w:szCs w:val="28"/>
        </w:rPr>
      </w:pPr>
    </w:p>
    <w:p w14:paraId="36FC109B">
      <w:pPr>
        <w:pStyle w:val="11"/>
        <w:rPr>
          <w:rFonts w:hint="eastAsia" w:asciiTheme="minorEastAsia" w:hAnsiTheme="minorEastAsia" w:cstheme="majorEastAsia"/>
          <w:bCs/>
          <w:color w:val="000000"/>
          <w:sz w:val="28"/>
          <w:szCs w:val="28"/>
        </w:rPr>
      </w:pPr>
    </w:p>
    <w:p w14:paraId="163C290F">
      <w:pPr>
        <w:pStyle w:val="11"/>
        <w:rPr>
          <w:rFonts w:hint="eastAsia" w:asciiTheme="minorEastAsia" w:hAnsiTheme="minorEastAsia" w:cstheme="majorEastAsia"/>
          <w:bCs/>
          <w:color w:val="000000"/>
          <w:sz w:val="28"/>
          <w:szCs w:val="28"/>
        </w:rPr>
      </w:pPr>
    </w:p>
    <w:p w14:paraId="0168EAAC">
      <w:pPr>
        <w:pStyle w:val="11"/>
        <w:rPr>
          <w:rFonts w:hint="eastAsia" w:asciiTheme="minorEastAsia" w:hAnsiTheme="minorEastAsia" w:cstheme="majorEastAsia"/>
          <w:bCs/>
          <w:color w:val="000000"/>
          <w:sz w:val="28"/>
          <w:szCs w:val="28"/>
        </w:rPr>
      </w:pPr>
    </w:p>
    <w:p w14:paraId="1C46E988">
      <w:pPr>
        <w:pStyle w:val="11"/>
        <w:rPr>
          <w:rFonts w:hint="eastAsia" w:asciiTheme="minorEastAsia" w:hAnsiTheme="minorEastAsia" w:cstheme="majorEastAsia"/>
          <w:bCs/>
          <w:color w:val="000000"/>
          <w:sz w:val="28"/>
          <w:szCs w:val="28"/>
        </w:rPr>
      </w:pPr>
    </w:p>
    <w:p w14:paraId="18BA5B20">
      <w:pPr>
        <w:pStyle w:val="11"/>
        <w:rPr>
          <w:rFonts w:hint="eastAsia" w:asciiTheme="minorEastAsia" w:hAnsiTheme="minorEastAsia" w:cstheme="majorEastAsia"/>
          <w:bCs/>
          <w:color w:val="000000"/>
          <w:sz w:val="28"/>
          <w:szCs w:val="28"/>
        </w:rPr>
      </w:pPr>
    </w:p>
    <w:p w14:paraId="04FC916B">
      <w:pPr>
        <w:pStyle w:val="11"/>
        <w:rPr>
          <w:rFonts w:hint="eastAsia" w:asciiTheme="minorEastAsia" w:hAnsiTheme="minorEastAsia" w:cstheme="majorEastAsia"/>
          <w:bCs/>
          <w:color w:val="000000"/>
          <w:sz w:val="28"/>
          <w:szCs w:val="28"/>
        </w:rPr>
      </w:pPr>
    </w:p>
    <w:p w14:paraId="31CADE7C">
      <w:pPr>
        <w:pStyle w:val="11"/>
        <w:rPr>
          <w:rFonts w:hint="eastAsia" w:asciiTheme="minorEastAsia" w:hAnsiTheme="minorEastAsia" w:cstheme="majorEastAsia"/>
          <w:bCs/>
          <w:color w:val="000000"/>
          <w:sz w:val="28"/>
          <w:szCs w:val="28"/>
        </w:rPr>
      </w:pPr>
    </w:p>
    <w:p w14:paraId="75FE178B">
      <w:pPr>
        <w:pStyle w:val="11"/>
        <w:rPr>
          <w:rFonts w:hint="eastAsia" w:asciiTheme="minorEastAsia" w:hAnsiTheme="minorEastAsia" w:cstheme="majorEastAsia"/>
          <w:bCs/>
          <w:color w:val="000000"/>
          <w:sz w:val="28"/>
          <w:szCs w:val="28"/>
        </w:rPr>
      </w:pPr>
    </w:p>
    <w:p w14:paraId="46061931">
      <w:pPr>
        <w:pStyle w:val="11"/>
        <w:rPr>
          <w:rFonts w:hint="eastAsia" w:asciiTheme="minorEastAsia" w:hAnsiTheme="minorEastAsia" w:cstheme="majorEastAsia"/>
          <w:bCs/>
          <w:color w:val="000000"/>
          <w:sz w:val="28"/>
          <w:szCs w:val="28"/>
        </w:rPr>
      </w:pPr>
    </w:p>
    <w:p w14:paraId="2DCEDDF6">
      <w:pPr>
        <w:pStyle w:val="11"/>
        <w:rPr>
          <w:rFonts w:hint="eastAsia" w:asciiTheme="minorEastAsia" w:hAnsiTheme="minorEastAsia" w:cstheme="majorEastAsia"/>
          <w:bCs/>
          <w:color w:val="000000"/>
          <w:sz w:val="28"/>
          <w:szCs w:val="28"/>
        </w:rPr>
      </w:pPr>
    </w:p>
    <w:p w14:paraId="1B4376AB">
      <w:pPr>
        <w:pStyle w:val="11"/>
        <w:rPr>
          <w:rFonts w:hint="eastAsia" w:asciiTheme="minorEastAsia" w:hAnsiTheme="minorEastAsia" w:cstheme="majorEastAsia"/>
          <w:bCs/>
          <w:color w:val="000000"/>
          <w:sz w:val="28"/>
          <w:szCs w:val="28"/>
        </w:rPr>
      </w:pPr>
    </w:p>
    <w:p w14:paraId="4D491331">
      <w:pPr>
        <w:pStyle w:val="11"/>
        <w:rPr>
          <w:rFonts w:hint="eastAsia" w:asciiTheme="minorEastAsia" w:hAnsiTheme="minorEastAsia" w:cstheme="majorEastAsia"/>
          <w:bCs/>
          <w:color w:val="000000"/>
          <w:sz w:val="28"/>
          <w:szCs w:val="28"/>
        </w:rPr>
      </w:pPr>
    </w:p>
    <w:p w14:paraId="532DA733">
      <w:pPr>
        <w:pStyle w:val="11"/>
        <w:rPr>
          <w:rFonts w:hint="eastAsia" w:asciiTheme="minorEastAsia" w:hAnsiTheme="minorEastAsia" w:cstheme="majorEastAsia"/>
          <w:bCs/>
          <w:color w:val="000000"/>
          <w:sz w:val="28"/>
          <w:szCs w:val="28"/>
        </w:rPr>
      </w:pPr>
    </w:p>
    <w:p w14:paraId="0CC76ADC">
      <w:pPr>
        <w:pStyle w:val="11"/>
        <w:rPr>
          <w:rFonts w:hint="eastAsia" w:asciiTheme="minorEastAsia" w:hAnsiTheme="minorEastAsia" w:cstheme="majorEastAsia"/>
          <w:bCs/>
          <w:color w:val="000000"/>
          <w:sz w:val="28"/>
          <w:szCs w:val="28"/>
        </w:rPr>
      </w:pPr>
    </w:p>
    <w:p w14:paraId="35139E96">
      <w:pPr>
        <w:pStyle w:val="11"/>
        <w:rPr>
          <w:rFonts w:hint="eastAsia" w:asciiTheme="minorEastAsia" w:hAnsiTheme="minorEastAsia" w:cstheme="majorEastAsia"/>
          <w:bCs/>
          <w:color w:val="000000"/>
          <w:sz w:val="28"/>
          <w:szCs w:val="28"/>
        </w:rPr>
      </w:pPr>
    </w:p>
    <w:p w14:paraId="1EC1D8FD">
      <w:pPr>
        <w:pStyle w:val="11"/>
        <w:rPr>
          <w:rFonts w:hint="eastAsia" w:asciiTheme="minorEastAsia" w:hAnsiTheme="minorEastAsia" w:cstheme="majorEastAsia"/>
          <w:bCs/>
          <w:color w:val="000000"/>
          <w:sz w:val="28"/>
          <w:szCs w:val="28"/>
        </w:rPr>
      </w:pPr>
    </w:p>
    <w:p w14:paraId="09E2EE5F">
      <w:pPr>
        <w:pStyle w:val="11"/>
        <w:rPr>
          <w:rFonts w:hint="eastAsia" w:asciiTheme="minorEastAsia" w:hAnsiTheme="minorEastAsia" w:cstheme="majorEastAsia"/>
          <w:bCs/>
          <w:color w:val="000000"/>
          <w:sz w:val="28"/>
          <w:szCs w:val="28"/>
        </w:rPr>
      </w:pPr>
    </w:p>
    <w:p w14:paraId="53354AC5">
      <w:pPr>
        <w:pStyle w:val="11"/>
        <w:rPr>
          <w:rFonts w:hint="eastAsia" w:asciiTheme="minorEastAsia" w:hAnsiTheme="minorEastAsia" w:cstheme="majorEastAsia"/>
          <w:bCs/>
          <w:color w:val="000000"/>
          <w:sz w:val="28"/>
          <w:szCs w:val="28"/>
        </w:rPr>
      </w:pPr>
    </w:p>
    <w:p w14:paraId="332613B0">
      <w:pPr>
        <w:pStyle w:val="11"/>
        <w:rPr>
          <w:rFonts w:hint="eastAsia" w:asciiTheme="minorEastAsia" w:hAnsiTheme="minorEastAsia" w:cstheme="majorEastAsia"/>
          <w:bCs/>
          <w:color w:val="000000"/>
          <w:sz w:val="28"/>
          <w:szCs w:val="28"/>
        </w:rPr>
      </w:pPr>
    </w:p>
    <w:p w14:paraId="574CCF10">
      <w:pPr>
        <w:pStyle w:val="11"/>
        <w:rPr>
          <w:rFonts w:hint="eastAsia" w:asciiTheme="minorEastAsia" w:hAnsiTheme="minorEastAsia" w:cstheme="majorEastAsia"/>
          <w:bCs/>
          <w:color w:val="000000"/>
          <w:sz w:val="28"/>
          <w:szCs w:val="28"/>
        </w:rPr>
      </w:pPr>
    </w:p>
    <w:p w14:paraId="4976D5C6">
      <w:pPr>
        <w:pStyle w:val="11"/>
        <w:rPr>
          <w:rFonts w:hint="eastAsia" w:asciiTheme="minorEastAsia" w:hAnsiTheme="minorEastAsia" w:cstheme="majorEastAsia"/>
          <w:bCs/>
          <w:color w:val="000000"/>
          <w:sz w:val="28"/>
          <w:szCs w:val="28"/>
        </w:rPr>
      </w:pPr>
    </w:p>
    <w:p w14:paraId="332907D1">
      <w:pPr>
        <w:pStyle w:val="11"/>
        <w:rPr>
          <w:rFonts w:hint="eastAsia" w:asciiTheme="minorEastAsia" w:hAnsiTheme="minorEastAsia" w:cstheme="majorEastAsia"/>
          <w:bCs/>
          <w:color w:val="000000"/>
          <w:sz w:val="28"/>
          <w:szCs w:val="28"/>
        </w:rPr>
      </w:pPr>
    </w:p>
    <w:p w14:paraId="25DA41CE">
      <w:pPr>
        <w:pStyle w:val="11"/>
        <w:rPr>
          <w:rFonts w:hint="eastAsia" w:asciiTheme="minorEastAsia" w:hAnsiTheme="minorEastAsia" w:cstheme="majorEastAsia"/>
          <w:bCs/>
          <w:color w:val="000000"/>
          <w:sz w:val="28"/>
          <w:szCs w:val="28"/>
        </w:rPr>
      </w:pPr>
    </w:p>
    <w:p w14:paraId="71281014">
      <w:pPr>
        <w:pStyle w:val="11"/>
        <w:rPr>
          <w:rFonts w:hint="eastAsia" w:asciiTheme="minorEastAsia" w:hAnsiTheme="minorEastAsia" w:cstheme="majorEastAsia"/>
          <w:bCs/>
          <w:color w:val="000000"/>
          <w:sz w:val="28"/>
          <w:szCs w:val="28"/>
        </w:rPr>
      </w:pPr>
    </w:p>
    <w:p w14:paraId="33309702">
      <w:pPr>
        <w:pStyle w:val="11"/>
        <w:rPr>
          <w:rFonts w:hint="eastAsia" w:asciiTheme="minorEastAsia" w:hAnsiTheme="minorEastAsia" w:cstheme="majorEastAsia"/>
          <w:bCs/>
          <w:color w:val="000000"/>
          <w:sz w:val="28"/>
          <w:szCs w:val="28"/>
        </w:rPr>
      </w:pPr>
    </w:p>
    <w:p w14:paraId="6C53E3F6">
      <w:pPr>
        <w:pStyle w:val="11"/>
        <w:rPr>
          <w:rFonts w:hint="eastAsia" w:asciiTheme="minorEastAsia" w:hAnsiTheme="minorEastAsia" w:cstheme="majorEastAsia"/>
          <w:bCs/>
          <w:color w:val="000000"/>
          <w:sz w:val="28"/>
          <w:szCs w:val="28"/>
        </w:rPr>
      </w:pPr>
    </w:p>
    <w:p w14:paraId="247934A4">
      <w:pPr>
        <w:pStyle w:val="11"/>
        <w:rPr>
          <w:rFonts w:hint="eastAsia" w:asciiTheme="minorEastAsia" w:hAnsiTheme="minorEastAsia" w:cstheme="majorEastAsia"/>
          <w:bCs/>
          <w:color w:val="000000"/>
          <w:sz w:val="28"/>
          <w:szCs w:val="28"/>
        </w:rPr>
      </w:pPr>
    </w:p>
    <w:p w14:paraId="1697597F">
      <w:pPr>
        <w:pStyle w:val="11"/>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w:t>
      </w:r>
      <w:r>
        <w:rPr>
          <w:rFonts w:hint="eastAsia" w:ascii="仿宋_GB2312" w:eastAsia="仿宋_GB2312"/>
          <w:color w:val="000000"/>
          <w:sz w:val="28"/>
          <w:szCs w:val="28"/>
          <w:u w:val="single"/>
          <w:lang w:val="zh-TW" w:eastAsia="zh-TW"/>
        </w:rPr>
        <w:t>2024年防暑降温清凉饮料采购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B72891-A2B8-42C6-809D-81382410C73E}"/>
  </w:font>
  <w:font w:name="Courier New">
    <w:panose1 w:val="02070309020205020404"/>
    <w:charset w:val="01"/>
    <w:family w:val="modern"/>
    <w:pitch w:val="default"/>
    <w:sig w:usb0="E0002EFF" w:usb1="C0007843" w:usb2="00000009" w:usb3="00000000" w:csb0="400001FF" w:csb1="FFFF0000"/>
    <w:embedRegular r:id="rId2" w:fontKey="{701A40A5-C675-438F-B370-F1E9E45206D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E5ED4DB-738A-48D0-BB41-3B55FDB3EA83}"/>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4" w:fontKey="{E47C2411-E58F-42B5-A308-5CB4145BF329}"/>
  </w:font>
  <w:font w:name="仿宋_GB2312">
    <w:panose1 w:val="02010609030101010101"/>
    <w:charset w:val="86"/>
    <w:family w:val="modern"/>
    <w:pitch w:val="default"/>
    <w:sig w:usb0="00000001" w:usb1="080E0000" w:usb2="00000000" w:usb3="00000000" w:csb0="00040000" w:csb1="00000000"/>
    <w:embedRegular r:id="rId5" w:fontKey="{D6A55CE7-E1C7-472E-A346-2140DF05B048}"/>
  </w:font>
  <w:font w:name="方正楷体_GB2312">
    <w:panose1 w:val="02000000000000000000"/>
    <w:charset w:val="86"/>
    <w:family w:val="auto"/>
    <w:pitch w:val="default"/>
    <w:sig w:usb0="A00002BF" w:usb1="184F6CFA" w:usb2="00000012" w:usb3="00000000" w:csb0="00040001" w:csb1="00000000"/>
    <w:embedRegular r:id="rId6" w:fontKey="{81A4AC5B-563C-4E63-BE55-83D7AEABC2B9}"/>
  </w:font>
  <w:font w:name="仿宋">
    <w:panose1 w:val="02010609060101010101"/>
    <w:charset w:val="86"/>
    <w:family w:val="modern"/>
    <w:pitch w:val="default"/>
    <w:sig w:usb0="800002BF" w:usb1="38CF7CFA" w:usb2="00000016" w:usb3="00000000" w:csb0="00040001" w:csb1="00000000"/>
    <w:embedRegular r:id="rId7" w:fontKey="{F5902C97-013E-4DA1-9A4D-45EF478474BA}"/>
  </w:font>
  <w:font w:name="Wingdings 2">
    <w:panose1 w:val="05020102010507070707"/>
    <w:charset w:val="02"/>
    <w:family w:val="roman"/>
    <w:pitch w:val="default"/>
    <w:sig w:usb0="00000000" w:usb1="00000000" w:usb2="00000000" w:usb3="00000000" w:csb0="80000000" w:csb1="00000000"/>
    <w:embedRegular r:id="rId8" w:fontKey="{E4C35231-20CD-4283-B3A9-6F8C8E69D7DF}"/>
  </w:font>
  <w:font w:name="方正公文小标宋">
    <w:panose1 w:val="02000500000000000000"/>
    <w:charset w:val="86"/>
    <w:family w:val="auto"/>
    <w:pitch w:val="default"/>
    <w:sig w:usb0="A00002BF" w:usb1="38CF7CFA" w:usb2="00000016" w:usb3="00000000" w:csb0="00040001" w:csb1="00000000"/>
    <w:embedRegular r:id="rId9" w:fontKey="{D0C297D7-76D9-4689-AB40-14562834D0FD}"/>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yYzljODkwM2JhNTJiZTQzNDFiMTBjYjk5MmJhYmQ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434A83"/>
    <w:rsid w:val="0E5E4367"/>
    <w:rsid w:val="0E5F126E"/>
    <w:rsid w:val="0E5F5BB1"/>
    <w:rsid w:val="0E5F7D33"/>
    <w:rsid w:val="0E6206F7"/>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91119E"/>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A0963"/>
    <w:rsid w:val="7A301453"/>
    <w:rsid w:val="7A3023C7"/>
    <w:rsid w:val="7A37276E"/>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26</Pages>
  <Words>9697</Words>
  <Characters>10183</Characters>
  <Lines>71</Lines>
  <Paragraphs>20</Paragraphs>
  <TotalTime>0</TotalTime>
  <ScaleCrop>false</ScaleCrop>
  <LinksUpToDate>false</LinksUpToDate>
  <CharactersWithSpaces>12052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2024-09-02T08:33:00Z</cp:lastPrinted>
  <dcterms:modified xsi:type="dcterms:W3CDTF">2024-09-19T09:57:14Z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127536711A934BE2946F08AB5A1B1634_13</vt:lpwstr>
  </property>
</Properties>
</file>